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ПОРЯДОК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center"/>
        <w:keepLines/>
        <w:spacing w:after="0" w:line="240" w:lineRule="auto"/>
        <w:rPr>
          <w:rFonts w:ascii="Times New Roman" w:hAnsi="Times New Roman" w:eastAsia="Times New Roman"/>
          <w:b/>
          <w:bCs/>
          <w:caps/>
          <w:smallCaps/>
          <w:sz w:val="20"/>
          <w:szCs w:val="20"/>
          <w:highlight w:val="none"/>
        </w:rPr>
      </w:pPr>
      <w:r>
        <w:rPr>
          <w:rFonts w:ascii="Times New Roman" w:hAnsi="Times New Roman"/>
          <w:iCs/>
          <w:sz w:val="28"/>
          <w:szCs w:val="28"/>
          <w:highlight w:val="none"/>
        </w:rPr>
        <w:t xml:space="preserve">проведения конкурсного отбора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социально значимых проектов в сфере развития общественной инфраструктуры</w:t>
      </w:r>
      <w:r>
        <w:rPr>
          <w:rFonts w:ascii="Times New Roman" w:hAnsi="Times New Roman" w:eastAsia="Times New Roman"/>
          <w:b/>
          <w:bCs/>
          <w:caps/>
          <w:smallCaps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aps/>
          <w:smallCaps/>
          <w:sz w:val="20"/>
          <w:szCs w:val="20"/>
          <w:highlight w:val="none"/>
          <w:lang w:eastAsia="ru-RU"/>
        </w:rPr>
      </w:r>
    </w:p>
    <w:p>
      <w:pPr>
        <w:jc w:val="center"/>
        <w:keepLines/>
        <w:spacing w:after="0" w:line="240" w:lineRule="auto"/>
        <w:rPr>
          <w:rFonts w:ascii="Times New Roman" w:hAnsi="Times New Roman" w:eastAsia="Times New Roman"/>
          <w:b/>
          <w:bCs/>
          <w:caps/>
          <w:smallCap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bCs/>
          <w:caps/>
          <w:smallCap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aps/>
          <w:smallCap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aps/>
          <w:smallCaps/>
          <w:sz w:val="28"/>
          <w:szCs w:val="28"/>
          <w:highlight w:val="none"/>
          <w:lang w:eastAsia="ru-RU"/>
        </w:rPr>
      </w:r>
    </w:p>
    <w:p>
      <w:pPr>
        <w:jc w:val="center"/>
        <w:keepLines/>
        <w:spacing w:after="0" w:line="240" w:lineRule="auto"/>
        <w:rPr>
          <w:rFonts w:ascii="Times New Roman" w:hAnsi="Times New Roman" w:eastAsia="Times New Roman"/>
          <w:b/>
          <w:bCs/>
          <w:caps/>
          <w:smallCap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bCs/>
          <w:caps/>
          <w:smallCap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aps/>
          <w:smallCap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aps/>
          <w:smallCaps/>
          <w:sz w:val="28"/>
          <w:szCs w:val="28"/>
          <w:highlight w:val="none"/>
          <w:lang w:eastAsia="ru-RU"/>
        </w:rPr>
      </w:r>
    </w:p>
    <w:p>
      <w:pPr>
        <w:pStyle w:val="1_633"/>
        <w:jc w:val="center"/>
        <w:rPr>
          <w:b w:val="0"/>
          <w:i w:val="0"/>
          <w:highlight w:val="none"/>
        </w:rPr>
        <w:outlineLvl w:val="1"/>
      </w:pPr>
      <w:r>
        <w:rPr>
          <w:b w:val="0"/>
          <w:i w:val="0"/>
          <w:highlight w:val="none"/>
        </w:rPr>
        <w:t xml:space="preserve">I. Общие положения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540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1. Настоящий Порядок определяет процедуру проведения конкурсного отбора (далее – конкурс) социально значимых п</w:t>
      </w:r>
      <w:r>
        <w:rPr>
          <w:b w:val="0"/>
          <w:i w:val="0"/>
          <w:highlight w:val="none"/>
        </w:rPr>
        <w:t xml:space="preserve">роектов в сфере развития общественной инфраструктуры (далее – проект) для предоставления грантов в форме субсидий из областного бюджета Новосибирской области (далее – грант) бюджетам городских и сельских поселений Новосибирской области (далее – поселения).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2. Организатором конкурса проектов является министерство региональной политики Новосибирской области (далее – министерство).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 С целью проведения конкурса проектов министерство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1) издает приказ, которым: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а) определяет: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дату начала подачи и окончания при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ема заявок на участие в конкурсе проектов (далее </w:t>
      </w:r>
      <w:r>
        <w:rPr>
          <w:rFonts w:ascii="Times New Roman" w:hAnsi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заявка);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место подачи заявок;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сроки реализации проектов;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б) утверждает: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форму заявки;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состав конкурсной комиссии по проведению конкурса проектов (далее </w:t>
      </w:r>
      <w:r>
        <w:rPr>
          <w:rFonts w:ascii="Times New Roman" w:hAnsi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конкурсная комиссия);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состав экспертного совета по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рассмотрению проектов (далее – экспертный совет);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в) устанавливает предельный размер гранта;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2) размещает объявление о проведении конкурса проектов на официальных сайтах министерства, Ассоциации «Совет муниципальных образований Новосибирской области» в инф</w:t>
      </w:r>
      <w:r>
        <w:rPr>
          <w:b w:val="0"/>
          <w:i w:val="0"/>
          <w:highlight w:val="none"/>
        </w:rPr>
        <w:t xml:space="preserve">ормационно-телекоммуникационной сети «Интернет» (далее – официальные сайты).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4. Объявление о проведении конкурса проектов размещается на официальных сайтах не позднее чем за 12 рабочих дней до окончания срока приема заявок, определенного приказом министерс</w:t>
      </w:r>
      <w:r>
        <w:rPr>
          <w:b w:val="0"/>
          <w:i w:val="0"/>
          <w:highlight w:val="none"/>
        </w:rPr>
        <w:t xml:space="preserve">тва, и содержит: 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1) сроки проведения конкурса проектов;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2) дату начала подачи и окончания приема заявок;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3) наименование, место нахождения, почтовый адрес, адрес электронной почты министерства;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tabs>
          <w:tab w:val="left" w:pos="992" w:leader="none"/>
        </w:tabs>
        <w:rPr>
          <w:b w:val="0"/>
          <w:bCs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4) </w:t>
      </w:r>
      <w:r>
        <w:rPr>
          <w:b w:val="0"/>
          <w:bCs w:val="0"/>
          <w:i w:val="0"/>
          <w:iCs w:val="0"/>
          <w:highlight w:val="none"/>
        </w:rPr>
        <w:t xml:space="preserve">предельный размер гранта на реализацию </w:t>
      </w:r>
      <w:r>
        <w:rPr>
          <w:b w:val="0"/>
          <w:bCs w:val="0"/>
          <w:i w:val="0"/>
          <w:iCs w:val="0"/>
          <w:color w:val="000000"/>
          <w:highlight w:val="none"/>
        </w:rPr>
        <w:t xml:space="preserve">проекта</w:t>
      </w:r>
      <w:r>
        <w:rPr>
          <w:b w:val="0"/>
          <w:bCs w:val="0"/>
          <w:i w:val="0"/>
          <w:iCs w:val="0"/>
          <w:highlight w:val="none"/>
        </w:rPr>
        <w:t xml:space="preserve">;</w:t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5) требования к поселениям в соответствии с пунктами 6, 7 настоящего Порядка и перечень документов, представляемых поселениями;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6) порядок подачи и приема заявок и требования к содержанию заявок, подаваемых поселениями, в соответствии с пунктами 9–11 насто</w:t>
      </w:r>
      <w:r>
        <w:rPr>
          <w:b w:val="0"/>
          <w:i w:val="0"/>
          <w:highlight w:val="none"/>
        </w:rPr>
        <w:t xml:space="preserve">ящего Порядка; 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7) порядок отзыва заявок поселениями, порядок внесения изменений в заявки поселениями в соответствии с пунктом 10 настоящего Порядка;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8) правила проверки и оценки заявок и проектов поселений в соответствии с пунктами 13–19 настоящего Порядк</w:t>
      </w:r>
      <w:r>
        <w:rPr>
          <w:b w:val="0"/>
          <w:i w:val="0"/>
          <w:highlight w:val="none"/>
        </w:rPr>
        <w:t xml:space="preserve">а;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9) порядок проведения консультаций по вопросам участия в конкурсе проектов, даты начала и окончания срока предоставления консультаций, в том числе номера телефонов, адреса электронной почты, по которым министерство предоставляет поселениям разъяснения п</w:t>
      </w:r>
      <w:r>
        <w:rPr>
          <w:b w:val="0"/>
          <w:i w:val="0"/>
          <w:highlight w:val="none"/>
        </w:rPr>
        <w:t xml:space="preserve">оложений объявления о проведении конкурса проектов;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10) срок заключения соглашений с поселениями – победителями конкурса проектов.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5. Срок подачи заявок составляет 10 рабочих дней.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jc w:val="center"/>
        <w:rPr>
          <w:b w:val="0"/>
          <w:bCs w:val="0"/>
          <w:i w:val="0"/>
          <w:highlight w:val="none"/>
        </w:rPr>
        <w:outlineLvl w:val="1"/>
      </w:pP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1_633"/>
        <w:jc w:val="center"/>
        <w:rPr>
          <w:b w:val="0"/>
          <w:i w:val="0"/>
          <w:highlight w:val="none"/>
        </w:rPr>
        <w:outlineLvl w:val="1"/>
      </w:pPr>
      <w:r>
        <w:rPr>
          <w:b w:val="0"/>
          <w:i w:val="0"/>
          <w:highlight w:val="none"/>
        </w:rPr>
        <w:t xml:space="preserve">II. Условия проведения конкурса проектов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jc w:val="center"/>
        <w:rPr>
          <w:b w:val="0"/>
          <w:bCs w:val="0"/>
          <w:i w:val="0"/>
          <w:highlight w:val="none"/>
        </w:rPr>
        <w:outlineLvl w:val="1"/>
      </w:pP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6. Участниками конкурса проектов являются муниципальные образования Новосибирской области, наделенные статусом городского поселения и сельского поселения, от имени которых выступают администрации городских и сельских поселений в лице глав поселений или ины</w:t>
      </w:r>
      <w:r>
        <w:rPr>
          <w:b w:val="0"/>
          <w:i w:val="0"/>
          <w:highlight w:val="none"/>
        </w:rPr>
        <w:t xml:space="preserve">х уполномоченных лиц в соответствии с уставами муниципальных образований Новосибирской области, подавшие заявку на участие в конкурсе проектов (далее ‒ соискатели грантов).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7. Требования к соискателям грантов: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1) наличие у соискателей грантов проектов, нап</w:t>
      </w:r>
      <w:r>
        <w:rPr>
          <w:b w:val="0"/>
          <w:i w:val="0"/>
          <w:highlight w:val="none"/>
        </w:rPr>
        <w:t xml:space="preserve">равленных на: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highlight w:val="none"/>
        </w:rPr>
      </w:pPr>
      <w:r>
        <w:rPr>
          <w:b w:val="0"/>
          <w:i w:val="0"/>
          <w:highlight w:val="none"/>
        </w:rPr>
        <w:t xml:space="preserve">а) создание условий для обеспечения жителей поселения услугами связи;</w:t>
      </w:r>
      <w:r>
        <w:rPr>
          <w:highlight w:val="none"/>
        </w:rPr>
      </w:r>
      <w:r>
        <w:rPr>
          <w:highlight w:val="none"/>
        </w:rPr>
      </w:r>
    </w:p>
    <w:p>
      <w:pPr>
        <w:pStyle w:val="1_633"/>
        <w:ind w:firstLine="709"/>
        <w:jc w:val="both"/>
        <w:rPr>
          <w:highlight w:val="none"/>
        </w:rPr>
      </w:pPr>
      <w:r>
        <w:rPr>
          <w:b w:val="0"/>
          <w:i w:val="0"/>
          <w:highlight w:val="none"/>
        </w:rPr>
        <w:t xml:space="preserve">б) создание условий для организации досуга и обеспечения жителей поселения услугами организаций культуры;</w:t>
      </w:r>
      <w:r>
        <w:rPr>
          <w:highlight w:val="none"/>
        </w:rPr>
      </w:r>
      <w:r>
        <w:rPr>
          <w:highlight w:val="none"/>
        </w:rPr>
      </w:r>
    </w:p>
    <w:p>
      <w:pPr>
        <w:pStyle w:val="1_633"/>
        <w:ind w:firstLine="709"/>
        <w:jc w:val="both"/>
        <w:rPr>
          <w:highlight w:val="none"/>
        </w:rPr>
      </w:pPr>
      <w:r>
        <w:rPr>
          <w:b w:val="0"/>
          <w:i w:val="0"/>
          <w:highlight w:val="none"/>
        </w:rPr>
        <w:t xml:space="preserve">в) обеспечение условий для развития на территории поселения физиче</w:t>
      </w:r>
      <w:r>
        <w:rPr>
          <w:b w:val="0"/>
          <w:i w:val="0"/>
          <w:highlight w:val="none"/>
        </w:rPr>
        <w:t xml:space="preserve">ской культуры, школьного спорта и массового спорта, организацию проведения официальных физкультурно-оздоровительных и спортивных мероприятий;</w:t>
      </w:r>
      <w:r>
        <w:rPr>
          <w:highlight w:val="none"/>
        </w:rPr>
      </w:r>
      <w:r>
        <w:rPr>
          <w:highlight w:val="none"/>
        </w:rPr>
      </w:r>
    </w:p>
    <w:p>
      <w:pPr>
        <w:pStyle w:val="1_633"/>
        <w:ind w:firstLine="709"/>
        <w:jc w:val="both"/>
        <w:rPr>
          <w:highlight w:val="none"/>
        </w:rPr>
      </w:pPr>
      <w:r>
        <w:rPr>
          <w:b w:val="0"/>
          <w:i w:val="0"/>
          <w:highlight w:val="none"/>
        </w:rPr>
        <w:t xml:space="preserve">г) организацию благоустройства территории поселения;</w:t>
      </w:r>
      <w:r>
        <w:rPr>
          <w:highlight w:val="none"/>
        </w:rPr>
      </w:r>
      <w:r>
        <w:rPr>
          <w:highlight w:val="none"/>
        </w:rPr>
      </w:r>
    </w:p>
    <w:p>
      <w:pPr>
        <w:pStyle w:val="1_633"/>
        <w:ind w:firstLine="709"/>
        <w:jc w:val="both"/>
        <w:rPr>
          <w:highlight w:val="none"/>
        </w:rPr>
      </w:pPr>
      <w:r>
        <w:rPr>
          <w:b w:val="0"/>
          <w:i w:val="0"/>
          <w:highlight w:val="none"/>
        </w:rPr>
        <w:t xml:space="preserve">д) создание условий для предоставления транспортных услуг нас</w:t>
      </w:r>
      <w:r>
        <w:rPr>
          <w:b w:val="0"/>
          <w:i w:val="0"/>
          <w:highlight w:val="none"/>
        </w:rPr>
        <w:t xml:space="preserve">елению и организацию транспортного обслуживания населения в границах поселения;</w:t>
      </w:r>
      <w:r>
        <w:rPr>
          <w:highlight w:val="none"/>
        </w:rPr>
      </w:r>
      <w:r>
        <w:rPr>
          <w:highlight w:val="none"/>
        </w:rPr>
      </w:r>
    </w:p>
    <w:p>
      <w:pPr>
        <w:pStyle w:val="1_633"/>
        <w:ind w:firstLine="709"/>
        <w:jc w:val="both"/>
        <w:rPr>
          <w:highlight w:val="none"/>
        </w:rPr>
      </w:pPr>
      <w:r>
        <w:rPr>
          <w:b w:val="0"/>
          <w:i w:val="0"/>
          <w:highlight w:val="none"/>
        </w:rPr>
        <w:t xml:space="preserve">е) организацию в границах поселения электро- и газоснабжения населения;</w:t>
      </w:r>
      <w:r>
        <w:rPr>
          <w:highlight w:val="none"/>
        </w:rPr>
      </w:r>
      <w:r>
        <w:rPr>
          <w:highlight w:val="none"/>
        </w:rPr>
      </w:r>
    </w:p>
    <w:p>
      <w:pPr>
        <w:pStyle w:val="1_633"/>
        <w:ind w:firstLine="709"/>
        <w:jc w:val="both"/>
        <w:rPr>
          <w:highlight w:val="none"/>
        </w:rPr>
      </w:pPr>
      <w:r>
        <w:rPr>
          <w:b w:val="0"/>
          <w:i w:val="0"/>
          <w:highlight w:val="none"/>
        </w:rPr>
        <w:t xml:space="preserve">ж)</w:t>
      </w:r>
      <w:r>
        <w:rPr>
          <w:highlight w:val="none"/>
        </w:rPr>
        <w:t xml:space="preserve"> </w:t>
      </w:r>
      <w:r>
        <w:rPr>
          <w:b w:val="0"/>
          <w:i w:val="0"/>
          <w:highlight w:val="none"/>
        </w:rPr>
        <w:t xml:space="preserve">сохранение, использование и популяризацию объектов культурного наследия (памятников истории и культур</w:t>
      </w:r>
      <w:r>
        <w:rPr>
          <w:b w:val="0"/>
          <w:i w:val="0"/>
          <w:highlight w:val="none"/>
        </w:rPr>
        <w:t xml:space="preserve">ы), находящихся в собственности муниципального образования, охрану объектов культурного наследия (памятников </w:t>
      </w:r>
      <w:r>
        <w:rPr>
          <w:b w:val="0"/>
          <w:i w:val="0"/>
          <w:highlight w:val="none"/>
        </w:rPr>
        <w:t xml:space="preserve">истории и культуры) местного (муниципального) значения, расположенных на территории поселения;</w:t>
      </w:r>
      <w:r>
        <w:rPr>
          <w:highlight w:val="none"/>
        </w:rPr>
      </w:r>
      <w:r>
        <w:rPr>
          <w:highlight w:val="none"/>
        </w:rPr>
      </w:r>
    </w:p>
    <w:p>
      <w:pPr>
        <w:pStyle w:val="1_633"/>
        <w:ind w:firstLine="709"/>
        <w:jc w:val="both"/>
        <w:rPr>
          <w:highlight w:val="none"/>
        </w:rPr>
      </w:pPr>
      <w:r>
        <w:rPr>
          <w:b w:val="0"/>
          <w:i w:val="0"/>
          <w:highlight w:val="none"/>
        </w:rPr>
        <w:t xml:space="preserve">з) создание условий для массового отдыха жителей пос</w:t>
      </w:r>
      <w:r>
        <w:rPr>
          <w:b w:val="0"/>
          <w:i w:val="0"/>
          <w:highlight w:val="none"/>
        </w:rPr>
        <w:t xml:space="preserve">еления и организацию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>
        <w:rPr>
          <w:highlight w:val="none"/>
        </w:rPr>
      </w:r>
      <w:r>
        <w:rPr>
          <w:highlight w:val="none"/>
        </w:rPr>
      </w:r>
    </w:p>
    <w:p>
      <w:pPr>
        <w:pStyle w:val="1_633"/>
        <w:ind w:firstLine="709"/>
        <w:jc w:val="both"/>
        <w:rPr>
          <w:highlight w:val="none"/>
        </w:rPr>
      </w:pPr>
      <w:r>
        <w:rPr>
          <w:b w:val="0"/>
          <w:i w:val="0"/>
          <w:highlight w:val="none"/>
        </w:rPr>
        <w:t xml:space="preserve">и) организацию деятельности по сбору (в том числе раздельному сбору) и транспорти</w:t>
      </w:r>
      <w:r>
        <w:rPr>
          <w:b w:val="0"/>
          <w:i w:val="0"/>
          <w:highlight w:val="none"/>
        </w:rPr>
        <w:t xml:space="preserve">рованию твердых коммунальных отходов;</w:t>
      </w:r>
      <w:r>
        <w:rPr>
          <w:highlight w:val="none"/>
        </w:rPr>
      </w:r>
      <w:r>
        <w:rPr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к) решение иных вопросов местного значения, направленных на развитие общественной инфраструктуры поселения;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bCs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2) наличие правовых актов поселений, утверждающих порядки использования средств местного бюджета, требования о</w:t>
      </w:r>
      <w:r>
        <w:rPr>
          <w:b w:val="0"/>
          <w:i w:val="0"/>
          <w:highlight w:val="none"/>
        </w:rPr>
        <w:t xml:space="preserve">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правоотношения.</w:t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3) </w:t>
      </w:r>
      <w:r>
        <w:rPr>
          <w:b w:val="0"/>
          <w:i w:val="0"/>
          <w:highlight w:val="none"/>
        </w:rPr>
        <w:t xml:space="preserve">cофинансирование</w:t>
      </w:r>
      <w:r>
        <w:rPr>
          <w:b w:val="0"/>
          <w:i w:val="0"/>
          <w:highlight w:val="none"/>
        </w:rPr>
        <w:t xml:space="preserve"> проекта за счет средств местного бюджета поселения в пределах уровня </w:t>
      </w:r>
      <w:r>
        <w:rPr>
          <w:b w:val="0"/>
          <w:i w:val="0"/>
          <w:highlight w:val="none"/>
        </w:rPr>
        <w:t xml:space="preserve">софинансировани</w:t>
      </w:r>
      <w:r>
        <w:rPr>
          <w:b w:val="0"/>
          <w:i w:val="0"/>
          <w:highlight w:val="none"/>
        </w:rPr>
        <w:t xml:space="preserve">я</w:t>
      </w:r>
      <w:r>
        <w:rPr>
          <w:b w:val="0"/>
          <w:i w:val="0"/>
          <w:highlight w:val="none"/>
        </w:rPr>
        <w:t xml:space="preserve">, установленного распоряжением Правительства Новосибирской области.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highlight w:val="none"/>
        </w:rPr>
      </w:r>
      <w:bookmarkStart w:id="0" w:name="undefined"/>
      <w:r>
        <w:rPr>
          <w:highlight w:val="none"/>
        </w:rPr>
      </w:r>
      <w:bookmarkEnd w:id="0"/>
      <w:r>
        <w:rPr>
          <w:b w:val="0"/>
          <w:i w:val="0"/>
          <w:highlight w:val="none"/>
        </w:rPr>
        <w:t xml:space="preserve">8. Конкурс проектов проводится на основании заявок, направленных соискателями гранта для участия в конкурсе проектов, исходя из соответствия соискателя гранта условиям, установленным пунк</w:t>
      </w:r>
      <w:r>
        <w:rPr>
          <w:b w:val="0"/>
          <w:i w:val="0"/>
          <w:highlight w:val="none"/>
        </w:rPr>
        <w:t xml:space="preserve">тами 6, 7 настоящего Порядка, и соответствия заявки и документов требованиям, установленным пунктами 9–11 настоящего Порядка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jc w:val="center"/>
        <w:rPr>
          <w:b w:val="0"/>
          <w:bCs w:val="0"/>
          <w:i w:val="0"/>
          <w:highlight w:val="none"/>
        </w:rPr>
      </w:pP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1_633"/>
        <w:jc w:val="center"/>
        <w:rPr>
          <w:b w:val="0"/>
          <w:bCs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I</w:t>
      </w:r>
      <w:r>
        <w:rPr>
          <w:b w:val="0"/>
          <w:i w:val="0"/>
          <w:highlight w:val="none"/>
          <w:lang w:val="en-US"/>
        </w:rPr>
        <w:t xml:space="preserve">II</w:t>
      </w:r>
      <w:r>
        <w:rPr>
          <w:b w:val="0"/>
          <w:i w:val="0"/>
          <w:highlight w:val="none"/>
        </w:rPr>
        <w:t xml:space="preserve">. Порядок подачи и приема заявок </w:t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1_633"/>
        <w:ind w:firstLine="540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bCs w:val="0"/>
          <w:i w:val="0"/>
          <w:color w:val="000000" w:themeColor="text1"/>
          <w:highlight w:val="none"/>
        </w:rPr>
      </w:pPr>
      <w:r>
        <w:rPr>
          <w:b w:val="0"/>
          <w:bCs w:val="0"/>
          <w:i w:val="0"/>
          <w:color w:val="000000" w:themeColor="text1"/>
          <w:highlight w:val="none"/>
        </w:rPr>
        <w:t xml:space="preserve">9. Для участия в конкурсе проектов соискатель гранта направляет в министерство:</w:t>
      </w:r>
      <w:r>
        <w:rPr>
          <w:b w:val="0"/>
          <w:bCs w:val="0"/>
          <w:i w:val="0"/>
          <w:color w:val="000000" w:themeColor="text1"/>
          <w:highlight w:val="none"/>
        </w:rPr>
      </w:r>
      <w:r>
        <w:rPr>
          <w:b w:val="0"/>
          <w:bCs w:val="0"/>
          <w:i w:val="0"/>
          <w:color w:val="000000" w:themeColor="text1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1) заявку на бумажном и электронном носителях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с описью предоставляемых документов, которая в том числе включает: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а) описание проекта с постановкой проблемы, указанием целей и задач, содержания и сроков реализации запланированных мероприятий, планируемых ре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зультатов реализации проекта, в том числе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доли жителей –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благополучателей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 проекта;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б) сведения о финансировании проекта, детализированном бюджете проекта;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в) документальное подтверждение оказания поддержки жителями представленного на конкурс проекта (прото</w:t>
      </w:r>
      <w:r>
        <w:rPr>
          <w:b w:val="0"/>
          <w:i w:val="0"/>
          <w:highlight w:val="none"/>
        </w:rPr>
        <w:t xml:space="preserve">колы публичных слушаний, собраний, сходов, опросов жителей поселения, решения, принятые территориальными общественными самоуправлениями или иные документы); 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г) сведения о руководителе, исполнителе, главном бухгалтере проекта;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pStyle w:val="1_633"/>
        <w:ind w:firstLine="709"/>
        <w:jc w:val="both"/>
        <w:rPr>
          <w:b w:val="0"/>
          <w:bCs w:val="0"/>
          <w:i w:val="0"/>
          <w:color w:val="000000" w:themeColor="text1"/>
          <w:highlight w:val="none"/>
        </w:rPr>
      </w:pPr>
      <w:r>
        <w:rPr>
          <w:b w:val="0"/>
          <w:i w:val="0"/>
          <w:color w:val="000000" w:themeColor="text1"/>
          <w:highlight w:val="none"/>
        </w:rPr>
        <w:t xml:space="preserve">д</w:t>
      </w:r>
      <w:r>
        <w:rPr>
          <w:b w:val="0"/>
          <w:i w:val="0"/>
          <w:highlight w:val="none"/>
        </w:rPr>
        <w:t xml:space="preserve">) </w:t>
      </w:r>
      <w:r>
        <w:rPr>
          <w:b w:val="0"/>
          <w:bCs w:val="0"/>
          <w:i w:val="0"/>
          <w:highlight w:val="none"/>
        </w:rPr>
        <w:t xml:space="preserve">сведения о коде для провед</w:t>
      </w:r>
      <w:r>
        <w:rPr>
          <w:b w:val="0"/>
          <w:bCs w:val="0"/>
          <w:i w:val="0"/>
          <w:highlight w:val="none"/>
        </w:rPr>
        <w:t xml:space="preserve">ения закупочной процедуры в соответствии с ОКПД 2 </w:t>
      </w:r>
      <w:r>
        <w:rPr>
          <w:b w:val="0"/>
          <w:i w:val="0"/>
          <w:highlight w:val="none"/>
        </w:rPr>
        <w:t xml:space="preserve">(Общероссийский классификатор продукции по видам экономической деятельности);</w:t>
      </w:r>
      <w:r>
        <w:rPr>
          <w:b w:val="0"/>
          <w:bCs w:val="0"/>
          <w:i w:val="0"/>
          <w:color w:val="000000" w:themeColor="text1"/>
          <w:highlight w:val="none"/>
        </w:rPr>
      </w:r>
      <w:r>
        <w:rPr>
          <w:b w:val="0"/>
          <w:bCs w:val="0"/>
          <w:i w:val="0"/>
          <w:color w:val="000000" w:themeColor="text1"/>
          <w:highlight w:val="none"/>
        </w:rPr>
      </w:r>
    </w:p>
    <w:p>
      <w:pPr>
        <w:pStyle w:val="1_633"/>
        <w:ind w:firstLine="709"/>
        <w:jc w:val="both"/>
        <w:rPr>
          <w:b w:val="0"/>
          <w:bCs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е) </w:t>
      </w:r>
      <w:r>
        <w:rPr>
          <w:b w:val="0"/>
          <w:i w:val="0"/>
          <w:highlight w:val="none"/>
        </w:rPr>
        <w:t xml:space="preserve">сведения о коде видов расходов.</w:t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2) заверенную надлежащим образом копию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правоподтверждающего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 документа муниципальной собственн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ости (свидетельства о государственной регистрации права, выписки из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</w:rPr>
        <w:t xml:space="preserve">Единого государствен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ного реестра недвижимости) </w:t>
      </w:r>
      <w:r>
        <w:rPr>
          <w:rFonts w:ascii="Times New Roman" w:hAnsi="Times New Roman"/>
          <w:sz w:val="28"/>
          <w:szCs w:val="28"/>
          <w:highlight w:val="none"/>
        </w:rPr>
        <w:t xml:space="preserve">на объект, в отношении которого проектом планируется использовать грант (для объектов недвижимого имущества);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_633"/>
        <w:ind w:firstLine="709"/>
        <w:jc w:val="both"/>
        <w:rPr>
          <w:b w:val="0"/>
          <w:bCs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3)</w:t>
      </w:r>
      <w:r>
        <w:rPr>
          <w:highlight w:val="none"/>
        </w:rPr>
        <w:t xml:space="preserve"> </w:t>
      </w:r>
      <w:r>
        <w:rPr>
          <w:b w:val="0"/>
          <w:i w:val="0"/>
          <w:highlight w:val="none"/>
        </w:rPr>
        <w:t xml:space="preserve">если проект предполагает исп</w:t>
      </w:r>
      <w:r>
        <w:rPr>
          <w:b w:val="0"/>
          <w:i w:val="0"/>
          <w:highlight w:val="none"/>
        </w:rPr>
        <w:t xml:space="preserve">ользование земельного участка – заверенную надлежащим образом </w:t>
      </w:r>
      <w:r>
        <w:rPr>
          <w:b w:val="0"/>
          <w:i w:val="0"/>
          <w:color w:val="000000" w:themeColor="text1"/>
          <w:highlight w:val="none"/>
        </w:rPr>
        <w:t xml:space="preserve">копию </w:t>
      </w:r>
      <w:r>
        <w:rPr>
          <w:b w:val="0"/>
          <w:i w:val="0"/>
          <w:color w:val="000000" w:themeColor="text1"/>
          <w:highlight w:val="none"/>
        </w:rPr>
        <w:t xml:space="preserve">правоподтверждающего</w:t>
      </w:r>
      <w:r>
        <w:rPr>
          <w:b w:val="0"/>
          <w:i w:val="0"/>
          <w:color w:val="000000" w:themeColor="text1"/>
          <w:highlight w:val="none"/>
        </w:rPr>
        <w:t xml:space="preserve"> документа на земельный участок (свидетельства о государственной регистрации права, выписки из Единого государствен</w:t>
      </w:r>
      <w:r>
        <w:rPr>
          <w:b w:val="0"/>
          <w:i w:val="0"/>
          <w:highlight w:val="none"/>
        </w:rPr>
        <w:t xml:space="preserve">ного реестра недвижимости или документа о предоставле</w:t>
      </w:r>
      <w:r>
        <w:rPr>
          <w:b w:val="0"/>
          <w:i w:val="0"/>
          <w:highlight w:val="none"/>
        </w:rPr>
        <w:t xml:space="preserve">нии земельного участка, государственная собственность на который не разграничена</w:t>
      </w:r>
      <w:r>
        <w:rPr>
          <w:b w:val="0"/>
          <w:i w:val="0"/>
          <w:highlight w:val="none"/>
        </w:rPr>
        <w:t xml:space="preserve">)</w:t>
      </w:r>
      <w:r>
        <w:rPr>
          <w:b w:val="0"/>
          <w:i w:val="0"/>
          <w:highlight w:val="none"/>
        </w:rPr>
        <w:t xml:space="preserve">;</w:t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bCs w:val="0"/>
          <w:i w:val="0"/>
          <w:iCs w:val="0"/>
          <w:highlight w:val="none"/>
        </w:rPr>
      </w:pPr>
      <w:r>
        <w:rPr>
          <w:b w:val="0"/>
          <w:i w:val="0"/>
          <w:highlight w:val="none"/>
        </w:rPr>
        <w:t xml:space="preserve">4) </w:t>
      </w:r>
      <w:r>
        <w:rPr>
          <w:b w:val="0"/>
          <w:i w:val="0"/>
          <w:highlight w:val="none"/>
        </w:rPr>
        <w:t xml:space="preserve">локальный сметный расчет (в случае проведения строительных (ремонтных) работ), </w:t>
      </w:r>
      <w:r>
        <w:rPr>
          <w:b w:val="0"/>
          <w:i w:val="0"/>
          <w:highlight w:val="none"/>
        </w:rPr>
        <w:t xml:space="preserve">прайс-лист или коммерческое предложение (не менее трех) (в </w:t>
      </w:r>
      <w:r>
        <w:rPr>
          <w:b w:val="0"/>
          <w:i w:val="0"/>
          <w:highlight w:val="none"/>
        </w:rPr>
        <w:t xml:space="preserve">случае приобретения товара, включающее, в том числе стоимость услуг по доставке, установке), </w:t>
      </w:r>
      <w:r>
        <w:rPr>
          <w:b w:val="0"/>
          <w:bCs w:val="0"/>
          <w:i w:val="0"/>
          <w:highlight w:val="none"/>
        </w:rPr>
        <w:t xml:space="preserve">с указанием стоимости товаров, работ, услуг в денежном выражении без копеек;</w:t>
      </w:r>
      <w:r>
        <w:rPr>
          <w:b w:val="0"/>
          <w:bCs w:val="0"/>
          <w:i w:val="0"/>
          <w:iCs w:val="0"/>
          <w:highlight w:val="none"/>
        </w:rPr>
      </w:r>
      <w:r>
        <w:rPr>
          <w:b w:val="0"/>
          <w:bCs w:val="0"/>
          <w:i w:val="0"/>
          <w:iCs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5) справку о банковских реквизитах соискателя гранта, подписанную руководителем;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6) в </w:t>
      </w:r>
      <w:r>
        <w:rPr>
          <w:b w:val="0"/>
          <w:i w:val="0"/>
          <w:highlight w:val="none"/>
        </w:rPr>
        <w:t xml:space="preserve">случае передачи части полномочий по решению вопросов местного значения муниципального района органу местного самоуправления поселения ‒ заверенную надлежащим образом копию соглашения о передаче части указанных полномочий;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bCs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7) сведения из Единого государстве</w:t>
      </w:r>
      <w:r>
        <w:rPr>
          <w:b w:val="0"/>
          <w:i w:val="0"/>
          <w:highlight w:val="none"/>
        </w:rPr>
        <w:t xml:space="preserve">нного реестра юридических лиц в отношении администрации поселения;</w:t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8) фотографии, отражающие состояние территории (объекта) поселения до начала реализации проекта;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9) правовой акт поселения, утверждающий порядок использования средств местного бюджета, треб</w:t>
      </w:r>
      <w:r>
        <w:rPr>
          <w:b w:val="0"/>
          <w:i w:val="0"/>
          <w:highlight w:val="none"/>
        </w:rPr>
        <w:t xml:space="preserve">ование </w:t>
      </w:r>
      <w:r>
        <w:rPr>
          <w:b w:val="0"/>
          <w:i w:val="0"/>
          <w:highlight w:val="none"/>
        </w:rPr>
        <w:t xml:space="preserve">о принятии</w:t>
      </w:r>
      <w:r>
        <w:rPr>
          <w:b w:val="0"/>
          <w:i w:val="0"/>
          <w:highlight w:val="none"/>
        </w:rPr>
        <w:t xml:space="preserve"> которого установлено бюджетным законодательством Российской Федерации и нормативными правовыми актами, регулирующими бюджетные правоотношения;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bCs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10) копии документов, подтверждающих полномочия лица на подачу заявку от имени соискателя грант</w:t>
      </w:r>
      <w:r>
        <w:rPr>
          <w:b w:val="0"/>
          <w:i w:val="0"/>
          <w:highlight w:val="none"/>
        </w:rPr>
        <w:t xml:space="preserve">а, в случае, если заявку подает лицо, сведения о котором как о лице, имеющем право без доверенности действовать от имени соискателя гранта, не содержатся в едином государственном реестре юридических лиц, заверенные печатью и подписью руководителя соискател</w:t>
      </w:r>
      <w:r>
        <w:rPr>
          <w:b w:val="0"/>
          <w:i w:val="0"/>
          <w:highlight w:val="none"/>
        </w:rPr>
        <w:t xml:space="preserve">я гранта или уполномоченного лица.</w:t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Сведения, указанные в подпункте 7 настоящего пункта, соискатель гранта предоставляет по собственной инициативе. В случае их </w:t>
      </w:r>
      <w:r>
        <w:rPr>
          <w:b w:val="0"/>
          <w:i w:val="0"/>
          <w:highlight w:val="none"/>
        </w:rPr>
        <w:t xml:space="preserve">непредоставления</w:t>
      </w:r>
      <w:r>
        <w:rPr>
          <w:b w:val="0"/>
          <w:i w:val="0"/>
          <w:highlight w:val="none"/>
        </w:rPr>
        <w:t xml:space="preserve"> министерство запрашивает указанные сведения в порядке межведомственного информац</w:t>
      </w:r>
      <w:r>
        <w:rPr>
          <w:b w:val="0"/>
          <w:i w:val="0"/>
          <w:highlight w:val="none"/>
        </w:rPr>
        <w:t xml:space="preserve">ионного взаимодействия.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Соискатель гранта вправе представить в министерство иные документы и информацию, подтверждающие необходимость предоставления гранта.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8"/>
        <w:jc w:val="both"/>
        <w:rPr>
          <w:b w:val="0"/>
          <w:i w:val="0"/>
          <w:highlight w:val="none"/>
        </w:rPr>
      </w:pPr>
      <w:r>
        <w:rPr>
          <w:b w:val="0"/>
          <w:bCs w:val="0"/>
          <w:i w:val="0"/>
          <w:iCs w:val="0"/>
          <w:highlight w:val="none"/>
        </w:rPr>
        <w:t xml:space="preserve">Соискатель гранта несет ответственность за достоверность содержащейся в документах информации.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iCs/>
          <w:sz w:val="28"/>
          <w:szCs w:val="28"/>
          <w:highlight w:val="none"/>
        </w:rPr>
        <w:t xml:space="preserve">10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Соискатель гранта имеет право предоставить в министерство только одну заявку.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Соискатель гранта вправе вносить изменения в заявку до окончания срока приема заявок.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Заявка может быть отозвана соискателем гранта до окончания срока приема заявок. Отозванные </w:t>
      </w:r>
      <w:r>
        <w:rPr>
          <w:b w:val="0"/>
          <w:i w:val="0"/>
          <w:highlight w:val="none"/>
        </w:rPr>
        <w:t xml:space="preserve">заявки не учитываются при определении количества заявок, представленных на участие в конкурсе проектов.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Заявка соискателям гранта не возвращается.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11. Заявка направляется в министерство на бумажном и электронном носителях (лично (через представителя) или п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очтовым отправлением) или на адрес электронной почты министерства, указанный в объявлении о проведении конкурса проектов, с использованием электронно-цифровой подписи, в одном экземпляре в течение срока, указанного в объявлении о проведении конкурса проект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ов.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случае подачи заявки на бумажном носителе все документы должны быть сброшюрованы, пронумерованы, скреплены печатью (при наличии) соискателя гранта и удостоверены подписью руководителя соискателя гранта или уполномоченного лица.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12. Все поступившие в министерство заявки и прилагаемые к ним документы независимо от способа подачи подлежат обязательной регистрации в журнале регистрации заявок в срок не позднее одного рабочего дня, следующего за днем поступления заявки в министерство,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с учетом очередности их поступления.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Министерство организует консультирование соискателей грантов по вопросам участия в конкурсе проектов.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13. Поданные заявки в течени</w:t>
      </w:r>
      <w:r>
        <w:rPr>
          <w:b w:val="0"/>
          <w:i w:val="0"/>
          <w:highlight w:val="none"/>
        </w:rPr>
        <w:t xml:space="preserve">е </w:t>
      </w:r>
      <w:r>
        <w:rPr>
          <w:b w:val="0"/>
          <w:i w:val="0"/>
          <w:highlight w:val="none"/>
        </w:rPr>
        <w:t xml:space="preserve">трех рабочих </w:t>
      </w:r>
      <w:r>
        <w:rPr>
          <w:b w:val="0"/>
          <w:i w:val="0"/>
          <w:highlight w:val="none"/>
        </w:rPr>
        <w:t xml:space="preserve">дней с даты их регистрации, но не позднее трех рабочих дней с даты оконча</w:t>
      </w:r>
      <w:r>
        <w:rPr>
          <w:b w:val="0"/>
          <w:i w:val="0"/>
          <w:highlight w:val="none"/>
        </w:rPr>
        <w:t xml:space="preserve">ния срока приема заявок проверяются министерством на соотве</w:t>
      </w:r>
      <w:r>
        <w:rPr>
          <w:b w:val="0"/>
          <w:i w:val="0"/>
          <w:highlight w:val="none"/>
        </w:rPr>
        <w:t xml:space="preserve">тствие требованиям пунктов 9–11 настоящего Порядка и требованиям к соискателям грантов, установленным пунктами 6, 7 настоящего Порядка.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14. Основаниями для отклонения заявки на стадии проверки мини</w:t>
      </w:r>
      <w:r>
        <w:rPr>
          <w:b w:val="0"/>
          <w:i w:val="0"/>
          <w:highlight w:val="none"/>
        </w:rPr>
        <w:t xml:space="preserve">стерством являются: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1) несоответствие соискателя гранта требованиям, установленным пунктами 6, 7 настоящего Порядка;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2) несоответствие представленных соискателем гранта заявки и документов требованиям, установленным пунктами 9–11 настоящего Порядка;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3) нед</w:t>
      </w:r>
      <w:r>
        <w:rPr>
          <w:b w:val="0"/>
          <w:i w:val="0"/>
          <w:highlight w:val="none"/>
        </w:rPr>
        <w:t xml:space="preserve">остоверность представленной соискателем грантов информации;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4) подача заявки после даты, определенной для подачи заявок.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При наличии оснований для отклонения заявки министерство в течение двух рабочих дней со дня окончания срока проверки заявок направляет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соискателю гранта письменное уведомление об отклонении заявки с указанием причин такого отклонения по адресу, указанному в заявке.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Не может являться основанием для отклонения заявки наличие в ней описок, опечаток, орфографических и арифметических ошибок, з</w:t>
      </w:r>
      <w:r>
        <w:rPr>
          <w:b w:val="0"/>
          <w:i w:val="0"/>
          <w:highlight w:val="none"/>
        </w:rPr>
        <w:t xml:space="preserve">а исключением случаев, когда такие ошибки влияют на оценку содержания представленных документов.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15. Соискатели грантов вправе после устранения выявленных замечаний подать заявку повторно до истечения установленного срока приема заявок.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16. При отсутствии </w:t>
      </w:r>
      <w:r>
        <w:rPr>
          <w:b w:val="0"/>
          <w:i w:val="0"/>
          <w:highlight w:val="none"/>
        </w:rPr>
        <w:t xml:space="preserve">оснований для отклонения заявки министерство в течение двух рабочих дней со дня окончания срока приема заявок направляет такие заявки для рассмотрения и оценки в экспертный совет и конкурсную комиссию.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jc w:val="center"/>
        <w:rPr>
          <w:b w:val="0"/>
          <w:i w:val="0"/>
          <w:highlight w:val="none"/>
        </w:rPr>
        <w:outlineLvl w:val="1"/>
      </w:pPr>
      <w:r>
        <w:rPr>
          <w:b w:val="0"/>
          <w:i w:val="0"/>
          <w:highlight w:val="none"/>
          <w:lang w:val="en-US"/>
        </w:rPr>
        <w:t xml:space="preserve">V</w:t>
      </w:r>
      <w:r>
        <w:rPr>
          <w:b w:val="0"/>
          <w:i w:val="0"/>
          <w:highlight w:val="none"/>
        </w:rPr>
        <w:t xml:space="preserve">. Правила оценки проектов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jc w:val="center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17. Для определения победителей конкурса проектов проекты оцениваются экспертным советом и конкурсной комиссией, сформированными приказом министерства в соответствии с пунктом 3 настоящего Порядка.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18. 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Экспертный совет состоит из председателя, заместителя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председателя, секретаря и членов экспертного совета, избираемых на первом заседании путем голосования.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Заседание экспертного совета считается правомочным, если на нем присутствует более половины членов экспертного совета.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right="-2" w:firstLine="709"/>
        <w:jc w:val="both"/>
        <w:spacing w:after="0" w:line="240" w:lineRule="auto"/>
        <w:rPr>
          <w:b/>
          <w:i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Экспертный совет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течение трех рабочих дней с даты поступления заявок </w:t>
      </w:r>
      <w:r>
        <w:rPr>
          <w:rFonts w:ascii="Times New Roman" w:hAnsi="Times New Roman"/>
          <w:sz w:val="28"/>
          <w:szCs w:val="28"/>
          <w:highlight w:val="none"/>
        </w:rPr>
        <w:t xml:space="preserve">принимает решение о выставлении баллов каждому проекту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соответствии с критериями оценки проектов согласно приложению № 1 к настоящему Порядку (далее – решение об оценке проектов)</w:t>
      </w:r>
      <w:r>
        <w:rPr>
          <w:rFonts w:ascii="Times New Roman" w:hAnsi="Times New Roman"/>
          <w:sz w:val="28"/>
          <w:szCs w:val="28"/>
          <w:highlight w:val="none"/>
        </w:rPr>
        <w:t xml:space="preserve"> и формирует реестр пр</w:t>
      </w:r>
      <w:r>
        <w:rPr>
          <w:rFonts w:ascii="Times New Roman" w:hAnsi="Times New Roman"/>
          <w:sz w:val="28"/>
          <w:szCs w:val="28"/>
          <w:highlight w:val="none"/>
        </w:rPr>
        <w:t xml:space="preserve">оектов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по форме согласно приложению № 2 к настоящему Порядку.</w:t>
      </w:r>
      <w:r>
        <w:rPr>
          <w:b/>
          <w:i/>
          <w:highlight w:val="none"/>
        </w:rPr>
      </w:r>
      <w:r>
        <w:rPr>
          <w:b/>
          <w:i/>
          <w:highlight w:val="none"/>
        </w:rPr>
      </w:r>
    </w:p>
    <w:p>
      <w:pPr>
        <w:ind w:right="-2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Решение об оценке проектов принимается открытым голосованием. В случае равенства голосов правом решающего голоса обладает председатель экспертного совета.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right="-2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Решение об оценке проектов отражается в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протоколе заседания экспертного совета, который подписывается всеми членами экспертного совета, присутствовавшими на заседании.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right="-2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Реестр проектов подписывается председателем и секретарем экспертного совета и направляется секретарю конкурсной комиссии не поз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днее одного рабочего дня с даты формирования.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19. Конкурсная комиссия состоит из председателя, </w:t>
      </w:r>
      <w:r>
        <w:rPr>
          <w:b w:val="0"/>
          <w:bCs w:val="0"/>
          <w:i w:val="0"/>
          <w:iCs w:val="0"/>
          <w:highlight w:val="none"/>
        </w:rPr>
        <w:t xml:space="preserve">заместителя председателя</w:t>
      </w:r>
      <w:r>
        <w:rPr>
          <w:b w:val="0"/>
          <w:bCs w:val="0"/>
          <w:i w:val="0"/>
          <w:iCs w:val="0"/>
          <w:highlight w:val="none"/>
        </w:rPr>
        <w:t xml:space="preserve">,</w:t>
      </w:r>
      <w:r>
        <w:rPr>
          <w:b w:val="0"/>
          <w:bCs w:val="0"/>
          <w:i w:val="0"/>
          <w:iCs w:val="0"/>
          <w:highlight w:val="none"/>
        </w:rPr>
        <w:t xml:space="preserve"> </w:t>
      </w:r>
      <w:r>
        <w:rPr>
          <w:b w:val="0"/>
          <w:i w:val="0"/>
          <w:highlight w:val="none"/>
        </w:rPr>
        <w:t xml:space="preserve">секретаря и членов конкурсной комиссии.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Заседание конкурсной комиссии считается правомочным в случае присутствия на нем более половин</w:t>
      </w:r>
      <w:r>
        <w:rPr>
          <w:b w:val="0"/>
          <w:i w:val="0"/>
          <w:highlight w:val="none"/>
        </w:rPr>
        <w:t xml:space="preserve">ы ее членов.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Конкурсная комиссия имеет право в пределах своей компетенции запрашивать у органов государственной власти, органов местного самоуправления, иных органов и организаций необходимые для проведения конкурса проектов документы, материалы и информац</w:t>
      </w:r>
      <w:r>
        <w:rPr>
          <w:b w:val="0"/>
          <w:i w:val="0"/>
          <w:highlight w:val="none"/>
        </w:rPr>
        <w:t xml:space="preserve">ию.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Конкурсной комиссией в течение пяти рабочих дней с даты получения от экспертного совета реестра проектов принимается решение об определении победителей конкурса проектов. 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Конкурсная комиссия определяет победителей с учетом количества баллов, набранных</w:t>
      </w:r>
      <w:r>
        <w:rPr>
          <w:b w:val="0"/>
          <w:i w:val="0"/>
          <w:highlight w:val="none"/>
        </w:rPr>
        <w:t xml:space="preserve"> по оценкам экспертного совета. В случае получения несколькими проектами равного количества баллов приоритетность проектов определяется в соответствии со следующими критериями: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1) преимущество имеет проект, имеющий большую долю </w:t>
      </w:r>
      <w:r>
        <w:rPr>
          <w:b w:val="0"/>
          <w:i w:val="0"/>
          <w:highlight w:val="none"/>
        </w:rPr>
        <w:t xml:space="preserve">софинансирования</w:t>
      </w:r>
      <w:r>
        <w:rPr>
          <w:b w:val="0"/>
          <w:i w:val="0"/>
          <w:highlight w:val="none"/>
        </w:rPr>
        <w:t xml:space="preserve"> проекта из </w:t>
      </w:r>
      <w:r>
        <w:rPr>
          <w:b w:val="0"/>
          <w:i w:val="0"/>
          <w:highlight w:val="none"/>
        </w:rPr>
        <w:t xml:space="preserve">местного бюджета;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2) преимущество имеет проект, мероприятия которого полностью или частично соответствуют мероприятиям, включенным в Программу реализации наказов избирателей депутатам Законодательного Собрания Новосибирской области, утвержденную Законодате</w:t>
      </w:r>
      <w:r>
        <w:rPr>
          <w:b w:val="0"/>
          <w:i w:val="0"/>
          <w:highlight w:val="none"/>
        </w:rPr>
        <w:t xml:space="preserve">льным Собранием Новосибирской области;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3) преимущество имеет проект, направленный на продолжение реализации социально значимого проекта в сфере развития общественной инфраструктуры, на реализацию которого средства гранта выделялись ранее; 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4) преимущество </w:t>
      </w:r>
      <w:r>
        <w:rPr>
          <w:b w:val="0"/>
          <w:i w:val="0"/>
          <w:highlight w:val="none"/>
        </w:rPr>
        <w:t xml:space="preserve">имеет поселение, ранее не получавшее финансирование на реализацию социально значимых проектов в сфере развития общественной инфраструктуры;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5) преимущество имеет поселение, реализовавшее социально значимые проекты в сфере развития общественной инфраструкту</w:t>
      </w:r>
      <w:r>
        <w:rPr>
          <w:b w:val="0"/>
          <w:i w:val="0"/>
          <w:highlight w:val="none"/>
        </w:rPr>
        <w:t xml:space="preserve">ры в предыдущие годы без нарушений;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6) преимущество имеет проект с меньшим регистрационным номером заявки в журнале регистрации заявок на участие в конкурсе проектов.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Критерии приоритетности расположены в порядке убывания их значимости и применяются послед</w:t>
      </w:r>
      <w:r>
        <w:rPr>
          <w:b w:val="0"/>
          <w:i w:val="0"/>
          <w:highlight w:val="none"/>
        </w:rPr>
        <w:t xml:space="preserve">овательно: каждый последующий критерий применяется при одновременном соответствии либо одновременном несоответствии нескольких равных проектов предыдущему критерию. Проект имеет большую приоритетность перед иным равным проектом при его соответствии очередн</w:t>
      </w:r>
      <w:r>
        <w:rPr>
          <w:b w:val="0"/>
          <w:i w:val="0"/>
          <w:highlight w:val="none"/>
        </w:rPr>
        <w:t xml:space="preserve">ому последовательно применяемому критерию приоритетности и одновременном несоответствии данному критерию иного равного проекта. Проект, имеющий большую приоритетность, занимает среди равных проектов более высокое место в рейтинге проектов. 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случае если запрашиваемый суммарный объем субсидии всех заявок, поступивших от соискателей грантов на реализацию проектов в текущем году, превышает предельный объем бюджетных ассигнований и лимитов бюджетных обязательств, установленных на реализацию прое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ктов, приоритет отдается соискателям грантов, проекты которых рассчитаны на наибольшую долю жителей -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благополучателей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проектов.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1_633"/>
        <w:ind w:firstLine="709"/>
        <w:jc w:val="both"/>
        <w:rPr>
          <w:b w:val="0"/>
          <w:bCs w:val="0"/>
          <w:i w:val="0"/>
          <w:color w:val="ff0000"/>
          <w:highlight w:val="none"/>
        </w:rPr>
      </w:pPr>
      <w:r>
        <w:rPr>
          <w:b w:val="0"/>
          <w:i w:val="0"/>
          <w:highlight w:val="none"/>
        </w:rPr>
        <w:t xml:space="preserve">По решению членов конкурсной комиссии голосование может проводиться как в отношении каждого соискателя гранта в отдельности, та</w:t>
      </w:r>
      <w:r>
        <w:rPr>
          <w:b w:val="0"/>
          <w:i w:val="0"/>
          <w:highlight w:val="none"/>
        </w:rPr>
        <w:t xml:space="preserve">к и в отношении предложенного на голосование списка соискателей грантов.</w:t>
      </w:r>
      <w:r>
        <w:rPr>
          <w:b w:val="0"/>
          <w:bCs w:val="0"/>
          <w:i w:val="0"/>
          <w:color w:val="ff0000"/>
          <w:highlight w:val="none"/>
        </w:rPr>
      </w:r>
      <w:r>
        <w:rPr>
          <w:b w:val="0"/>
          <w:bCs w:val="0"/>
          <w:i w:val="0"/>
          <w:color w:val="ff000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Решение об определении победителей конкурса проектов принимается конкурсной комиссией открытым голосованием. Победившими считаются соискатели грантов, чьи заявки получили наибольшее ч</w:t>
      </w:r>
      <w:r>
        <w:rPr>
          <w:b w:val="0"/>
          <w:i w:val="0"/>
          <w:highlight w:val="none"/>
        </w:rPr>
        <w:t xml:space="preserve">исло голосов присутствующих на заседании членов конкурсной комиссии.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В случае равенства голосов правом решающего голоса обладает председатель конкурсной комиссии.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Решение конкурсной комиссии оформляется протоколом заседания конкурсной комиссии, который под</w:t>
      </w:r>
      <w:r>
        <w:rPr>
          <w:b w:val="0"/>
          <w:i w:val="0"/>
          <w:highlight w:val="none"/>
        </w:rPr>
        <w:t xml:space="preserve">писывают председатель, секретарь и все члены конкурсной комиссии, присутствовавшие на заседании конкурсной комиссии, в течение </w:t>
      </w:r>
      <w:r>
        <w:rPr>
          <w:b w:val="0"/>
          <w:i w:val="0"/>
          <w:highlight w:val="none"/>
        </w:rPr>
        <w:t xml:space="preserve">двух рабочих</w:t>
      </w:r>
      <w:r>
        <w:rPr>
          <w:b w:val="0"/>
          <w:i w:val="0"/>
          <w:highlight w:val="none"/>
        </w:rPr>
        <w:t xml:space="preserve"> дней с даты принятия решения конкурсной комиссией. 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20. Информация о наличии у члена экспертного совета, конкурсной </w:t>
      </w:r>
      <w:r>
        <w:rPr>
          <w:b w:val="0"/>
          <w:i w:val="0"/>
          <w:highlight w:val="none"/>
        </w:rPr>
        <w:t xml:space="preserve">комиссии личной заинтересованности в итогах конкурса проектов или иных обстоятельствах, способных повлиять на участие члена экспертного совета, конкурсной комиссии в работе экспертного совета, конкурсной комиссии, указывается в протоколе заседания экспертн</w:t>
      </w:r>
      <w:r>
        <w:rPr>
          <w:b w:val="0"/>
          <w:i w:val="0"/>
          <w:highlight w:val="none"/>
        </w:rPr>
        <w:t xml:space="preserve">ого совета, конкурсной комиссии.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Во избежание конфликта интересов все члены экспертного совета, конкурсной комиссии обязаны до начала рассмотрения заявок подписать заявление об отсутствии конфликта интересов по форме согласно приложению № 3 к настоящему По</w:t>
      </w:r>
      <w:r>
        <w:rPr>
          <w:b w:val="0"/>
          <w:i w:val="0"/>
          <w:highlight w:val="none"/>
        </w:rPr>
        <w:t xml:space="preserve">рядку.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Экспертный совет, конкурсная комиссия, если им стало известно о наличии обстоятельств, способных повлиять на участие члена экспертного совета, конкурсной комиссии в работе экспертного совета, конкурсной комиссии, обязаны рассмотреть их и принять одн</w:t>
      </w:r>
      <w:r>
        <w:rPr>
          <w:b w:val="0"/>
          <w:i w:val="0"/>
          <w:highlight w:val="none"/>
        </w:rPr>
        <w:t xml:space="preserve">о из следующих решений: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1) приостановить участие члена экспертного совета, конкурсной комиссии в работе экспертного совета, конкурсной комиссии;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2) рассмотреть заявки, в отношении которых имеется личная заинтересованность члена экспертного совета, конкурсной комиссии, без его участия.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center"/>
        <w:rPr>
          <w:b w:val="0"/>
          <w:i w:val="0"/>
          <w:highlight w:val="none"/>
        </w:rPr>
      </w:pPr>
      <w:r>
        <w:rPr>
          <w:b w:val="0"/>
          <w:i w:val="0"/>
          <w:highlight w:val="none"/>
          <w:lang w:val="en-US"/>
        </w:rPr>
        <w:t xml:space="preserve">VI</w:t>
      </w:r>
      <w:r>
        <w:rPr>
          <w:b w:val="0"/>
          <w:i w:val="0"/>
          <w:highlight w:val="none"/>
        </w:rPr>
        <w:t xml:space="preserve">. Подведение итогов конкурса проектов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21.</w:t>
      </w:r>
      <w:r>
        <w:rPr>
          <w:b/>
          <w:i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течение одного рабочего дня со дня подписания протокола заседания к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онкурсной комиссии министерство издает приказ о результатах конкурса с указанием поселений – победителей конкурса проектов и размера предоставляемых им грантов.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1_633"/>
        <w:ind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22. Информация о победителях конкурса проектов с указанием размера гранта размещается на офици</w:t>
      </w:r>
      <w:r>
        <w:rPr>
          <w:b w:val="0"/>
          <w:i w:val="0"/>
          <w:highlight w:val="none"/>
        </w:rPr>
        <w:t xml:space="preserve">альных сайтах в течение 10 рабочих дней с даты принятия решения конкурсной комиссией.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bCs w:val="0"/>
          <w:i w:val="0"/>
          <w:highlight w:val="none"/>
        </w:rPr>
      </w:pPr>
      <w:r>
        <w:rPr>
          <w:highlight w:val="none"/>
        </w:rPr>
      </w:r>
      <w:bookmarkStart w:id="0" w:name="undefined"/>
      <w:r>
        <w:rPr>
          <w:highlight w:val="none"/>
        </w:rPr>
      </w:r>
      <w:bookmarkEnd w:id="0"/>
      <w:r>
        <w:rPr>
          <w:b w:val="0"/>
          <w:i w:val="0"/>
          <w:highlight w:val="none"/>
        </w:rPr>
        <w:t xml:space="preserve">23. Предоставление </w:t>
      </w:r>
      <w:r>
        <w:rPr>
          <w:b w:val="0"/>
          <w:bCs w:val="0"/>
          <w:i w:val="0"/>
          <w:highlight w:val="none"/>
        </w:rPr>
        <w:t xml:space="preserve">грантов бюджетам поселений на реализацию проектов осуществляется на основании соглашений, заключаемых в соответствии с действующим законодательством в </w:t>
      </w:r>
      <w:r>
        <w:rPr>
          <w:b w:val="0"/>
          <w:bCs w:val="0"/>
          <w:i w:val="0"/>
          <w:highlight w:val="none"/>
        </w:rPr>
        <w:t xml:space="preserve">срок, указанный в объявлении о проведении конкурса проектов.</w:t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bCs w:val="0"/>
          <w:i w:val="0"/>
          <w:highlight w:val="none"/>
        </w:rPr>
      </w:pP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1_633"/>
        <w:ind w:firstLine="709"/>
        <w:jc w:val="both"/>
        <w:rPr>
          <w:b w:val="0"/>
          <w:bCs w:val="0"/>
          <w:i w:val="0"/>
          <w:highlight w:val="none"/>
        </w:rPr>
      </w:pP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jc w:val="center"/>
        <w:rPr>
          <w:highlight w:val="none"/>
        </w:rPr>
      </w:pPr>
      <w:r>
        <w:rPr>
          <w:b w:val="0"/>
          <w:bCs w:val="0"/>
          <w:i w:val="0"/>
          <w:highlight w:val="none"/>
        </w:rPr>
        <w:t xml:space="preserve">_________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2024-01-11T06:14:06Z</dcterms:modified>
</cp:coreProperties>
</file>