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Методические рекомендации по внесению изменений в муниципальные нормативные правовые акты в связи с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принятием Федерального закона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от 15.05.2024 № 99-ФЗ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Федеральным законом от 15.05.2024 № 99-ФЗ «О внесении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 (далее - Федеральный закон                  № 99-ФЗ) внесены изменения в ряд федер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альных законов, в числе которых Федеральный закон от 12 июня 2002 года № 67-ФЗ «Об основных гарантиях избирательных прав и права на участие в референдуме граждан Российской Федерации» и от 6 октября 2003 года № 131-ФЗ «Об общих принципах организации местно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 самоуправления в Российской Федерации» (далее - Федеральный закон № 131-ФЗ).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Особое внимание необходимо обратить на ужесточение требований, связанных с наличием статуса «иностранного агента» у лиц, претендующих на замещение должностей в органах публично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 власти, и к лицам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замещающим должности в органах публичной власти. В частности, такие требования касаются глав муниципальных образований и депутатов представительных органов муниципальных образований и, опосредованно лиц, избранными старостами сельских 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селенных пунктов.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Принятие Федерального закона № 99-ФЗ требует внесения изменений в Уставы муниципальных образований, положения о порядке проведения конкурса по отбору кандидатур на должность главы муниципального образования, иные муниципальные правовые ак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ты.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частью 9 статьи 44 Федерального закона № 131-ФЗ приведение устава муниципального образования в соответствие с федеральным законом, законом субъекта Российской Федерации осуществляется в установленный этими законодательными актами срок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В случае, если федеральным законом, законом субъекта Российской Федерации указанный срок не установлен, срок приведения устава муниципального образования в соответствие с федеральным законом, законом субъекта Российской Федерации определяется с учетом 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ты вступления в силу соответствующего федерального закона, закона субъекта Российской Федерации,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правового акта и, как правило, не должен превышать шесть месяцев.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Федеральный закон № 99-ФЗ в соотве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тствии с частью 1 статьи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11 названного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Федерального закона вступает в силу со дня его официального опубликования.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Официальном интернет-по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ртале правовой информации http://pravo.gov.ru - 15.05.2024.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Таким образом, уставы муниципальных образований и муниципальные нормативные правовые акты муниципальных образований подлежат приведению в соответствие с федеральным законодательством до 15.11.2024.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Типовые проекты решений представительных органов муниципальных образований о внесении изменений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положения о порядке проведения конкурса по отбору кандидатур на должность главы муниципального образования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(с учетом положений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Федерального закона № 99-ФЗ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  размещены на официальном сайте Ассоциации «Совет муниципальных образований Новосибирской области»: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hyperlink r:id="rId8" w:tooltip="https://asmo.nso.ru/page/297" w:history="1">
        <w:r>
          <w:rPr>
            <w:rStyle w:val="833"/>
            <w:rFonts w:ascii="Times New Roman" w:hAnsi="Times New Roman" w:eastAsia="Times New Roman" w:cs="Times New Roman"/>
            <w:sz w:val="28"/>
            <w:szCs w:val="28"/>
            <w:highlight w:val="none"/>
          </w:rPr>
          <w:t xml:space="preserve">https://asmo.nso.ru/page/297</w:t>
        </w:r>
        <w:r>
          <w:rPr>
            <w:rStyle w:val="833"/>
            <w:rFonts w:ascii="Times New Roman" w:hAnsi="Times New Roman" w:eastAsia="Times New Roman" w:cs="Times New Roman"/>
            <w:sz w:val="28"/>
            <w:szCs w:val="28"/>
            <w:highlight w:val="none"/>
          </w:rPr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</w:pPr>
      <w:r/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обращаем внимание, что статьей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                    № 99-ФЗ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 порядок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применения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Частями 2., 3. статьи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следующее: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Положения статей 2, 22, 29, 30, 33, 35, 38, 41, 43, 46, 51, 52, 58, 60, 61, 63, 64, 65, 66, 68, </w:t>
      </w:r>
      <w:r>
        <w:rPr>
          <w:rFonts w:ascii="Times New Roman" w:hAnsi="Times New Roman" w:cs="Times New Roman"/>
          <w:sz w:val="28"/>
          <w:szCs w:val="28"/>
        </w:rPr>
        <w:t xml:space="preserve">76, 78 Федерально</w:t>
      </w:r>
      <w:r>
        <w:rPr>
          <w:rFonts w:ascii="Times New Roman" w:hAnsi="Times New Roman" w:cs="Times New Roman"/>
          <w:sz w:val="28"/>
          <w:szCs w:val="28"/>
        </w:rPr>
        <w:t xml:space="preserve">го закона от 12 июня 2002 года № 67-ФЗ «</w:t>
      </w:r>
      <w:r>
        <w:rPr>
          <w:rFonts w:ascii="Times New Roman" w:hAnsi="Times New Roman" w:cs="Times New Roman"/>
          <w:sz w:val="28"/>
          <w:szCs w:val="28"/>
        </w:rPr>
        <w:t xml:space="preserve">Об основных гарантиях избирательных прав и права на участие в референду</w:t>
      </w:r>
      <w:r>
        <w:rPr>
          <w:rFonts w:ascii="Times New Roman" w:hAnsi="Times New Roman" w:cs="Times New Roman"/>
          <w:sz w:val="28"/>
          <w:szCs w:val="28"/>
        </w:rPr>
        <w:t xml:space="preserve">ме граждан Российской Федерации»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(в редакции настоящего Федерального закона), статей 4, 33, 35, 42, 46 - 52, 55, 60, 65, 66, 78,</w:t>
      </w:r>
      <w:r>
        <w:rPr>
          <w:rFonts w:ascii="Times New Roman" w:hAnsi="Times New Roman" w:cs="Times New Roman"/>
          <w:sz w:val="28"/>
          <w:szCs w:val="28"/>
        </w:rPr>
        <w:t xml:space="preserve"> 79, 81, 82, 83, 85, 99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от 22 февраля 2014 года № 20-ФЗ «</w:t>
      </w:r>
      <w:r>
        <w:rPr>
          <w:rFonts w:ascii="Times New Roman" w:hAnsi="Times New Roman" w:cs="Times New Roman"/>
          <w:sz w:val="28"/>
          <w:szCs w:val="28"/>
        </w:rPr>
        <w:t xml:space="preserve">О выборах депутатов Государственной Думы Федеральног</w:t>
      </w:r>
      <w:r>
        <w:rPr>
          <w:rFonts w:ascii="Times New Roman" w:hAnsi="Times New Roman" w:cs="Times New Roman"/>
          <w:sz w:val="28"/>
          <w:szCs w:val="28"/>
        </w:rPr>
        <w:t xml:space="preserve">о Собрания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настоящего Федерального закона), статей 26 и 29 Федерального закона от 22 декабря </w:t>
      </w:r>
      <w:r>
        <w:rPr>
          <w:rFonts w:ascii="Times New Roman" w:hAnsi="Times New Roman" w:cs="Times New Roman"/>
          <w:sz w:val="28"/>
          <w:szCs w:val="28"/>
        </w:rPr>
        <w:t xml:space="preserve">2020 года № 437-ФЗ «О федеральной территории «Сириус»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настоящего Федерального закона) применяются к правоотношениям, возникшим в связи с проведением выборов, референдумов, назначенных после дня вступления в силу настоящего Федерального закона.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Полномочия лиц, которые на день вступления в силу настоящего Федерального закона включены в реестр иностранных агентов и замещают должности в органах публичной власти, прекращаются досрочно в случае, если в течение ста восьмидесяти дней со дня вступлени</w:t>
      </w:r>
      <w:r>
        <w:rPr>
          <w:rFonts w:ascii="Times New Roman" w:hAnsi="Times New Roman" w:cs="Times New Roman"/>
          <w:sz w:val="28"/>
          <w:szCs w:val="28"/>
        </w:rPr>
        <w:t xml:space="preserve">я в силу настоящего Федерального закона они не были исключены из указанного реестра.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3"/>
    <w:uiPriority w:val="10"/>
    <w:rPr>
      <w:sz w:val="48"/>
      <w:szCs w:val="48"/>
    </w:rPr>
  </w:style>
  <w:style w:type="character" w:styleId="664">
    <w:name w:val="Subtitle Char"/>
    <w:basedOn w:val="681"/>
    <w:link w:val="695"/>
    <w:uiPriority w:val="11"/>
    <w:rPr>
      <w:sz w:val="24"/>
      <w:szCs w:val="24"/>
    </w:rPr>
  </w:style>
  <w:style w:type="character" w:styleId="665">
    <w:name w:val="Quote Char"/>
    <w:link w:val="697"/>
    <w:uiPriority w:val="29"/>
    <w:rPr>
      <w:i/>
    </w:rPr>
  </w:style>
  <w:style w:type="character" w:styleId="666">
    <w:name w:val="Intense Quote Char"/>
    <w:link w:val="699"/>
    <w:uiPriority w:val="30"/>
    <w:rPr>
      <w:i/>
    </w:rPr>
  </w:style>
  <w:style w:type="character" w:styleId="667">
    <w:name w:val="Header Char"/>
    <w:basedOn w:val="681"/>
    <w:link w:val="701"/>
    <w:uiPriority w:val="99"/>
  </w:style>
  <w:style w:type="character" w:styleId="668">
    <w:name w:val="Caption Char"/>
    <w:basedOn w:val="705"/>
    <w:link w:val="703"/>
    <w:uiPriority w:val="99"/>
  </w:style>
  <w:style w:type="character" w:styleId="669">
    <w:name w:val="Footnote Text Char"/>
    <w:link w:val="834"/>
    <w:uiPriority w:val="99"/>
    <w:rPr>
      <w:sz w:val="18"/>
    </w:rPr>
  </w:style>
  <w:style w:type="character" w:styleId="670">
    <w:name w:val="Endnote Text Char"/>
    <w:link w:val="837"/>
    <w:uiPriority w:val="99"/>
    <w:rPr>
      <w:sz w:val="20"/>
    </w:rPr>
  </w:style>
  <w:style w:type="paragraph" w:styleId="671" w:default="1">
    <w:name w:val="Normal"/>
    <w:qFormat/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Title"/>
    <w:basedOn w:val="671"/>
    <w:next w:val="671"/>
    <w:link w:val="694"/>
    <w:uiPriority w:val="10"/>
    <w:qFormat/>
    <w:pPr>
      <w:contextualSpacing/>
      <w:spacing w:before="300"/>
    </w:pPr>
    <w:rPr>
      <w:sz w:val="48"/>
      <w:szCs w:val="48"/>
    </w:rPr>
  </w:style>
  <w:style w:type="character" w:styleId="694" w:customStyle="1">
    <w:name w:val="Заголовок Знак"/>
    <w:link w:val="693"/>
    <w:uiPriority w:val="10"/>
    <w:rPr>
      <w:sz w:val="48"/>
      <w:szCs w:val="48"/>
    </w:rPr>
  </w:style>
  <w:style w:type="paragraph" w:styleId="695">
    <w:name w:val="Subtitle"/>
    <w:basedOn w:val="671"/>
    <w:next w:val="671"/>
    <w:link w:val="696"/>
    <w:uiPriority w:val="11"/>
    <w:qFormat/>
    <w:pPr>
      <w:spacing w:before="200"/>
    </w:pPr>
    <w:rPr>
      <w:sz w:val="24"/>
      <w:szCs w:val="24"/>
    </w:rPr>
  </w:style>
  <w:style w:type="character" w:styleId="696" w:customStyle="1">
    <w:name w:val="Подзаголовок Знак"/>
    <w:link w:val="695"/>
    <w:uiPriority w:val="11"/>
    <w:rPr>
      <w:sz w:val="24"/>
      <w:szCs w:val="24"/>
    </w:rPr>
  </w:style>
  <w:style w:type="paragraph" w:styleId="697">
    <w:name w:val="Quote"/>
    <w:basedOn w:val="671"/>
    <w:next w:val="671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71"/>
    <w:next w:val="671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>
    <w:name w:val="Header"/>
    <w:basedOn w:val="671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 w:customStyle="1">
    <w:name w:val="Верхний колонтитул Знак"/>
    <w:link w:val="701"/>
    <w:uiPriority w:val="99"/>
  </w:style>
  <w:style w:type="paragraph" w:styleId="703">
    <w:name w:val="Footer"/>
    <w:basedOn w:val="671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Footer Char"/>
    <w:uiPriority w:val="99"/>
  </w:style>
  <w:style w:type="paragraph" w:styleId="705">
    <w:name w:val="Caption"/>
    <w:basedOn w:val="671"/>
    <w:next w:val="67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6" w:customStyle="1">
    <w:name w:val="Нижний колонтитул Знак"/>
    <w:link w:val="703"/>
    <w:uiPriority w:val="99"/>
  </w:style>
  <w:style w:type="table" w:styleId="707">
    <w:name w:val="Table Grid"/>
    <w:basedOn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8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9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7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8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9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0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1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2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9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0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1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2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3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4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5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6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7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9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0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1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2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3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4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5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4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5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6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7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8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9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1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2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3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4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5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6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7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8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9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0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1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2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563c1" w:themeColor="hyperlink"/>
      <w:u w:val="single"/>
    </w:rPr>
  </w:style>
  <w:style w:type="paragraph" w:styleId="834">
    <w:name w:val="footnote text"/>
    <w:basedOn w:val="67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67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671"/>
    <w:next w:val="671"/>
    <w:uiPriority w:val="39"/>
    <w:unhideWhenUsed/>
    <w:pPr>
      <w:spacing w:after="57"/>
    </w:pPr>
  </w:style>
  <w:style w:type="paragraph" w:styleId="841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2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3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4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5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6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7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48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671"/>
    <w:next w:val="671"/>
    <w:uiPriority w:val="99"/>
    <w:unhideWhenUsed/>
    <w:pPr>
      <w:spacing w:after="0"/>
    </w:pPr>
  </w:style>
  <w:style w:type="paragraph" w:styleId="851">
    <w:name w:val="No Spacing"/>
    <w:basedOn w:val="671"/>
    <w:uiPriority w:val="1"/>
    <w:qFormat/>
    <w:pPr>
      <w:spacing w:after="0" w:line="240" w:lineRule="auto"/>
    </w:pPr>
  </w:style>
  <w:style w:type="paragraph" w:styleId="852">
    <w:name w:val="List Paragraph"/>
    <w:basedOn w:val="67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asmo.nso.ru/page/29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created xsi:type="dcterms:W3CDTF">2024-08-15T02:32:00Z</dcterms:created>
  <dcterms:modified xsi:type="dcterms:W3CDTF">2024-10-01T09:25:53Z</dcterms:modified>
</cp:coreProperties>
</file>