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footer2.xml" ContentType="application/vnd.openxmlformats-officedocument.wordprocessingml.footer+xml"/>
  <Override PartName="/word/footer1.xml" ContentType="application/vnd.openxmlformats-officedocument.wordprocessingml.footer+xml"/>
  <Override PartName="/word/numbering.xml" ContentType="application/vnd.openxmlformats-officedocument.wordprocessingml.numbering+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center"/>
        <w:spacing w:line="204" w:lineRule="exact"/>
        <w:rPr>
          <w:b/>
          <w:sz w:val="20"/>
          <w:szCs w:val="20"/>
        </w:rPr>
      </w:pPr>
      <w:r>
        <w:rPr>
          <w:b/>
          <w:sz w:val="20"/>
          <w:szCs w:val="20"/>
        </w:rPr>
        <w:t xml:space="preserve">Содержание</w:t>
      </w:r>
      <w:r>
        <w:rPr>
          <w:b/>
          <w:sz w:val="20"/>
          <w:szCs w:val="20"/>
        </w:rPr>
      </w:r>
      <w:r>
        <w:rPr>
          <w:b/>
          <w:sz w:val="20"/>
          <w:szCs w:val="20"/>
        </w:rPr>
      </w:r>
    </w:p>
    <w:p>
      <w:pPr>
        <w:jc w:val="center"/>
        <w:spacing w:line="204" w:lineRule="exact"/>
        <w:rPr>
          <w:b/>
          <w:sz w:val="20"/>
          <w:szCs w:val="20"/>
        </w:rPr>
      </w:pPr>
      <w:r>
        <w:rPr>
          <w:b/>
          <w:sz w:val="20"/>
          <w:szCs w:val="20"/>
        </w:rPr>
      </w:r>
      <w:r>
        <w:rPr>
          <w:b/>
          <w:sz w:val="20"/>
          <w:szCs w:val="20"/>
        </w:rPr>
      </w:r>
      <w:r>
        <w:rPr>
          <w:b/>
          <w:sz w:val="20"/>
          <w:szCs w:val="20"/>
        </w:rPr>
      </w:r>
    </w:p>
    <w:tbl>
      <w:tblPr>
        <w:tblW w:w="15417" w:type="dxa"/>
        <w:tblLook w:val="04A0" w:firstRow="1" w:lastRow="0" w:firstColumn="1" w:lastColumn="0" w:noHBand="0" w:noVBand="1"/>
      </w:tblPr>
      <w:tblGrid>
        <w:gridCol w:w="7054"/>
        <w:gridCol w:w="709"/>
        <w:gridCol w:w="7028"/>
        <w:gridCol w:w="626"/>
      </w:tblGrid>
      <w:tr>
        <w:tblPrEx/>
        <w:trPr/>
        <w:tc>
          <w:tcPr>
            <w:tcBorders>
              <w:top w:val="none" w:color="000000" w:sz="0" w:space="0"/>
              <w:left w:val="none" w:color="000000" w:sz="0" w:space="0"/>
              <w:bottom w:val="none" w:color="000000" w:sz="0" w:space="0"/>
              <w:right w:val="none" w:color="000000" w:sz="0" w:space="0"/>
            </w:tcBorders>
            <w:tcW w:w="7054" w:type="dxa"/>
            <w:textDirection w:val="lrTb"/>
            <w:noWrap w:val="false"/>
          </w:tcPr>
          <w:p>
            <w:pPr>
              <w:contextualSpacing/>
              <w:ind w:right="-99"/>
              <w:spacing w:line="204" w:lineRule="exact"/>
              <w:rPr>
                <w:sz w:val="20"/>
                <w:szCs w:val="20"/>
              </w:rPr>
            </w:pPr>
            <w:r>
              <w:rPr>
                <w:sz w:val="20"/>
                <w:szCs w:val="20"/>
              </w:rPr>
              <w:t xml:space="preserve">Вопрос местного значения в сфере бюджетных отношений……………….............</w:t>
            </w:r>
            <w:r>
              <w:rPr>
                <w:sz w:val="20"/>
                <w:szCs w:val="20"/>
              </w:rPr>
            </w:r>
            <w:r>
              <w:rPr>
                <w:sz w:val="20"/>
                <w:szCs w:val="20"/>
              </w:rPr>
            </w:r>
          </w:p>
          <w:p>
            <w:pPr>
              <w:contextualSpacing/>
              <w:ind w:right="-99"/>
              <w:spacing w:line="204" w:lineRule="exact"/>
              <w:rPr>
                <w:sz w:val="20"/>
                <w:szCs w:val="20"/>
              </w:rPr>
            </w:pPr>
            <w:r>
              <w:rPr>
                <w:sz w:val="20"/>
                <w:szCs w:val="20"/>
              </w:rPr>
              <w:t xml:space="preserve">Вопрос местного значения в сфере налоговых отношений…………………...........</w:t>
            </w:r>
            <w:r>
              <w:rPr>
                <w:sz w:val="20"/>
                <w:szCs w:val="20"/>
              </w:rPr>
            </w:r>
            <w:r>
              <w:rPr>
                <w:sz w:val="20"/>
                <w:szCs w:val="20"/>
              </w:rPr>
            </w:r>
          </w:p>
          <w:p>
            <w:pPr>
              <w:contextualSpacing/>
              <w:ind w:left="284" w:right="-99" w:hanging="284"/>
              <w:spacing w:line="204" w:lineRule="exact"/>
              <w:rPr>
                <w:rStyle w:val="1100"/>
                <w:color w:val="000000"/>
                <w:sz w:val="20"/>
                <w:szCs w:val="20"/>
                <w:u w:val="none"/>
              </w:rPr>
            </w:pPr>
            <w:r>
              <w:rPr>
                <w:sz w:val="20"/>
                <w:szCs w:val="20"/>
              </w:rPr>
              <w:t xml:space="preserve">Вопрос местного значения в сфере владения, пользования и распоряжения муниципальным имуществом…………………………………….……................</w:t>
            </w:r>
            <w:r>
              <w:rPr>
                <w:bCs/>
                <w:caps/>
                <w:sz w:val="20"/>
                <w:szCs w:val="20"/>
              </w:rPr>
              <w:t xml:space="preserve">.</w:t>
            </w:r>
            <w:r>
              <w:rPr>
                <w:rStyle w:val="1100"/>
                <w:color w:val="000000"/>
                <w:sz w:val="20"/>
                <w:szCs w:val="20"/>
                <w:u w:val="none"/>
              </w:rPr>
            </w:r>
            <w:r>
              <w:rPr>
                <w:rStyle w:val="1100"/>
                <w:color w:val="000000"/>
                <w:sz w:val="20"/>
                <w:szCs w:val="20"/>
                <w:u w:val="none"/>
              </w:rPr>
            </w:r>
          </w:p>
          <w:p>
            <w:pPr>
              <w:pStyle w:val="1107"/>
              <w:contextualSpacing/>
              <w:ind w:left="284" w:right="-99" w:hanging="284"/>
              <w:jc w:val="left"/>
              <w:spacing w:line="204" w:lineRule="exact"/>
              <w:tabs>
                <w:tab w:val="left" w:pos="15451" w:leader="none"/>
              </w:tabs>
              <w:rPr>
                <w:rStyle w:val="1100"/>
                <w:color w:val="000000"/>
                <w:sz w:val="20"/>
                <w:szCs w:val="20"/>
                <w:u w:val="none"/>
              </w:rPr>
            </w:pPr>
            <w:r>
              <w:rPr>
                <w:bCs w:val="0"/>
                <w:caps w:val="0"/>
                <w:sz w:val="20"/>
                <w:szCs w:val="20"/>
              </w:rPr>
              <w:t xml:space="preserve">Вопрос местного значения в сфере организации электро-, тепло-, газо- и водоснабжения, водоотведения, снабжения населения топливом………….......</w:t>
            </w:r>
            <w:r>
              <w:rPr>
                <w:rStyle w:val="1100"/>
                <w:color w:val="000000"/>
                <w:sz w:val="20"/>
                <w:szCs w:val="20"/>
                <w:u w:val="none"/>
              </w:rPr>
            </w:r>
            <w:r>
              <w:rPr>
                <w:rStyle w:val="1100"/>
                <w:color w:val="000000"/>
                <w:sz w:val="20"/>
                <w:szCs w:val="20"/>
                <w:u w:val="none"/>
              </w:rPr>
            </w:r>
          </w:p>
          <w:p>
            <w:pPr>
              <w:contextualSpacing/>
              <w:ind w:right="-99"/>
              <w:spacing w:line="204" w:lineRule="exact"/>
              <w:rPr>
                <w:sz w:val="20"/>
                <w:szCs w:val="20"/>
              </w:rPr>
            </w:pPr>
            <w:r>
              <w:rPr>
                <w:sz w:val="20"/>
                <w:szCs w:val="20"/>
              </w:rPr>
              <w:t xml:space="preserve">Вопрос местного значения в сфере дорожной деятельности…………….…............</w:t>
            </w:r>
            <w:r>
              <w:rPr>
                <w:sz w:val="20"/>
                <w:szCs w:val="20"/>
              </w:rPr>
            </w:r>
            <w:r>
              <w:rPr>
                <w:sz w:val="20"/>
                <w:szCs w:val="20"/>
              </w:rPr>
            </w:r>
          </w:p>
          <w:p>
            <w:pPr>
              <w:contextualSpacing/>
              <w:ind w:left="284" w:right="-99" w:hanging="284"/>
              <w:spacing w:line="204" w:lineRule="exact"/>
              <w:rPr>
                <w:sz w:val="20"/>
                <w:szCs w:val="20"/>
              </w:rPr>
            </w:pPr>
            <w:r>
              <w:rPr>
                <w:sz w:val="20"/>
                <w:szCs w:val="20"/>
              </w:rPr>
              <w:t xml:space="preserve">Вопрос местного значения в сфере жилищного строительства и обеспечения малоимущих граждан жилыми помещениями……………….……………….….</w:t>
            </w:r>
            <w:r>
              <w:rPr>
                <w:sz w:val="20"/>
                <w:szCs w:val="20"/>
              </w:rPr>
            </w:r>
            <w:r>
              <w:rPr>
                <w:sz w:val="20"/>
                <w:szCs w:val="20"/>
              </w:rPr>
            </w:r>
          </w:p>
          <w:p>
            <w:pPr>
              <w:contextualSpacing/>
              <w:ind w:left="284" w:right="-99" w:hanging="284"/>
              <w:spacing w:line="204" w:lineRule="exact"/>
              <w:rPr>
                <w:sz w:val="20"/>
                <w:szCs w:val="20"/>
              </w:rPr>
            </w:pPr>
            <w:r>
              <w:rPr>
                <w:sz w:val="20"/>
                <w:szCs w:val="20"/>
              </w:rPr>
              <w:t xml:space="preserve">Вопрос местного значения в сфере транспортного обслуживания населения.........</w:t>
            </w:r>
            <w:r>
              <w:rPr>
                <w:sz w:val="20"/>
                <w:szCs w:val="20"/>
              </w:rPr>
            </w:r>
            <w:r>
              <w:rPr>
                <w:sz w:val="20"/>
                <w:szCs w:val="20"/>
              </w:rPr>
            </w:r>
          </w:p>
          <w:p>
            <w:pPr>
              <w:contextualSpacing/>
              <w:ind w:left="284" w:right="-99" w:hanging="284"/>
              <w:spacing w:line="204" w:lineRule="exact"/>
              <w:rPr>
                <w:sz w:val="20"/>
                <w:szCs w:val="20"/>
              </w:rPr>
            </w:pPr>
            <w:r>
              <w:rPr>
                <w:sz w:val="20"/>
                <w:szCs w:val="20"/>
              </w:rPr>
              <w:t xml:space="preserve">Вопрос местного значения в сфере борьбы  с терроризмом и экстремизмом..……</w:t>
            </w:r>
            <w:r>
              <w:rPr>
                <w:sz w:val="20"/>
                <w:szCs w:val="20"/>
              </w:rPr>
            </w:r>
            <w:r>
              <w:rPr>
                <w:sz w:val="20"/>
                <w:szCs w:val="20"/>
              </w:rPr>
            </w:r>
          </w:p>
          <w:p>
            <w:pPr>
              <w:spacing w:line="204" w:lineRule="exact"/>
              <w:rPr>
                <w:sz w:val="20"/>
                <w:szCs w:val="20"/>
              </w:rPr>
            </w:pPr>
            <w:r>
              <w:rPr>
                <w:sz w:val="20"/>
                <w:szCs w:val="20"/>
              </w:rPr>
              <w:t xml:space="preserve">Воспрос местного значения в сфере укрепления межнационального и </w:t>
            </w:r>
            <w:r>
              <w:rPr>
                <w:sz w:val="20"/>
                <w:szCs w:val="20"/>
              </w:rPr>
            </w:r>
            <w:r>
              <w:rPr>
                <w:sz w:val="20"/>
                <w:szCs w:val="20"/>
              </w:rPr>
            </w:r>
          </w:p>
          <w:p>
            <w:pPr>
              <w:contextualSpacing/>
              <w:ind w:left="284" w:right="-99"/>
              <w:spacing w:line="204" w:lineRule="exact"/>
              <w:rPr>
                <w:sz w:val="20"/>
                <w:szCs w:val="20"/>
              </w:rPr>
            </w:pPr>
            <w:r>
              <w:rPr>
                <w:sz w:val="20"/>
                <w:szCs w:val="20"/>
              </w:rPr>
              <w:t xml:space="preserve">межконфессионального согласия…………………………………………………</w:t>
            </w:r>
            <w:r>
              <w:rPr>
                <w:sz w:val="20"/>
                <w:szCs w:val="20"/>
              </w:rPr>
            </w:r>
            <w:r>
              <w:rPr>
                <w:sz w:val="20"/>
                <w:szCs w:val="20"/>
              </w:rPr>
            </w:r>
          </w:p>
          <w:p>
            <w:pPr>
              <w:contextualSpacing/>
              <w:ind w:left="284" w:right="-99" w:hanging="284"/>
              <w:spacing w:line="204" w:lineRule="exact"/>
              <w:rPr>
                <w:sz w:val="20"/>
                <w:szCs w:val="20"/>
              </w:rPr>
            </w:pPr>
            <w:r>
              <w:rPr>
                <w:sz w:val="20"/>
                <w:szCs w:val="20"/>
              </w:rPr>
              <w:t xml:space="preserve">Вопрос местного значения в сфере предупреждения и ликвидации последствий чрезвычайных ситуаций………….………………………..……………………....</w:t>
            </w:r>
            <w:r>
              <w:rPr>
                <w:sz w:val="20"/>
                <w:szCs w:val="20"/>
              </w:rPr>
            </w:r>
            <w:r>
              <w:rPr>
                <w:sz w:val="20"/>
                <w:szCs w:val="20"/>
              </w:rPr>
            </w:r>
          </w:p>
          <w:p>
            <w:pPr>
              <w:contextualSpacing/>
              <w:ind w:left="284" w:right="-99" w:hanging="284"/>
              <w:spacing w:line="204" w:lineRule="exact"/>
              <w:rPr>
                <w:sz w:val="20"/>
                <w:szCs w:val="20"/>
              </w:rPr>
            </w:pPr>
            <w:r>
              <w:rPr>
                <w:sz w:val="20"/>
                <w:szCs w:val="20"/>
              </w:rPr>
              <w:t xml:space="preserve">Вопрос местного значения в сфере гражданской обороны, защиты населения и территорий от чрезвычайных ситуаций природного и техногенного характера</w:t>
            </w:r>
            <w:r>
              <w:rPr>
                <w:sz w:val="20"/>
                <w:szCs w:val="20"/>
              </w:rPr>
            </w:r>
            <w:r>
              <w:rPr>
                <w:sz w:val="20"/>
                <w:szCs w:val="20"/>
              </w:rPr>
            </w:r>
          </w:p>
          <w:p>
            <w:pPr>
              <w:contextualSpacing/>
              <w:ind w:right="-99"/>
              <w:spacing w:line="204" w:lineRule="exact"/>
              <w:rPr>
                <w:sz w:val="20"/>
                <w:szCs w:val="20"/>
              </w:rPr>
            </w:pPr>
            <w:r>
              <w:rPr>
                <w:sz w:val="20"/>
                <w:szCs w:val="20"/>
              </w:rPr>
              <w:t xml:space="preserve">Вопрос местного значения в сфере обеспечения пожарной безопасности………..</w:t>
            </w:r>
            <w:r>
              <w:rPr>
                <w:sz w:val="20"/>
                <w:szCs w:val="20"/>
              </w:rPr>
            </w:r>
            <w:r>
              <w:rPr>
                <w:sz w:val="20"/>
                <w:szCs w:val="20"/>
              </w:rPr>
            </w:r>
          </w:p>
          <w:p>
            <w:pPr>
              <w:contextualSpacing/>
              <w:ind w:left="284" w:right="-99" w:hanging="284"/>
              <w:spacing w:line="204" w:lineRule="exact"/>
              <w:rPr>
                <w:sz w:val="20"/>
                <w:szCs w:val="20"/>
              </w:rPr>
            </w:pPr>
            <w:r>
              <w:rPr>
                <w:sz w:val="20"/>
                <w:szCs w:val="20"/>
              </w:rPr>
              <w:t xml:space="preserve">Вопрос местного значения в сфере оказания услуг связи, общественного питания, торговли, а также в сфере бытового обслуживания……………..........</w:t>
            </w:r>
            <w:r>
              <w:rPr>
                <w:sz w:val="20"/>
                <w:szCs w:val="20"/>
              </w:rPr>
            </w:r>
            <w:r>
              <w:rPr>
                <w:sz w:val="20"/>
                <w:szCs w:val="20"/>
              </w:rPr>
            </w:r>
          </w:p>
          <w:p>
            <w:pPr>
              <w:contextualSpacing/>
              <w:ind w:right="-99"/>
              <w:spacing w:line="204" w:lineRule="exact"/>
              <w:rPr>
                <w:sz w:val="20"/>
                <w:szCs w:val="20"/>
              </w:rPr>
            </w:pPr>
            <w:r>
              <w:rPr>
                <w:sz w:val="20"/>
                <w:szCs w:val="20"/>
              </w:rPr>
              <w:t xml:space="preserve">Вопрос местного значения в сфере библиотечного дела……………………............</w:t>
            </w:r>
            <w:r>
              <w:rPr>
                <w:sz w:val="20"/>
                <w:szCs w:val="20"/>
              </w:rPr>
            </w:r>
            <w:r>
              <w:rPr>
                <w:sz w:val="20"/>
                <w:szCs w:val="20"/>
              </w:rPr>
            </w:r>
          </w:p>
          <w:p>
            <w:pPr>
              <w:contextualSpacing/>
              <w:ind w:left="284" w:right="-99" w:hanging="284"/>
              <w:spacing w:line="204" w:lineRule="exact"/>
              <w:rPr>
                <w:sz w:val="20"/>
                <w:szCs w:val="20"/>
              </w:rPr>
            </w:pPr>
            <w:r>
              <w:rPr>
                <w:sz w:val="20"/>
                <w:szCs w:val="20"/>
              </w:rPr>
              <w:t xml:space="preserve">Вопрос местного значения в сфере организации досуга и оказания услуг организациями культуры……………..…...……………………………………....</w:t>
            </w:r>
            <w:r>
              <w:rPr>
                <w:sz w:val="20"/>
                <w:szCs w:val="20"/>
              </w:rPr>
            </w:r>
            <w:r>
              <w:rPr>
                <w:sz w:val="20"/>
                <w:szCs w:val="20"/>
              </w:rPr>
            </w:r>
          </w:p>
          <w:p>
            <w:pPr>
              <w:contextualSpacing/>
              <w:ind w:right="-99"/>
              <w:spacing w:line="204" w:lineRule="exact"/>
              <w:rPr>
                <w:sz w:val="20"/>
                <w:szCs w:val="20"/>
              </w:rPr>
            </w:pPr>
            <w:r>
              <w:rPr>
                <w:sz w:val="20"/>
                <w:szCs w:val="20"/>
              </w:rPr>
              <w:t xml:space="preserve">Вопрос местного значения в сфере охраны объектов культурного наследия……..</w:t>
            </w:r>
            <w:r>
              <w:rPr>
                <w:sz w:val="20"/>
                <w:szCs w:val="20"/>
              </w:rPr>
            </w:r>
            <w:r>
              <w:rPr>
                <w:sz w:val="20"/>
                <w:szCs w:val="20"/>
              </w:rPr>
            </w:r>
          </w:p>
          <w:p>
            <w:pPr>
              <w:contextualSpacing/>
              <w:ind w:left="284" w:right="-99" w:hanging="284"/>
              <w:spacing w:line="204" w:lineRule="exact"/>
              <w:rPr>
                <w:sz w:val="20"/>
                <w:szCs w:val="20"/>
              </w:rPr>
            </w:pPr>
            <w:r>
              <w:rPr>
                <w:sz w:val="20"/>
                <w:szCs w:val="20"/>
              </w:rPr>
              <w:t xml:space="preserve">Вопрос местного значения в сфере развития местного традиционного народного художественного творчества…………..……………………..…………………...</w:t>
            </w:r>
            <w:r>
              <w:rPr>
                <w:sz w:val="20"/>
                <w:szCs w:val="20"/>
              </w:rPr>
            </w:r>
            <w:r>
              <w:rPr>
                <w:sz w:val="20"/>
                <w:szCs w:val="20"/>
              </w:rPr>
            </w:r>
          </w:p>
          <w:p>
            <w:pPr>
              <w:contextualSpacing/>
              <w:ind w:left="284" w:right="-99" w:hanging="284"/>
              <w:spacing w:line="204" w:lineRule="exact"/>
              <w:rPr>
                <w:sz w:val="20"/>
                <w:szCs w:val="20"/>
              </w:rPr>
            </w:pPr>
            <w:r>
              <w:rPr>
                <w:sz w:val="20"/>
                <w:szCs w:val="20"/>
              </w:rPr>
              <w:t xml:space="preserve">Вопрос местного значения в сфере развития физической культуры и спорта….....</w:t>
            </w:r>
            <w:r>
              <w:rPr>
                <w:sz w:val="20"/>
                <w:szCs w:val="20"/>
              </w:rPr>
            </w:r>
            <w:r>
              <w:rPr>
                <w:sz w:val="20"/>
                <w:szCs w:val="20"/>
              </w:rPr>
            </w:r>
          </w:p>
          <w:p>
            <w:pPr>
              <w:contextualSpacing/>
              <w:ind w:left="284" w:right="-99" w:hanging="284"/>
              <w:spacing w:line="204" w:lineRule="exact"/>
              <w:rPr>
                <w:sz w:val="20"/>
                <w:szCs w:val="20"/>
              </w:rPr>
            </w:pPr>
            <w:r>
              <w:rPr>
                <w:sz w:val="20"/>
                <w:szCs w:val="20"/>
              </w:rPr>
              <w:t xml:space="preserve">Вопрос местного значения в сфере создания условий для массового отдыха жителей………..……………………………………………………………………</w:t>
            </w:r>
            <w:r>
              <w:rPr>
                <w:sz w:val="20"/>
                <w:szCs w:val="20"/>
              </w:rPr>
            </w:r>
            <w:r>
              <w:rPr>
                <w:sz w:val="20"/>
                <w:szCs w:val="20"/>
              </w:rPr>
            </w:r>
          </w:p>
          <w:p>
            <w:pPr>
              <w:contextualSpacing/>
              <w:ind w:right="-99"/>
              <w:spacing w:line="204" w:lineRule="exact"/>
              <w:rPr>
                <w:sz w:val="20"/>
                <w:szCs w:val="20"/>
              </w:rPr>
            </w:pPr>
            <w:r>
              <w:rPr>
                <w:sz w:val="20"/>
                <w:szCs w:val="20"/>
              </w:rPr>
              <w:t xml:space="preserve">Вопрос местного значения в сфере архивного дела…………………………............</w:t>
            </w:r>
            <w:r>
              <w:rPr>
                <w:sz w:val="20"/>
                <w:szCs w:val="20"/>
              </w:rPr>
            </w:r>
            <w:r>
              <w:rPr>
                <w:sz w:val="20"/>
                <w:szCs w:val="20"/>
              </w:rPr>
            </w:r>
          </w:p>
          <w:p>
            <w:pPr>
              <w:contextualSpacing/>
              <w:ind w:left="284" w:right="-99" w:hanging="284"/>
              <w:spacing w:line="204" w:lineRule="exact"/>
              <w:rPr>
                <w:sz w:val="20"/>
                <w:szCs w:val="20"/>
              </w:rPr>
            </w:pPr>
            <w:r>
              <w:rPr>
                <w:sz w:val="20"/>
                <w:szCs w:val="20"/>
              </w:rPr>
              <w:t xml:space="preserve">Вопрос местного значения в сфере сбора, вывоза, утилизации и переработки отходов………………….…………………………………..……………………....</w:t>
            </w:r>
            <w:r>
              <w:rPr>
                <w:sz w:val="20"/>
                <w:szCs w:val="20"/>
              </w:rPr>
            </w:r>
            <w:r>
              <w:rPr>
                <w:sz w:val="20"/>
                <w:szCs w:val="20"/>
              </w:rPr>
            </w:r>
          </w:p>
          <w:p>
            <w:pPr>
              <w:contextualSpacing/>
              <w:ind w:right="-99"/>
              <w:spacing w:line="204" w:lineRule="exact"/>
              <w:rPr>
                <w:sz w:val="20"/>
                <w:szCs w:val="20"/>
              </w:rPr>
            </w:pPr>
            <w:r>
              <w:rPr>
                <w:sz w:val="20"/>
                <w:szCs w:val="20"/>
              </w:rPr>
              <w:t xml:space="preserve">Вопрос местного значения в сфере благоустройства и охраны городских лесов....</w:t>
            </w:r>
            <w:r>
              <w:rPr>
                <w:sz w:val="20"/>
                <w:szCs w:val="20"/>
              </w:rPr>
            </w:r>
            <w:r>
              <w:rPr>
                <w:sz w:val="20"/>
                <w:szCs w:val="20"/>
              </w:rPr>
            </w:r>
          </w:p>
          <w:p>
            <w:pPr>
              <w:contextualSpacing/>
              <w:ind w:right="-99"/>
              <w:spacing w:line="204" w:lineRule="exact"/>
              <w:rPr>
                <w:sz w:val="20"/>
                <w:szCs w:val="20"/>
              </w:rPr>
            </w:pPr>
            <w:r>
              <w:rPr>
                <w:sz w:val="20"/>
                <w:szCs w:val="20"/>
              </w:rPr>
              <w:t xml:space="preserve">Вопрос местного значения в сфере градостроительной деятельности…….............</w:t>
            </w:r>
            <w:r>
              <w:rPr>
                <w:sz w:val="20"/>
                <w:szCs w:val="20"/>
              </w:rPr>
            </w:r>
            <w:r>
              <w:rPr>
                <w:sz w:val="20"/>
                <w:szCs w:val="20"/>
              </w:rPr>
            </w:r>
          </w:p>
          <w:p>
            <w:pPr>
              <w:contextualSpacing/>
              <w:ind w:right="-109"/>
              <w:spacing w:line="204" w:lineRule="exact"/>
              <w:rPr>
                <w:sz w:val="20"/>
                <w:szCs w:val="20"/>
              </w:rPr>
            </w:pPr>
            <w:r>
              <w:rPr>
                <w:sz w:val="20"/>
                <w:szCs w:val="20"/>
              </w:rPr>
              <w:t xml:space="preserve">Вопрос местного значения в сфере размещения наружной рекламы………...........</w:t>
            </w:r>
            <w:r>
              <w:rPr>
                <w:sz w:val="20"/>
                <w:szCs w:val="20"/>
              </w:rPr>
            </w:r>
            <w:r>
              <w:rPr>
                <w:sz w:val="20"/>
                <w:szCs w:val="20"/>
              </w:rPr>
            </w:r>
          </w:p>
          <w:p>
            <w:pPr>
              <w:contextualSpacing/>
              <w:ind w:left="266" w:right="-109" w:hanging="266"/>
              <w:spacing w:line="204" w:lineRule="exact"/>
              <w:rPr>
                <w:sz w:val="20"/>
                <w:szCs w:val="20"/>
              </w:rPr>
            </w:pPr>
            <w:r>
              <w:rPr>
                <w:sz w:val="20"/>
                <w:szCs w:val="20"/>
              </w:rPr>
              <w:t xml:space="preserve">Вопрос местного значения в сфере присвоение наименований улицам, площадям и иным территориям проживания граждан………………………….</w:t>
            </w:r>
            <w:r>
              <w:rPr>
                <w:sz w:val="20"/>
                <w:szCs w:val="20"/>
              </w:rPr>
            </w:r>
            <w:r>
              <w:rPr>
                <w:sz w:val="20"/>
                <w:szCs w:val="20"/>
              </w:rPr>
            </w:r>
          </w:p>
          <w:p>
            <w:pPr>
              <w:contextualSpacing/>
              <w:ind w:left="266" w:right="-109" w:hanging="266"/>
              <w:spacing w:line="204" w:lineRule="exact"/>
              <w:rPr>
                <w:sz w:val="20"/>
                <w:szCs w:val="20"/>
              </w:rPr>
            </w:pPr>
            <w:r>
              <w:rPr>
                <w:sz w:val="20"/>
                <w:szCs w:val="20"/>
              </w:rPr>
              <w:t xml:space="preserve">Вопрос местного значения в сфере организации ритуальных услуг и                             содержания мест захоронения………………………………………………….....</w:t>
            </w:r>
            <w:r>
              <w:rPr>
                <w:sz w:val="20"/>
                <w:szCs w:val="20"/>
              </w:rPr>
            </w:r>
            <w:r>
              <w:rPr>
                <w:sz w:val="20"/>
                <w:szCs w:val="20"/>
              </w:rPr>
            </w:r>
          </w:p>
          <w:p>
            <w:pPr>
              <w:contextualSpacing/>
              <w:ind w:left="266" w:right="-109" w:hanging="266"/>
              <w:spacing w:line="204" w:lineRule="exact"/>
              <w:rPr>
                <w:sz w:val="20"/>
                <w:szCs w:val="20"/>
              </w:rPr>
            </w:pPr>
            <w:r>
              <w:rPr>
                <w:sz w:val="20"/>
                <w:szCs w:val="20"/>
              </w:rPr>
              <w:t xml:space="preserve">Вопрос местного значения в сфере организации аварийно-спасательных служб (формирований)…………………………………………………….........................</w:t>
            </w:r>
            <w:r>
              <w:rPr>
                <w:sz w:val="20"/>
                <w:szCs w:val="20"/>
              </w:rPr>
            </w:r>
            <w:r>
              <w:rPr>
                <w:sz w:val="20"/>
                <w:szCs w:val="20"/>
              </w:rPr>
            </w:r>
          </w:p>
          <w:p>
            <w:pPr>
              <w:contextualSpacing/>
              <w:ind w:left="266" w:right="-109" w:hanging="266"/>
              <w:spacing w:line="204" w:lineRule="exact"/>
              <w:rPr>
                <w:sz w:val="20"/>
                <w:szCs w:val="20"/>
              </w:rPr>
            </w:pPr>
            <w:r>
              <w:rPr>
                <w:sz w:val="20"/>
                <w:szCs w:val="20"/>
              </w:rPr>
            </w:r>
            <w:r>
              <w:rPr>
                <w:sz w:val="20"/>
                <w:szCs w:val="20"/>
              </w:rPr>
            </w:r>
            <w:r>
              <w:rPr>
                <w:sz w:val="20"/>
                <w:szCs w:val="20"/>
              </w:rPr>
            </w:r>
          </w:p>
        </w:tc>
        <w:tc>
          <w:tcPr>
            <w:tcBorders>
              <w:top w:val="none" w:color="000000" w:sz="0" w:space="0"/>
              <w:left w:val="none" w:color="000000" w:sz="0" w:space="0"/>
              <w:bottom w:val="none" w:color="000000" w:sz="0" w:space="0"/>
              <w:right w:val="none" w:color="000000" w:sz="0" w:space="0"/>
            </w:tcBorders>
            <w:tcW w:w="709" w:type="dxa"/>
            <w:textDirection w:val="lrTb"/>
            <w:noWrap w:val="false"/>
          </w:tcPr>
          <w:p>
            <w:pPr>
              <w:spacing w:line="204" w:lineRule="exact"/>
              <w:rPr>
                <w:sz w:val="20"/>
                <w:szCs w:val="20"/>
              </w:rPr>
            </w:pPr>
            <w:r>
              <w:rPr>
                <w:sz w:val="20"/>
                <w:szCs w:val="20"/>
              </w:rPr>
              <w:t xml:space="preserve">2</w:t>
            </w:r>
            <w:r>
              <w:rPr>
                <w:sz w:val="20"/>
                <w:szCs w:val="20"/>
              </w:rPr>
            </w:r>
            <w:r>
              <w:rPr>
                <w:sz w:val="20"/>
                <w:szCs w:val="20"/>
              </w:rPr>
            </w:r>
          </w:p>
          <w:p>
            <w:pPr>
              <w:spacing w:line="204" w:lineRule="exact"/>
              <w:rPr>
                <w:sz w:val="20"/>
                <w:szCs w:val="20"/>
              </w:rPr>
            </w:pPr>
            <w:r>
              <w:rPr>
                <w:sz w:val="20"/>
                <w:szCs w:val="20"/>
              </w:rPr>
              <w:t xml:space="preserve">6</w:t>
            </w:r>
            <w:r>
              <w:rPr>
                <w:sz w:val="20"/>
                <w:szCs w:val="20"/>
              </w:rPr>
            </w:r>
            <w:r>
              <w:rPr>
                <w:sz w:val="20"/>
                <w:szCs w:val="20"/>
              </w:rPr>
            </w:r>
          </w:p>
          <w:p>
            <w:pPr>
              <w:spacing w:line="204" w:lineRule="exact"/>
              <w:rPr>
                <w:sz w:val="20"/>
                <w:szCs w:val="20"/>
              </w:rPr>
            </w:pPr>
            <w:r>
              <w:rPr>
                <w:sz w:val="20"/>
                <w:szCs w:val="20"/>
              </w:rPr>
            </w:r>
            <w:r>
              <w:rPr>
                <w:sz w:val="20"/>
                <w:szCs w:val="20"/>
              </w:rPr>
            </w:r>
            <w:r>
              <w:rPr>
                <w:sz w:val="20"/>
                <w:szCs w:val="20"/>
              </w:rPr>
            </w:r>
          </w:p>
          <w:p>
            <w:pPr>
              <w:spacing w:line="204" w:lineRule="exact"/>
              <w:rPr>
                <w:sz w:val="20"/>
                <w:szCs w:val="20"/>
              </w:rPr>
            </w:pPr>
            <w:r>
              <w:rPr>
                <w:sz w:val="20"/>
                <w:szCs w:val="20"/>
              </w:rPr>
              <w:t xml:space="preserve">7</w:t>
            </w:r>
            <w:r>
              <w:rPr>
                <w:sz w:val="20"/>
                <w:szCs w:val="20"/>
              </w:rPr>
            </w:r>
            <w:r>
              <w:rPr>
                <w:sz w:val="20"/>
                <w:szCs w:val="20"/>
              </w:rPr>
            </w:r>
          </w:p>
          <w:p>
            <w:pPr>
              <w:spacing w:line="204" w:lineRule="exact"/>
              <w:rPr>
                <w:sz w:val="20"/>
                <w:szCs w:val="20"/>
              </w:rPr>
            </w:pPr>
            <w:r>
              <w:rPr>
                <w:sz w:val="20"/>
                <w:szCs w:val="20"/>
              </w:rPr>
            </w:r>
            <w:r>
              <w:rPr>
                <w:sz w:val="20"/>
                <w:szCs w:val="20"/>
              </w:rPr>
            </w:r>
            <w:r>
              <w:rPr>
                <w:sz w:val="20"/>
                <w:szCs w:val="20"/>
              </w:rPr>
            </w:r>
          </w:p>
          <w:p>
            <w:pPr>
              <w:spacing w:line="204" w:lineRule="exact"/>
              <w:rPr>
                <w:sz w:val="20"/>
                <w:szCs w:val="20"/>
              </w:rPr>
            </w:pPr>
            <w:r>
              <w:rPr>
                <w:sz w:val="20"/>
                <w:szCs w:val="20"/>
              </w:rPr>
              <w:t xml:space="preserve">13</w:t>
            </w:r>
            <w:r>
              <w:rPr>
                <w:sz w:val="20"/>
                <w:szCs w:val="20"/>
              </w:rPr>
            </w:r>
            <w:r>
              <w:rPr>
                <w:sz w:val="20"/>
                <w:szCs w:val="20"/>
              </w:rPr>
            </w:r>
          </w:p>
          <w:p>
            <w:pPr>
              <w:spacing w:line="204" w:lineRule="exact"/>
              <w:rPr>
                <w:sz w:val="20"/>
                <w:szCs w:val="20"/>
              </w:rPr>
            </w:pPr>
            <w:r>
              <w:rPr>
                <w:sz w:val="20"/>
                <w:szCs w:val="20"/>
              </w:rPr>
              <w:t xml:space="preserve">19</w:t>
            </w:r>
            <w:r>
              <w:rPr>
                <w:sz w:val="20"/>
                <w:szCs w:val="20"/>
              </w:rPr>
            </w:r>
            <w:r>
              <w:rPr>
                <w:sz w:val="20"/>
                <w:szCs w:val="20"/>
              </w:rPr>
            </w:r>
          </w:p>
          <w:p>
            <w:pPr>
              <w:spacing w:line="204" w:lineRule="exact"/>
              <w:rPr>
                <w:sz w:val="20"/>
                <w:szCs w:val="20"/>
              </w:rPr>
            </w:pPr>
            <w:r>
              <w:rPr>
                <w:sz w:val="20"/>
                <w:szCs w:val="20"/>
              </w:rPr>
            </w:r>
            <w:r>
              <w:rPr>
                <w:sz w:val="20"/>
                <w:szCs w:val="20"/>
              </w:rPr>
            </w:r>
            <w:r>
              <w:rPr>
                <w:sz w:val="20"/>
                <w:szCs w:val="20"/>
              </w:rPr>
            </w:r>
          </w:p>
          <w:p>
            <w:pPr>
              <w:spacing w:line="204" w:lineRule="exact"/>
              <w:rPr>
                <w:sz w:val="20"/>
                <w:szCs w:val="20"/>
              </w:rPr>
            </w:pPr>
            <w:r>
              <w:rPr>
                <w:sz w:val="20"/>
                <w:szCs w:val="20"/>
              </w:rPr>
              <w:t xml:space="preserve">22</w:t>
            </w:r>
            <w:r>
              <w:rPr>
                <w:sz w:val="20"/>
                <w:szCs w:val="20"/>
              </w:rPr>
            </w:r>
            <w:r>
              <w:rPr>
                <w:sz w:val="20"/>
                <w:szCs w:val="20"/>
              </w:rPr>
            </w:r>
          </w:p>
          <w:p>
            <w:pPr>
              <w:spacing w:line="204" w:lineRule="exact"/>
              <w:rPr>
                <w:sz w:val="20"/>
                <w:szCs w:val="20"/>
              </w:rPr>
            </w:pPr>
            <w:r>
              <w:rPr>
                <w:sz w:val="20"/>
                <w:szCs w:val="20"/>
              </w:rPr>
              <w:t xml:space="preserve">27</w:t>
            </w:r>
            <w:r>
              <w:rPr>
                <w:sz w:val="20"/>
                <w:szCs w:val="20"/>
              </w:rPr>
            </w:r>
            <w:r>
              <w:rPr>
                <w:sz w:val="20"/>
                <w:szCs w:val="20"/>
              </w:rPr>
            </w:r>
          </w:p>
          <w:p>
            <w:pPr>
              <w:spacing w:line="204" w:lineRule="exact"/>
              <w:rPr>
                <w:sz w:val="20"/>
                <w:szCs w:val="20"/>
              </w:rPr>
            </w:pPr>
            <w:r>
              <w:rPr>
                <w:sz w:val="20"/>
                <w:szCs w:val="20"/>
              </w:rPr>
              <w:t xml:space="preserve">28</w:t>
            </w:r>
            <w:r>
              <w:rPr>
                <w:sz w:val="20"/>
                <w:szCs w:val="20"/>
              </w:rPr>
            </w:r>
            <w:r>
              <w:rPr>
                <w:sz w:val="20"/>
                <w:szCs w:val="20"/>
              </w:rPr>
            </w:r>
          </w:p>
          <w:p>
            <w:pPr>
              <w:spacing w:line="204" w:lineRule="exact"/>
              <w:rPr>
                <w:sz w:val="20"/>
                <w:szCs w:val="20"/>
              </w:rPr>
            </w:pPr>
            <w:r>
              <w:rPr>
                <w:sz w:val="20"/>
                <w:szCs w:val="20"/>
              </w:rPr>
            </w:r>
            <w:r>
              <w:rPr>
                <w:sz w:val="20"/>
                <w:szCs w:val="20"/>
              </w:rPr>
            </w:r>
            <w:r>
              <w:rPr>
                <w:sz w:val="20"/>
                <w:szCs w:val="20"/>
              </w:rPr>
            </w:r>
          </w:p>
          <w:p>
            <w:pPr>
              <w:spacing w:line="204" w:lineRule="exact"/>
              <w:rPr>
                <w:sz w:val="20"/>
                <w:szCs w:val="20"/>
              </w:rPr>
            </w:pPr>
            <w:r>
              <w:rPr>
                <w:sz w:val="20"/>
                <w:szCs w:val="20"/>
              </w:rPr>
              <w:t xml:space="preserve">29</w:t>
            </w:r>
            <w:r>
              <w:rPr>
                <w:sz w:val="20"/>
                <w:szCs w:val="20"/>
              </w:rPr>
            </w:r>
            <w:r>
              <w:rPr>
                <w:sz w:val="20"/>
                <w:szCs w:val="20"/>
              </w:rPr>
            </w:r>
          </w:p>
          <w:p>
            <w:pPr>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t xml:space="preserve">30</w:t>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t xml:space="preserve">33</w:t>
            </w:r>
            <w:r>
              <w:rPr>
                <w:sz w:val="20"/>
                <w:szCs w:val="20"/>
              </w:rPr>
            </w:r>
            <w:r>
              <w:rPr>
                <w:sz w:val="20"/>
                <w:szCs w:val="20"/>
              </w:rPr>
            </w:r>
          </w:p>
          <w:p>
            <w:pPr>
              <w:contextualSpacing/>
              <w:spacing w:line="204" w:lineRule="exact"/>
              <w:rPr>
                <w:sz w:val="20"/>
                <w:szCs w:val="20"/>
              </w:rPr>
            </w:pPr>
            <w:r>
              <w:rPr>
                <w:sz w:val="20"/>
                <w:szCs w:val="20"/>
              </w:rPr>
              <w:t xml:space="preserve">40</w:t>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t xml:space="preserve">42</w:t>
            </w:r>
            <w:r>
              <w:rPr>
                <w:sz w:val="20"/>
                <w:szCs w:val="20"/>
              </w:rPr>
            </w:r>
            <w:r>
              <w:rPr>
                <w:sz w:val="20"/>
                <w:szCs w:val="20"/>
              </w:rPr>
            </w:r>
          </w:p>
          <w:p>
            <w:pPr>
              <w:contextualSpacing/>
              <w:spacing w:line="204" w:lineRule="exact"/>
              <w:rPr>
                <w:sz w:val="20"/>
                <w:szCs w:val="20"/>
              </w:rPr>
            </w:pPr>
            <w:r>
              <w:rPr>
                <w:sz w:val="20"/>
                <w:szCs w:val="20"/>
              </w:rPr>
              <w:t xml:space="preserve">45</w:t>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t xml:space="preserve">46</w:t>
            </w:r>
            <w:r>
              <w:rPr>
                <w:sz w:val="20"/>
                <w:szCs w:val="20"/>
              </w:rPr>
            </w:r>
            <w:r>
              <w:rPr>
                <w:sz w:val="20"/>
                <w:szCs w:val="20"/>
              </w:rPr>
            </w:r>
          </w:p>
          <w:p>
            <w:pPr>
              <w:contextualSpacing/>
              <w:spacing w:line="204" w:lineRule="exact"/>
              <w:rPr>
                <w:sz w:val="20"/>
                <w:szCs w:val="20"/>
              </w:rPr>
            </w:pPr>
            <w:r>
              <w:rPr>
                <w:sz w:val="20"/>
                <w:szCs w:val="20"/>
              </w:rPr>
              <w:t xml:space="preserve">46</w:t>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t xml:space="preserve">48</w:t>
            </w:r>
            <w:r>
              <w:rPr>
                <w:sz w:val="20"/>
                <w:szCs w:val="20"/>
              </w:rPr>
            </w:r>
            <w:r>
              <w:rPr>
                <w:sz w:val="20"/>
                <w:szCs w:val="20"/>
              </w:rPr>
            </w:r>
          </w:p>
          <w:p>
            <w:pPr>
              <w:contextualSpacing/>
              <w:spacing w:line="204" w:lineRule="exact"/>
              <w:rPr>
                <w:sz w:val="20"/>
                <w:szCs w:val="20"/>
              </w:rPr>
            </w:pPr>
            <w:r>
              <w:rPr>
                <w:sz w:val="20"/>
                <w:szCs w:val="20"/>
              </w:rPr>
              <w:t xml:space="preserve">49</w:t>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t xml:space="preserve">51</w:t>
            </w:r>
            <w:r>
              <w:rPr>
                <w:sz w:val="20"/>
                <w:szCs w:val="20"/>
              </w:rPr>
            </w:r>
            <w:r>
              <w:rPr>
                <w:sz w:val="20"/>
                <w:szCs w:val="20"/>
              </w:rPr>
            </w:r>
          </w:p>
          <w:p>
            <w:pPr>
              <w:contextualSpacing/>
              <w:spacing w:line="204" w:lineRule="exact"/>
              <w:rPr>
                <w:sz w:val="20"/>
                <w:szCs w:val="20"/>
              </w:rPr>
            </w:pPr>
            <w:r>
              <w:rPr>
                <w:sz w:val="20"/>
                <w:szCs w:val="20"/>
              </w:rPr>
              <w:t xml:space="preserve">52</w:t>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t xml:space="preserve">53</w:t>
            </w:r>
            <w:r>
              <w:rPr>
                <w:sz w:val="20"/>
                <w:szCs w:val="20"/>
              </w:rPr>
            </w:r>
            <w:r>
              <w:rPr>
                <w:sz w:val="20"/>
                <w:szCs w:val="20"/>
              </w:rPr>
            </w:r>
          </w:p>
          <w:p>
            <w:pPr>
              <w:contextualSpacing/>
              <w:spacing w:line="204" w:lineRule="exact"/>
              <w:rPr>
                <w:sz w:val="20"/>
                <w:szCs w:val="20"/>
              </w:rPr>
            </w:pPr>
            <w:r>
              <w:rPr>
                <w:sz w:val="20"/>
                <w:szCs w:val="20"/>
              </w:rPr>
              <w:t xml:space="preserve">54</w:t>
            </w:r>
            <w:r>
              <w:rPr>
                <w:sz w:val="20"/>
                <w:szCs w:val="20"/>
              </w:rPr>
            </w:r>
            <w:r>
              <w:rPr>
                <w:sz w:val="20"/>
                <w:szCs w:val="20"/>
              </w:rPr>
            </w:r>
          </w:p>
          <w:p>
            <w:pPr>
              <w:contextualSpacing/>
              <w:spacing w:line="204" w:lineRule="exact"/>
              <w:rPr>
                <w:sz w:val="20"/>
                <w:szCs w:val="20"/>
              </w:rPr>
            </w:pPr>
            <w:r>
              <w:rPr>
                <w:sz w:val="20"/>
                <w:szCs w:val="20"/>
              </w:rPr>
              <w:t xml:space="preserve">56</w:t>
            </w:r>
            <w:r>
              <w:rPr>
                <w:sz w:val="20"/>
                <w:szCs w:val="20"/>
              </w:rPr>
            </w:r>
            <w:r>
              <w:rPr>
                <w:sz w:val="20"/>
                <w:szCs w:val="20"/>
              </w:rPr>
            </w:r>
          </w:p>
          <w:p>
            <w:pPr>
              <w:contextualSpacing/>
              <w:spacing w:line="204" w:lineRule="exact"/>
              <w:rPr>
                <w:sz w:val="20"/>
                <w:szCs w:val="20"/>
              </w:rPr>
            </w:pPr>
            <w:r>
              <w:rPr>
                <w:sz w:val="20"/>
                <w:szCs w:val="20"/>
              </w:rPr>
              <w:t xml:space="preserve">64</w:t>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t xml:space="preserve">65</w:t>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t xml:space="preserve">66</w:t>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t xml:space="preserve">66</w:t>
            </w:r>
            <w:r>
              <w:rPr>
                <w:sz w:val="20"/>
                <w:szCs w:val="20"/>
              </w:rPr>
            </w:r>
            <w:r>
              <w:rPr>
                <w:sz w:val="20"/>
                <w:szCs w:val="20"/>
              </w:rPr>
            </w:r>
          </w:p>
        </w:tc>
        <w:tc>
          <w:tcPr>
            <w:tcBorders>
              <w:top w:val="none" w:color="000000" w:sz="0" w:space="0"/>
              <w:left w:val="none" w:color="000000" w:sz="0" w:space="0"/>
              <w:bottom w:val="none" w:color="000000" w:sz="0" w:space="0"/>
              <w:right w:val="none" w:color="000000" w:sz="0" w:space="0"/>
            </w:tcBorders>
            <w:tcW w:w="7028" w:type="dxa"/>
            <w:textDirection w:val="lrTb"/>
            <w:noWrap w:val="false"/>
          </w:tcPr>
          <w:p>
            <w:pPr>
              <w:contextualSpacing/>
              <w:ind w:right="-109"/>
              <w:spacing w:line="204" w:lineRule="exact"/>
              <w:rPr>
                <w:sz w:val="20"/>
                <w:szCs w:val="20"/>
              </w:rPr>
            </w:pPr>
            <w:r>
              <w:rPr>
                <w:sz w:val="20"/>
                <w:szCs w:val="20"/>
              </w:rPr>
              <w:t xml:space="preserve">Вопрос местного значения в сфере мобилизационной подготовки………………..</w:t>
            </w:r>
            <w:r>
              <w:rPr>
                <w:sz w:val="20"/>
                <w:szCs w:val="20"/>
              </w:rPr>
            </w:r>
            <w:r>
              <w:rPr>
                <w:sz w:val="20"/>
                <w:szCs w:val="20"/>
              </w:rPr>
            </w:r>
          </w:p>
          <w:p>
            <w:pPr>
              <w:contextualSpacing/>
              <w:ind w:right="-109"/>
              <w:spacing w:line="204" w:lineRule="exact"/>
              <w:rPr>
                <w:sz w:val="20"/>
                <w:szCs w:val="20"/>
              </w:rPr>
            </w:pPr>
            <w:r>
              <w:rPr>
                <w:sz w:val="20"/>
                <w:szCs w:val="20"/>
              </w:rPr>
              <w:t xml:space="preserve">Вопрос местного значения в сфере использования водных объектов……….…….</w:t>
            </w:r>
            <w:r>
              <w:rPr>
                <w:sz w:val="20"/>
                <w:szCs w:val="20"/>
              </w:rPr>
            </w:r>
            <w:r>
              <w:rPr>
                <w:sz w:val="20"/>
                <w:szCs w:val="20"/>
              </w:rPr>
            </w:r>
          </w:p>
          <w:p>
            <w:pPr>
              <w:contextualSpacing/>
              <w:ind w:left="265" w:right="-109" w:hanging="265"/>
              <w:spacing w:line="204" w:lineRule="exact"/>
              <w:rPr>
                <w:sz w:val="20"/>
                <w:szCs w:val="20"/>
              </w:rPr>
            </w:pPr>
            <w:r>
              <w:rPr>
                <w:sz w:val="20"/>
                <w:szCs w:val="20"/>
              </w:rPr>
              <w:t xml:space="preserve">Вопрос местного значения в сфере обеспечения безопасности людей на водных объектах……………………………………………………………………….…...</w:t>
            </w:r>
            <w:r>
              <w:rPr>
                <w:sz w:val="20"/>
                <w:szCs w:val="20"/>
              </w:rPr>
            </w:r>
            <w:r>
              <w:rPr>
                <w:sz w:val="20"/>
                <w:szCs w:val="20"/>
              </w:rPr>
            </w:r>
          </w:p>
          <w:p>
            <w:pPr>
              <w:contextualSpacing/>
              <w:ind w:right="-109"/>
              <w:spacing w:line="204" w:lineRule="exact"/>
              <w:rPr>
                <w:sz w:val="20"/>
                <w:szCs w:val="20"/>
              </w:rPr>
            </w:pPr>
            <w:r>
              <w:rPr>
                <w:sz w:val="20"/>
                <w:szCs w:val="20"/>
              </w:rPr>
              <w:t xml:space="preserve">Вопрос местного значения в сфере охраны окружающей среды…………………..</w:t>
            </w:r>
            <w:r>
              <w:rPr>
                <w:sz w:val="20"/>
                <w:szCs w:val="20"/>
              </w:rPr>
            </w:r>
            <w:r>
              <w:rPr>
                <w:sz w:val="20"/>
                <w:szCs w:val="20"/>
              </w:rPr>
            </w:r>
          </w:p>
          <w:p>
            <w:pPr>
              <w:contextualSpacing/>
              <w:ind w:left="265" w:right="-109" w:hanging="265"/>
              <w:spacing w:line="204" w:lineRule="exact"/>
              <w:rPr>
                <w:sz w:val="20"/>
                <w:szCs w:val="20"/>
              </w:rPr>
            </w:pPr>
            <w:r>
              <w:rPr>
                <w:sz w:val="20"/>
                <w:szCs w:val="20"/>
              </w:rPr>
              <w:t xml:space="preserve">Вопрос местного значения в сфере развития лечебно-оздоровительных                          местностей и курортов…………………………………………………….............</w:t>
            </w:r>
            <w:r>
              <w:rPr>
                <w:sz w:val="20"/>
                <w:szCs w:val="20"/>
              </w:rPr>
            </w:r>
            <w:r>
              <w:rPr>
                <w:sz w:val="20"/>
                <w:szCs w:val="20"/>
              </w:rPr>
            </w:r>
          </w:p>
          <w:p>
            <w:pPr>
              <w:contextualSpacing/>
              <w:ind w:right="-109"/>
              <w:spacing w:line="204" w:lineRule="exact"/>
              <w:rPr>
                <w:sz w:val="20"/>
                <w:szCs w:val="20"/>
              </w:rPr>
            </w:pPr>
            <w:r>
              <w:rPr>
                <w:sz w:val="20"/>
                <w:szCs w:val="20"/>
              </w:rPr>
              <w:t xml:space="preserve">Вопрос местного значения в сфере лесного контроля………………………………</w:t>
            </w:r>
            <w:r>
              <w:rPr>
                <w:sz w:val="20"/>
                <w:szCs w:val="20"/>
              </w:rPr>
            </w:r>
            <w:r>
              <w:rPr>
                <w:sz w:val="20"/>
                <w:szCs w:val="20"/>
              </w:rPr>
            </w:r>
          </w:p>
          <w:p>
            <w:pPr>
              <w:contextualSpacing/>
              <w:ind w:left="265" w:right="-109" w:hanging="265"/>
              <w:spacing w:line="204" w:lineRule="exact"/>
              <w:rPr>
                <w:sz w:val="20"/>
                <w:szCs w:val="20"/>
              </w:rPr>
            </w:pPr>
            <w:r>
              <w:rPr>
                <w:sz w:val="20"/>
                <w:szCs w:val="20"/>
              </w:rPr>
              <w:t xml:space="preserve">Вопрос местного значения в сфере сельскохозяйственного производства и                   поддержки малого и среднего предпринимательства……………...…………...</w:t>
            </w:r>
            <w:r>
              <w:rPr>
                <w:sz w:val="20"/>
                <w:szCs w:val="20"/>
              </w:rPr>
            </w:r>
            <w:r>
              <w:rPr>
                <w:sz w:val="20"/>
                <w:szCs w:val="20"/>
              </w:rPr>
            </w:r>
          </w:p>
          <w:p>
            <w:pPr>
              <w:contextualSpacing/>
              <w:ind w:right="-109"/>
              <w:spacing w:line="204" w:lineRule="exact"/>
              <w:rPr>
                <w:sz w:val="20"/>
                <w:szCs w:val="20"/>
              </w:rPr>
            </w:pPr>
            <w:r>
              <w:rPr>
                <w:sz w:val="20"/>
                <w:szCs w:val="20"/>
              </w:rPr>
              <w:t xml:space="preserve">Вопрос местного значения в сфере организации работы с детьми и молодежью</w:t>
            </w:r>
            <w:r>
              <w:rPr>
                <w:sz w:val="20"/>
                <w:szCs w:val="20"/>
              </w:rPr>
            </w:r>
            <w:r>
              <w:rPr>
                <w:sz w:val="20"/>
                <w:szCs w:val="20"/>
              </w:rPr>
            </w:r>
          </w:p>
          <w:p>
            <w:pPr>
              <w:contextualSpacing/>
              <w:ind w:left="259" w:right="-109" w:hanging="259"/>
              <w:spacing w:line="204" w:lineRule="exact"/>
              <w:rPr>
                <w:sz w:val="20"/>
                <w:szCs w:val="20"/>
              </w:rPr>
            </w:pPr>
            <w:r>
              <w:rPr>
                <w:sz w:val="20"/>
                <w:szCs w:val="20"/>
              </w:rPr>
              <w:t xml:space="preserve">Вопрос местного значения в сфере охраны общественного порядка добровольными формированиями населения……………………………………</w:t>
            </w:r>
            <w:r>
              <w:rPr>
                <w:sz w:val="20"/>
                <w:szCs w:val="20"/>
              </w:rPr>
            </w:r>
            <w:r>
              <w:rPr>
                <w:sz w:val="20"/>
                <w:szCs w:val="20"/>
              </w:rPr>
            </w:r>
          </w:p>
          <w:p>
            <w:pPr>
              <w:contextualSpacing/>
              <w:ind w:left="259" w:right="-109" w:hanging="259"/>
              <w:spacing w:line="204" w:lineRule="exact"/>
              <w:rPr>
                <w:sz w:val="20"/>
                <w:szCs w:val="20"/>
              </w:rPr>
            </w:pPr>
            <w:r>
              <w:rPr>
                <w:sz w:val="20"/>
                <w:szCs w:val="20"/>
              </w:rPr>
              <w:t xml:space="preserve">Вопрос местного значения в сфере охраны общественного порядка муниципальной милицией, а также полномочия по реализации Федерального закона от 7 февраля 2011 года № 3-ФЗ «О полиции»……………………………</w:t>
            </w:r>
            <w:r>
              <w:rPr>
                <w:sz w:val="20"/>
                <w:szCs w:val="20"/>
              </w:rPr>
            </w:r>
            <w:r>
              <w:rPr>
                <w:sz w:val="20"/>
                <w:szCs w:val="20"/>
              </w:rPr>
            </w:r>
          </w:p>
          <w:p>
            <w:pPr>
              <w:contextualSpacing/>
              <w:ind w:right="-109"/>
              <w:spacing w:line="204" w:lineRule="exact"/>
              <w:rPr>
                <w:sz w:val="20"/>
                <w:szCs w:val="20"/>
              </w:rPr>
            </w:pPr>
            <w:r>
              <w:rPr>
                <w:sz w:val="20"/>
                <w:szCs w:val="20"/>
              </w:rPr>
              <w:t xml:space="preserve">Вопрос местного значения в сфере образования……………………………………</w:t>
            </w:r>
            <w:r>
              <w:rPr>
                <w:sz w:val="20"/>
                <w:szCs w:val="20"/>
              </w:rPr>
            </w:r>
            <w:r>
              <w:rPr>
                <w:sz w:val="20"/>
                <w:szCs w:val="20"/>
              </w:rPr>
            </w:r>
          </w:p>
          <w:p>
            <w:pPr>
              <w:contextualSpacing/>
              <w:ind w:right="-109"/>
              <w:spacing w:line="204" w:lineRule="exact"/>
              <w:rPr>
                <w:sz w:val="20"/>
                <w:szCs w:val="20"/>
              </w:rPr>
            </w:pPr>
            <w:r>
              <w:rPr>
                <w:sz w:val="20"/>
                <w:szCs w:val="20"/>
              </w:rPr>
              <w:t xml:space="preserve">Вопрос местного значения в сфере охраны здоровья граждан……………………..</w:t>
            </w:r>
            <w:r>
              <w:rPr>
                <w:sz w:val="20"/>
                <w:szCs w:val="20"/>
              </w:rPr>
            </w:r>
            <w:r>
              <w:rPr>
                <w:sz w:val="20"/>
                <w:szCs w:val="20"/>
              </w:rPr>
            </w:r>
          </w:p>
          <w:p>
            <w:pPr>
              <w:contextualSpacing/>
              <w:ind w:left="259" w:right="-109" w:hanging="259"/>
              <w:spacing w:line="204" w:lineRule="exact"/>
              <w:rPr>
                <w:sz w:val="20"/>
                <w:szCs w:val="20"/>
              </w:rPr>
            </w:pPr>
            <w:r>
              <w:rPr>
                <w:sz w:val="20"/>
                <w:szCs w:val="20"/>
              </w:rPr>
              <w:t xml:space="preserve">Вопрос местного значения в сфере выравнивания уровня бюджетной обеспеченности поселений……………………………………..…………………</w:t>
            </w:r>
            <w:r>
              <w:rPr>
                <w:sz w:val="20"/>
                <w:szCs w:val="20"/>
              </w:rPr>
            </w:r>
            <w:r>
              <w:rPr>
                <w:sz w:val="20"/>
                <w:szCs w:val="20"/>
              </w:rPr>
            </w:r>
          </w:p>
          <w:p>
            <w:pPr>
              <w:contextualSpacing/>
              <w:ind w:left="259" w:right="-109" w:hanging="259"/>
              <w:spacing w:line="204" w:lineRule="exact"/>
              <w:rPr>
                <w:sz w:val="20"/>
                <w:szCs w:val="20"/>
              </w:rPr>
            </w:pPr>
            <w:r>
              <w:rPr>
                <w:sz w:val="20"/>
                <w:szCs w:val="20"/>
              </w:rPr>
              <w:t xml:space="preserve">Вопрос местного значения в сфере оказания поддержки социально ориентированным некоммерческим организациям………………………….…..</w:t>
            </w:r>
            <w:r>
              <w:rPr>
                <w:sz w:val="20"/>
                <w:szCs w:val="20"/>
              </w:rPr>
            </w:r>
            <w:r>
              <w:rPr>
                <w:sz w:val="20"/>
                <w:szCs w:val="20"/>
              </w:rPr>
            </w:r>
          </w:p>
          <w:p>
            <w:pPr>
              <w:contextualSpacing/>
              <w:ind w:right="-109"/>
              <w:spacing w:line="204" w:lineRule="exact"/>
              <w:rPr>
                <w:sz w:val="20"/>
                <w:szCs w:val="20"/>
              </w:rPr>
            </w:pPr>
            <w:r>
              <w:rPr>
                <w:sz w:val="20"/>
                <w:szCs w:val="20"/>
              </w:rPr>
              <w:t xml:space="preserve">Воп</w:t>
            </w:r>
            <w:r>
              <w:rPr>
                <w:sz w:val="20"/>
                <w:szCs w:val="20"/>
              </w:rPr>
              <w:t xml:space="preserve">рос местного значения в сфере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w:t>
            </w:r>
            <w:r>
              <w:rPr>
                <w:sz w:val="20"/>
                <w:szCs w:val="20"/>
              </w:rPr>
            </w:r>
            <w:r>
              <w:rPr>
                <w:sz w:val="20"/>
                <w:szCs w:val="20"/>
              </w:rPr>
            </w:r>
          </w:p>
          <w:p>
            <w:pPr>
              <w:contextualSpacing/>
              <w:ind w:right="-109"/>
              <w:spacing w:line="204" w:lineRule="exact"/>
              <w:rPr>
                <w:sz w:val="20"/>
                <w:szCs w:val="20"/>
              </w:rPr>
            </w:pPr>
            <w:r>
              <w:rPr>
                <w:sz w:val="20"/>
                <w:szCs w:val="20"/>
              </w:rPr>
              <w:t xml:space="preserve">Вопрос местного значения в сфере противодействия коррупции………………….</w:t>
            </w:r>
            <w:r>
              <w:rPr>
                <w:sz w:val="20"/>
                <w:szCs w:val="20"/>
              </w:rPr>
            </w:r>
            <w:r>
              <w:rPr>
                <w:sz w:val="20"/>
                <w:szCs w:val="20"/>
              </w:rPr>
            </w:r>
          </w:p>
          <w:p>
            <w:pPr>
              <w:contextualSpacing/>
              <w:ind w:left="259" w:right="-109" w:hanging="259"/>
              <w:spacing w:line="204" w:lineRule="exact"/>
              <w:rPr>
                <w:sz w:val="20"/>
                <w:szCs w:val="20"/>
              </w:rPr>
            </w:pPr>
            <w:r>
              <w:rPr>
                <w:sz w:val="20"/>
                <w:szCs w:val="20"/>
              </w:rPr>
              <w:t xml:space="preserve">Вопрос местного значения в сфере выполнения комплексных кадастровых</w:t>
            </w:r>
            <w:r>
              <w:rPr>
                <w:sz w:val="20"/>
                <w:szCs w:val="20"/>
              </w:rPr>
            </w:r>
            <w:r>
              <w:rPr>
                <w:sz w:val="20"/>
                <w:szCs w:val="20"/>
              </w:rPr>
            </w:r>
          </w:p>
          <w:p>
            <w:pPr>
              <w:contextualSpacing/>
              <w:ind w:left="259" w:right="-109" w:firstLine="58"/>
              <w:spacing w:line="204" w:lineRule="exact"/>
              <w:rPr>
                <w:sz w:val="20"/>
                <w:szCs w:val="20"/>
              </w:rPr>
            </w:pPr>
            <w:r>
              <w:rPr>
                <w:sz w:val="20"/>
                <w:szCs w:val="20"/>
              </w:rPr>
              <w:t xml:space="preserve">работ……………………………………………………………………………….</w:t>
            </w:r>
            <w:r>
              <w:rPr>
                <w:sz w:val="20"/>
                <w:szCs w:val="20"/>
              </w:rPr>
            </w:r>
            <w:r>
              <w:rPr>
                <w:sz w:val="20"/>
                <w:szCs w:val="20"/>
              </w:rPr>
            </w:r>
          </w:p>
          <w:p>
            <w:pPr>
              <w:contextualSpacing/>
              <w:ind w:left="0" w:right="-109" w:firstLine="0"/>
              <w:spacing w:line="204" w:lineRule="exact"/>
              <w:rPr>
                <w:sz w:val="20"/>
                <w:szCs w:val="20"/>
              </w:rPr>
            </w:pPr>
            <w:r>
              <w:rPr>
                <w:sz w:val="20"/>
                <w:szCs w:val="20"/>
              </w:rPr>
              <w:t xml:space="preserve">Вопрос местного значения </w:t>
            </w:r>
            <w:r>
              <w:rPr>
                <w:bCs/>
                <w:sz w:val="20"/>
                <w:szCs w:val="20"/>
              </w:rPr>
              <w:t xml:space="preserve">в сфере </w:t>
            </w:r>
            <w:r>
              <w:rPr>
                <w:bCs/>
                <w:sz w:val="20"/>
                <w:szCs w:val="20"/>
              </w:rPr>
              <w:t xml:space="preserve">выявления правообладателей ранее </w:t>
            </w:r>
            <w:r>
              <w:rPr>
                <w:sz w:val="20"/>
                <w:szCs w:val="20"/>
              </w:rPr>
            </w:r>
            <w:r>
              <w:rPr>
                <w:sz w:val="20"/>
                <w:szCs w:val="20"/>
              </w:rPr>
            </w:r>
          </w:p>
          <w:p>
            <w:pPr>
              <w:contextualSpacing/>
              <w:ind w:left="0" w:right="-109" w:firstLine="0"/>
              <w:spacing w:line="204" w:lineRule="exact"/>
              <w:rPr>
                <w:sz w:val="20"/>
                <w:szCs w:val="20"/>
              </w:rPr>
            </w:pPr>
            <w:r>
              <w:rPr>
                <w:bCs/>
                <w:sz w:val="20"/>
                <w:szCs w:val="20"/>
              </w:rPr>
              <w:t xml:space="preserve">       учтенных объектов недвижимости</w:t>
            </w:r>
            <w:r>
              <w:rPr>
                <w:sz w:val="20"/>
                <w:szCs w:val="20"/>
              </w:rPr>
              <w:t xml:space="preserve">                                                                              </w:t>
            </w:r>
            <w:r>
              <w:rPr>
                <w:sz w:val="20"/>
                <w:szCs w:val="20"/>
              </w:rPr>
            </w:r>
            <w:r>
              <w:rPr>
                <w:sz w:val="20"/>
                <w:szCs w:val="20"/>
              </w:rPr>
            </w:r>
          </w:p>
          <w:p>
            <w:pPr>
              <w:contextualSpacing/>
              <w:ind w:left="0" w:right="-109" w:firstLine="0"/>
              <w:spacing w:line="204" w:lineRule="exact"/>
              <w:rPr>
                <w:sz w:val="20"/>
                <w:szCs w:val="20"/>
              </w:rPr>
            </w:pPr>
            <w:r>
              <w:rPr>
                <w:sz w:val="20"/>
                <w:szCs w:val="20"/>
              </w:rPr>
              <w:t xml:space="preserve">Вопрос местного значения в сфере </w:t>
            </w:r>
            <w:r>
              <w:rPr>
                <w:bCs/>
                <w:sz w:val="20"/>
                <w:szCs w:val="20"/>
              </w:rPr>
              <w:t xml:space="preserve">выявления объектов накопленного вреда </w:t>
            </w:r>
            <w:r>
              <w:rPr>
                <w:sz w:val="20"/>
                <w:szCs w:val="20"/>
              </w:rPr>
            </w:r>
            <w:r>
              <w:rPr>
                <w:sz w:val="20"/>
                <w:szCs w:val="20"/>
              </w:rPr>
            </w:r>
          </w:p>
          <w:p>
            <w:pPr>
              <w:contextualSpacing/>
              <w:ind w:left="0" w:right="-109" w:firstLine="0"/>
              <w:spacing w:line="204" w:lineRule="exact"/>
              <w:rPr>
                <w:sz w:val="20"/>
                <w:szCs w:val="20"/>
              </w:rPr>
            </w:pPr>
            <w:r>
              <w:rPr>
                <w:bCs/>
                <w:sz w:val="20"/>
                <w:szCs w:val="20"/>
              </w:rPr>
              <w:t xml:space="preserve">       окружающей среде и организация ликвидации такого вреда</w:t>
            </w:r>
            <w:r>
              <w:rPr>
                <w:sz w:val="20"/>
                <w:szCs w:val="20"/>
              </w:rPr>
              <w:t xml:space="preserve">                                                                             </w:t>
            </w:r>
            <w:r>
              <w:rPr>
                <w:sz w:val="20"/>
                <w:szCs w:val="20"/>
              </w:rPr>
            </w:r>
            <w:r>
              <w:rPr>
                <w:sz w:val="20"/>
                <w:szCs w:val="20"/>
              </w:rPr>
            </w:r>
          </w:p>
          <w:p>
            <w:pPr>
              <w:contextualSpacing/>
              <w:ind w:left="0" w:right="-109" w:firstLine="0"/>
              <w:spacing w:line="204" w:lineRule="exact"/>
              <w:rPr>
                <w:sz w:val="20"/>
                <w:szCs w:val="20"/>
              </w:rPr>
            </w:pPr>
            <w:r>
              <w:rPr>
                <w:sz w:val="20"/>
                <w:szCs w:val="20"/>
              </w:rPr>
            </w:r>
            <w:r>
              <w:rPr>
                <w:bCs/>
                <w:sz w:val="20"/>
                <w:szCs w:val="20"/>
              </w:rPr>
              <w:t xml:space="preserve">Вопрос местного значения в сфере </w:t>
            </w:r>
            <w:r>
              <w:rPr>
                <w:bCs/>
                <w:sz w:val="20"/>
                <w:szCs w:val="20"/>
              </w:rPr>
              <w:t xml:space="preserve">осуществления учета личных подсобных хозяйств</w:t>
            </w:r>
            <w:r>
              <w:rPr>
                <w:sz w:val="20"/>
                <w:szCs w:val="20"/>
              </w:rPr>
              <w:t xml:space="preserve">. </w:t>
            </w:r>
            <w:r>
              <w:rPr>
                <w:sz w:val="20"/>
                <w:szCs w:val="20"/>
              </w:rPr>
            </w:r>
            <w:r>
              <w:rPr>
                <w:sz w:val="20"/>
                <w:szCs w:val="20"/>
              </w:rPr>
            </w:r>
          </w:p>
          <w:p>
            <w:pPr>
              <w:ind w:left="317" w:hanging="283"/>
              <w:spacing w:line="204" w:lineRule="exact"/>
              <w:rPr>
                <w:sz w:val="20"/>
                <w:szCs w:val="20"/>
              </w:rPr>
            </w:pPr>
            <w:r>
              <w:rPr>
                <w:sz w:val="20"/>
                <w:szCs w:val="20"/>
              </w:rPr>
            </w:r>
            <w:r>
              <w:rPr>
                <w:sz w:val="20"/>
                <w:szCs w:val="20"/>
              </w:rPr>
            </w:r>
            <w:r>
              <w:rPr>
                <w:sz w:val="20"/>
                <w:szCs w:val="20"/>
              </w:rPr>
            </w:r>
          </w:p>
        </w:tc>
        <w:tc>
          <w:tcPr>
            <w:tcBorders>
              <w:top w:val="none" w:color="000000" w:sz="0" w:space="0"/>
              <w:left w:val="none" w:color="000000" w:sz="0" w:space="0"/>
              <w:bottom w:val="none" w:color="000000" w:sz="0" w:space="0"/>
              <w:right w:val="none" w:color="000000" w:sz="0" w:space="0"/>
            </w:tcBorders>
            <w:tcW w:w="626" w:type="dxa"/>
            <w:textDirection w:val="lrTb"/>
            <w:noWrap w:val="false"/>
          </w:tcPr>
          <w:p>
            <w:pPr>
              <w:contextualSpacing/>
              <w:spacing w:line="204" w:lineRule="exact"/>
              <w:rPr>
                <w:sz w:val="20"/>
                <w:szCs w:val="20"/>
              </w:rPr>
            </w:pPr>
            <w:r>
              <w:rPr>
                <w:sz w:val="20"/>
                <w:szCs w:val="20"/>
              </w:rPr>
              <w:t xml:space="preserve">67</w:t>
            </w:r>
            <w:r>
              <w:rPr>
                <w:sz w:val="20"/>
                <w:szCs w:val="20"/>
              </w:rPr>
            </w:r>
            <w:r>
              <w:rPr>
                <w:sz w:val="20"/>
                <w:szCs w:val="20"/>
              </w:rPr>
            </w:r>
          </w:p>
          <w:p>
            <w:pPr>
              <w:contextualSpacing/>
              <w:spacing w:line="204" w:lineRule="exact"/>
              <w:rPr>
                <w:sz w:val="20"/>
                <w:szCs w:val="20"/>
              </w:rPr>
            </w:pPr>
            <w:r>
              <w:rPr>
                <w:sz w:val="20"/>
                <w:szCs w:val="20"/>
              </w:rPr>
              <w:t xml:space="preserve">69</w:t>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t xml:space="preserve">70</w:t>
            </w:r>
            <w:r>
              <w:rPr>
                <w:sz w:val="20"/>
                <w:szCs w:val="20"/>
              </w:rPr>
            </w:r>
            <w:r>
              <w:rPr>
                <w:sz w:val="20"/>
                <w:szCs w:val="20"/>
              </w:rPr>
            </w:r>
          </w:p>
          <w:p>
            <w:pPr>
              <w:contextualSpacing/>
              <w:spacing w:line="204" w:lineRule="exact"/>
              <w:rPr>
                <w:sz w:val="20"/>
                <w:szCs w:val="20"/>
              </w:rPr>
            </w:pPr>
            <w:r>
              <w:rPr>
                <w:sz w:val="20"/>
                <w:szCs w:val="20"/>
              </w:rPr>
              <w:t xml:space="preserve">70</w:t>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t xml:space="preserve">72</w:t>
            </w:r>
            <w:r>
              <w:rPr>
                <w:sz w:val="20"/>
                <w:szCs w:val="20"/>
              </w:rPr>
            </w:r>
            <w:r>
              <w:rPr>
                <w:sz w:val="20"/>
                <w:szCs w:val="20"/>
              </w:rPr>
            </w:r>
          </w:p>
          <w:p>
            <w:pPr>
              <w:contextualSpacing/>
              <w:spacing w:line="204" w:lineRule="exact"/>
              <w:rPr>
                <w:sz w:val="20"/>
                <w:szCs w:val="20"/>
              </w:rPr>
            </w:pPr>
            <w:r>
              <w:rPr>
                <w:sz w:val="20"/>
                <w:szCs w:val="20"/>
              </w:rPr>
              <w:t xml:space="preserve">72</w:t>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t xml:space="preserve">72</w:t>
            </w:r>
            <w:r>
              <w:rPr>
                <w:sz w:val="20"/>
                <w:szCs w:val="20"/>
              </w:rPr>
            </w:r>
            <w:r>
              <w:rPr>
                <w:sz w:val="20"/>
                <w:szCs w:val="20"/>
              </w:rPr>
            </w:r>
          </w:p>
          <w:p>
            <w:pPr>
              <w:contextualSpacing/>
              <w:spacing w:line="204" w:lineRule="exact"/>
              <w:rPr>
                <w:sz w:val="20"/>
                <w:szCs w:val="20"/>
              </w:rPr>
            </w:pPr>
            <w:r>
              <w:rPr>
                <w:sz w:val="20"/>
                <w:szCs w:val="20"/>
              </w:rPr>
              <w:t xml:space="preserve">74</w:t>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t xml:space="preserve">75</w:t>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t xml:space="preserve">75</w:t>
            </w:r>
            <w:r>
              <w:rPr>
                <w:sz w:val="20"/>
                <w:szCs w:val="20"/>
              </w:rPr>
            </w:r>
            <w:r>
              <w:rPr>
                <w:sz w:val="20"/>
                <w:szCs w:val="20"/>
              </w:rPr>
            </w:r>
          </w:p>
          <w:p>
            <w:pPr>
              <w:contextualSpacing/>
              <w:spacing w:line="204" w:lineRule="exact"/>
              <w:rPr>
                <w:sz w:val="20"/>
                <w:szCs w:val="20"/>
              </w:rPr>
            </w:pPr>
            <w:r>
              <w:rPr>
                <w:sz w:val="20"/>
                <w:szCs w:val="20"/>
              </w:rPr>
              <w:t xml:space="preserve">76</w:t>
            </w:r>
            <w:r>
              <w:rPr>
                <w:sz w:val="20"/>
                <w:szCs w:val="20"/>
              </w:rPr>
            </w:r>
            <w:r>
              <w:rPr>
                <w:sz w:val="20"/>
                <w:szCs w:val="20"/>
              </w:rPr>
            </w:r>
          </w:p>
          <w:p>
            <w:pPr>
              <w:contextualSpacing/>
              <w:spacing w:line="204" w:lineRule="exact"/>
              <w:rPr>
                <w:sz w:val="20"/>
                <w:szCs w:val="20"/>
              </w:rPr>
            </w:pPr>
            <w:r>
              <w:rPr>
                <w:sz w:val="20"/>
                <w:szCs w:val="20"/>
              </w:rPr>
              <w:t xml:space="preserve">78</w:t>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t xml:space="preserve">80</w:t>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t xml:space="preserve">80</w:t>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t xml:space="preserve">82</w:t>
            </w:r>
            <w:r>
              <w:rPr>
                <w:sz w:val="20"/>
                <w:szCs w:val="20"/>
              </w:rPr>
            </w:r>
            <w:r>
              <w:rPr>
                <w:sz w:val="20"/>
                <w:szCs w:val="20"/>
              </w:rPr>
            </w:r>
          </w:p>
          <w:p>
            <w:pPr>
              <w:contextualSpacing/>
              <w:spacing w:line="204" w:lineRule="exact"/>
              <w:rPr>
                <w:sz w:val="20"/>
                <w:szCs w:val="20"/>
              </w:rPr>
            </w:pPr>
            <w:r>
              <w:rPr>
                <w:sz w:val="20"/>
                <w:szCs w:val="20"/>
              </w:rPr>
              <w:t xml:space="preserve">83</w:t>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t xml:space="preserve">84</w:t>
            </w:r>
            <w:r>
              <w:rPr>
                <w:sz w:val="20"/>
                <w:szCs w:val="20"/>
              </w:rPr>
            </w:r>
            <w:r>
              <w:rPr>
                <w:sz w:val="20"/>
                <w:szCs w:val="20"/>
              </w:rPr>
            </w:r>
          </w:p>
          <w:p>
            <w:pPr>
              <w:contextualSpacing/>
              <w:spacing w:line="204" w:lineRule="exact"/>
              <w:rPr>
                <w:sz w:val="20"/>
                <w:szCs w:val="20"/>
              </w:rPr>
            </w:pPr>
            <w:r>
              <w:rPr>
                <w:sz w:val="20"/>
                <w:szCs w:val="20"/>
                <w:highlight w:val="none"/>
              </w:rPr>
            </w:r>
            <w:r>
              <w:rPr>
                <w:sz w:val="20"/>
                <w:szCs w:val="20"/>
              </w:rPr>
            </w:r>
            <w:r>
              <w:rPr>
                <w:sz w:val="20"/>
                <w:szCs w:val="20"/>
              </w:rPr>
            </w:r>
          </w:p>
          <w:p>
            <w:pPr>
              <w:contextualSpacing/>
              <w:spacing w:line="204" w:lineRule="exact"/>
              <w:rPr>
                <w:sz w:val="20"/>
                <w:szCs w:val="20"/>
                <w:highlight w:val="none"/>
              </w:rPr>
            </w:pPr>
            <w:r>
              <w:rPr>
                <w:sz w:val="20"/>
                <w:szCs w:val="20"/>
              </w:rPr>
              <w:t xml:space="preserve">84</w:t>
            </w:r>
            <w:r>
              <w:rPr>
                <w:sz w:val="20"/>
                <w:szCs w:val="20"/>
                <w:highlight w:val="none"/>
              </w:rPr>
            </w:r>
            <w:r>
              <w:rPr>
                <w:sz w:val="20"/>
                <w:szCs w:val="20"/>
                <w:highlight w:val="none"/>
              </w:rPr>
            </w:r>
          </w:p>
          <w:p>
            <w:pPr>
              <w:contextualSpacing/>
              <w:spacing w:line="204" w:lineRule="exact"/>
              <w:rPr>
                <w:sz w:val="20"/>
                <w:szCs w:val="20"/>
                <w:highlight w:val="none"/>
              </w:rPr>
            </w:pPr>
            <w:r>
              <w:rPr>
                <w:sz w:val="20"/>
                <w:szCs w:val="20"/>
                <w:highlight w:val="none"/>
              </w:rPr>
            </w:r>
            <w:r>
              <w:rPr>
                <w:sz w:val="20"/>
                <w:szCs w:val="20"/>
                <w:highlight w:val="none"/>
              </w:rPr>
            </w:r>
            <w:r>
              <w:rPr>
                <w:sz w:val="20"/>
                <w:szCs w:val="20"/>
                <w:highlight w:val="none"/>
              </w:rPr>
            </w:r>
          </w:p>
          <w:p>
            <w:pPr>
              <w:contextualSpacing/>
              <w:spacing w:line="204" w:lineRule="exact"/>
              <w:rPr>
                <w:sz w:val="20"/>
                <w:szCs w:val="20"/>
                <w:highlight w:val="none"/>
              </w:rPr>
            </w:pPr>
            <w:r>
              <w:rPr>
                <w:sz w:val="20"/>
                <w:szCs w:val="20"/>
                <w:highlight w:val="none"/>
              </w:rPr>
              <w:t xml:space="preserve">85</w:t>
            </w:r>
            <w:r>
              <w:rPr>
                <w:sz w:val="20"/>
                <w:szCs w:val="20"/>
                <w:highlight w:val="none"/>
              </w:rPr>
            </w:r>
            <w:r>
              <w:rPr>
                <w:sz w:val="20"/>
                <w:szCs w:val="20"/>
                <w:highlight w:val="none"/>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t xml:space="preserve">85</w:t>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p>
            <w:pPr>
              <w:contextualSpacing/>
              <w:spacing w:line="204" w:lineRule="exact"/>
              <w:rPr>
                <w:sz w:val="20"/>
                <w:szCs w:val="20"/>
              </w:rPr>
            </w:pPr>
            <w:r>
              <w:rPr>
                <w:sz w:val="20"/>
                <w:szCs w:val="20"/>
              </w:rPr>
            </w:r>
            <w:r>
              <w:rPr>
                <w:sz w:val="20"/>
                <w:szCs w:val="20"/>
              </w:rPr>
            </w:r>
            <w:r>
              <w:rPr>
                <w:sz w:val="20"/>
                <w:szCs w:val="20"/>
              </w:rPr>
            </w:r>
          </w:p>
        </w:tc>
      </w:tr>
    </w:tbl>
    <w:p>
      <w:pPr>
        <w:pStyle w:val="1107"/>
        <w:jc w:val="left"/>
        <w:spacing w:line="204" w:lineRule="exact"/>
        <w:tabs>
          <w:tab w:val="right" w:pos="15126" w:leader="dot"/>
        </w:tabs>
        <w:rPr>
          <w:rStyle w:val="1100"/>
          <w:color w:val="000000"/>
          <w:sz w:val="20"/>
          <w:szCs w:val="20"/>
        </w:rPr>
      </w:pPr>
      <w:r>
        <w:rPr>
          <w:color w:val="000000"/>
          <w:sz w:val="20"/>
          <w:szCs w:val="20"/>
        </w:rPr>
      </w:r>
      <w:r>
        <w:rPr>
          <w:rStyle w:val="1100"/>
          <w:color w:val="000000"/>
          <w:sz w:val="20"/>
          <w:szCs w:val="20"/>
        </w:rPr>
      </w:r>
      <w:r>
        <w:rPr>
          <w:rStyle w:val="1100"/>
          <w:color w:val="000000"/>
          <w:sz w:val="20"/>
          <w:szCs w:val="20"/>
        </w:rPr>
      </w:r>
    </w:p>
    <w:p>
      <w:pPr>
        <w:spacing w:line="204" w:lineRule="exact"/>
        <w:rPr>
          <w:sz w:val="20"/>
          <w:szCs w:val="20"/>
        </w:rPr>
      </w:pPr>
      <w:r>
        <w:rPr>
          <w:sz w:val="20"/>
          <w:szCs w:val="20"/>
        </w:rPr>
      </w:r>
      <w:r>
        <w:rPr>
          <w:sz w:val="20"/>
          <w:szCs w:val="20"/>
        </w:rPr>
      </w:r>
      <w:r>
        <w:rPr>
          <w:sz w:val="20"/>
          <w:szCs w:val="20"/>
        </w:rPr>
      </w:r>
    </w:p>
    <w:p>
      <w:pPr>
        <w:spacing w:line="204" w:lineRule="exact"/>
        <w:rPr>
          <w:sz w:val="20"/>
          <w:szCs w:val="20"/>
        </w:rPr>
      </w:pPr>
      <w:r>
        <w:rPr>
          <w:sz w:val="20"/>
          <w:szCs w:val="20"/>
        </w:rPr>
      </w:r>
      <w:r>
        <w:rPr>
          <w:sz w:val="20"/>
          <w:szCs w:val="20"/>
        </w:rPr>
      </w:r>
      <w:r>
        <w:rPr>
          <w:sz w:val="20"/>
          <w:szCs w:val="20"/>
        </w:rPr>
      </w:r>
    </w:p>
    <w:p>
      <w:pPr>
        <w:spacing w:line="204" w:lineRule="exact"/>
        <w:rPr>
          <w:sz w:val="20"/>
          <w:szCs w:val="20"/>
        </w:rPr>
      </w:pPr>
      <w:r>
        <w:rPr>
          <w:sz w:val="20"/>
          <w:szCs w:val="20"/>
        </w:rPr>
      </w:r>
      <w:r>
        <w:rPr>
          <w:sz w:val="20"/>
          <w:szCs w:val="20"/>
        </w:rPr>
      </w:r>
      <w:r>
        <w:rPr>
          <w:sz w:val="20"/>
          <w:szCs w:val="20"/>
        </w:rPr>
      </w:r>
    </w:p>
    <w:p>
      <w:pPr>
        <w:ind w:firstLine="77"/>
        <w:jc w:val="center"/>
        <w:spacing w:line="204" w:lineRule="exact"/>
        <w:tabs>
          <w:tab w:val="left" w:pos="227" w:leader="none"/>
        </w:tabs>
        <w:rPr>
          <w:b/>
          <w:sz w:val="20"/>
          <w:szCs w:val="20"/>
        </w:rPr>
      </w:pPr>
      <w:r>
        <w:rPr>
          <w:b/>
          <w:sz w:val="20"/>
          <w:szCs w:val="20"/>
        </w:rPr>
      </w:r>
      <w:r>
        <w:rPr>
          <w:b/>
          <w:sz w:val="20"/>
          <w:szCs w:val="20"/>
        </w:rPr>
      </w:r>
      <w:r>
        <w:rPr>
          <w:b/>
          <w:sz w:val="20"/>
          <w:szCs w:val="20"/>
        </w:rPr>
      </w:r>
    </w:p>
    <w:p>
      <w:pPr>
        <w:ind w:firstLine="77"/>
        <w:jc w:val="center"/>
        <w:spacing w:line="204" w:lineRule="exact"/>
        <w:tabs>
          <w:tab w:val="left" w:pos="227" w:leader="none"/>
        </w:tabs>
        <w:rPr>
          <w:b/>
          <w:sz w:val="20"/>
          <w:szCs w:val="20"/>
        </w:rPr>
      </w:pPr>
      <w:r>
        <w:rPr>
          <w:b/>
          <w:sz w:val="20"/>
          <w:szCs w:val="20"/>
        </w:rPr>
      </w:r>
      <w:r>
        <w:rPr>
          <w:b/>
          <w:sz w:val="20"/>
          <w:szCs w:val="20"/>
        </w:rPr>
      </w:r>
      <w:r>
        <w:rPr>
          <w:b/>
          <w:sz w:val="20"/>
          <w:szCs w:val="20"/>
        </w:rPr>
      </w:r>
    </w:p>
    <w:p>
      <w:pPr>
        <w:ind w:firstLine="77"/>
        <w:jc w:val="center"/>
        <w:spacing w:line="204" w:lineRule="exact"/>
        <w:tabs>
          <w:tab w:val="left" w:pos="227" w:leader="none"/>
        </w:tabs>
        <w:rPr>
          <w:b/>
          <w:sz w:val="20"/>
          <w:szCs w:val="20"/>
        </w:rPr>
      </w:pPr>
      <w:r>
        <w:rPr>
          <w:b/>
          <w:sz w:val="20"/>
          <w:szCs w:val="20"/>
        </w:rPr>
      </w:r>
      <w:r>
        <w:rPr>
          <w:b/>
          <w:sz w:val="20"/>
          <w:szCs w:val="20"/>
        </w:rPr>
      </w:r>
      <w:r>
        <w:rPr>
          <w:b/>
          <w:sz w:val="20"/>
          <w:szCs w:val="20"/>
        </w:rPr>
      </w:r>
    </w:p>
    <w:p>
      <w:pPr>
        <w:ind w:firstLine="77"/>
        <w:jc w:val="center"/>
        <w:spacing w:line="204" w:lineRule="exact"/>
        <w:tabs>
          <w:tab w:val="left" w:pos="227" w:leader="none"/>
        </w:tabs>
        <w:rPr>
          <w:b/>
          <w:sz w:val="20"/>
          <w:szCs w:val="20"/>
        </w:rPr>
        <w:sectPr>
          <w:footerReference w:type="default" r:id="rId9"/>
          <w:footerReference w:type="even" r:id="rId10"/>
          <w:footnotePr/>
          <w:endnotePr>
            <w:numFmt w:val="decimal"/>
          </w:endnotePr>
          <w:type w:val="continuous"/>
          <w:pgSz w:w="16838" w:h="11906" w:orient="landscape"/>
          <w:pgMar w:top="357" w:right="536" w:bottom="539" w:left="851" w:header="709" w:footer="306" w:gutter="0"/>
          <w:pgNumType w:start="1"/>
          <w:cols w:num="1" w:sep="0" w:space="708" w:equalWidth="1"/>
          <w:docGrid w:linePitch="360"/>
        </w:sectPr>
      </w:pPr>
      <w:r>
        <w:rPr>
          <w:b/>
          <w:sz w:val="20"/>
          <w:szCs w:val="20"/>
        </w:rPr>
      </w:r>
      <w:r>
        <w:rPr>
          <w:b/>
          <w:sz w:val="20"/>
          <w:szCs w:val="20"/>
        </w:rPr>
      </w:r>
      <w:r>
        <w:rPr>
          <w:b/>
          <w:sz w:val="20"/>
          <w:szCs w:val="20"/>
        </w:rPr>
      </w:r>
    </w:p>
    <w:tbl>
      <w:tblPr>
        <w:tblW w:w="15451"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1276"/>
        <w:gridCol w:w="142"/>
        <w:gridCol w:w="142"/>
        <w:gridCol w:w="1559"/>
        <w:gridCol w:w="142"/>
        <w:gridCol w:w="1418"/>
        <w:gridCol w:w="10772"/>
      </w:tblGrid>
      <w:tr>
        <w:tblPrEx/>
        <w:trPr/>
        <w:tc>
          <w:tcPr>
            <w:gridSpan w:val="2"/>
            <w:tcW w:w="1418" w:type="dxa"/>
            <w:textDirection w:val="lrTb"/>
            <w:noWrap w:val="false"/>
          </w:tcPr>
          <w:p>
            <w:pPr>
              <w:ind w:right="-108" w:firstLine="77"/>
              <w:jc w:val="center"/>
              <w:spacing w:line="204" w:lineRule="exact"/>
              <w:tabs>
                <w:tab w:val="left" w:pos="227" w:leader="none"/>
              </w:tabs>
              <w:rPr>
                <w:b/>
                <w:sz w:val="20"/>
                <w:szCs w:val="20"/>
              </w:rPr>
            </w:pPr>
            <w:r>
              <w:rPr>
                <w:b/>
                <w:sz w:val="20"/>
                <w:szCs w:val="20"/>
              </w:rPr>
              <w:t xml:space="preserve">Вопрос местного значения поселения </w:t>
            </w:r>
            <w:r>
              <w:rPr>
                <w:b/>
                <w:sz w:val="20"/>
                <w:szCs w:val="20"/>
              </w:rPr>
            </w:r>
            <w:r>
              <w:rPr>
                <w:b/>
                <w:sz w:val="20"/>
                <w:szCs w:val="20"/>
              </w:rPr>
            </w:r>
          </w:p>
          <w:p>
            <w:pPr>
              <w:ind w:right="-108" w:firstLine="77"/>
              <w:jc w:val="center"/>
              <w:spacing w:line="204" w:lineRule="exact"/>
              <w:tabs>
                <w:tab w:val="left" w:pos="227" w:leader="none"/>
              </w:tabs>
              <w:rPr>
                <w:b/>
                <w:sz w:val="20"/>
                <w:szCs w:val="20"/>
              </w:rPr>
            </w:pPr>
            <w:r>
              <w:rPr>
                <w:b/>
                <w:sz w:val="20"/>
                <w:szCs w:val="20"/>
              </w:rPr>
              <w:t xml:space="preserve">(ч. 1 ст. 14 Федерального закона  от 06.10.2003 </w:t>
            </w:r>
            <w:r>
              <w:rPr>
                <w:b/>
                <w:sz w:val="20"/>
                <w:szCs w:val="20"/>
              </w:rPr>
            </w:r>
            <w:r>
              <w:rPr>
                <w:b/>
                <w:sz w:val="20"/>
                <w:szCs w:val="20"/>
              </w:rPr>
            </w:r>
          </w:p>
          <w:p>
            <w:pPr>
              <w:ind w:right="-108" w:firstLine="77"/>
              <w:jc w:val="center"/>
              <w:spacing w:line="204" w:lineRule="exact"/>
              <w:tabs>
                <w:tab w:val="left" w:pos="227" w:leader="none"/>
              </w:tabs>
              <w:rPr>
                <w:b/>
                <w:sz w:val="20"/>
                <w:szCs w:val="20"/>
              </w:rPr>
            </w:pPr>
            <w:r>
              <w:rPr>
                <w:b/>
                <w:sz w:val="20"/>
                <w:szCs w:val="20"/>
              </w:rPr>
              <w:t xml:space="preserve">№ 131-ФЗ или ст. 3 Закона Новосибирской области от 24.11.2014 г. № 484-ОЗ)</w:t>
            </w:r>
            <w:r>
              <w:rPr>
                <w:b/>
                <w:sz w:val="20"/>
                <w:szCs w:val="20"/>
              </w:rPr>
            </w:r>
            <w:r>
              <w:rPr>
                <w:b/>
                <w:sz w:val="20"/>
                <w:szCs w:val="20"/>
              </w:rPr>
            </w:r>
          </w:p>
        </w:tc>
        <w:tc>
          <w:tcPr>
            <w:gridSpan w:val="3"/>
            <w:tcW w:w="1843" w:type="dxa"/>
            <w:textDirection w:val="lrTb"/>
            <w:noWrap w:val="false"/>
          </w:tcPr>
          <w:p>
            <w:pPr>
              <w:jc w:val="center"/>
              <w:spacing w:line="204" w:lineRule="exact"/>
              <w:rPr>
                <w:b/>
                <w:sz w:val="20"/>
                <w:szCs w:val="20"/>
              </w:rPr>
            </w:pPr>
            <w:r>
              <w:rPr>
                <w:b/>
                <w:sz w:val="20"/>
                <w:szCs w:val="20"/>
              </w:rPr>
              <w:t xml:space="preserve">Вопрос местного значения муниципального района </w:t>
            </w:r>
            <w:r>
              <w:rPr>
                <w:b/>
                <w:sz w:val="20"/>
                <w:szCs w:val="20"/>
              </w:rPr>
            </w:r>
            <w:r>
              <w:rPr>
                <w:b/>
                <w:sz w:val="20"/>
                <w:szCs w:val="20"/>
              </w:rPr>
            </w:r>
          </w:p>
          <w:p>
            <w:pPr>
              <w:ind w:right="-108"/>
              <w:jc w:val="center"/>
              <w:spacing w:line="204" w:lineRule="exact"/>
              <w:rPr>
                <w:b/>
                <w:sz w:val="20"/>
                <w:szCs w:val="20"/>
              </w:rPr>
            </w:pPr>
            <w:r>
              <w:rPr>
                <w:b/>
                <w:sz w:val="20"/>
                <w:szCs w:val="20"/>
              </w:rPr>
              <w:t xml:space="preserve">(ч. 1 ст. 15 Федерального закона от 06.10.2003 </w:t>
            </w:r>
            <w:r>
              <w:rPr>
                <w:b/>
                <w:sz w:val="20"/>
                <w:szCs w:val="20"/>
              </w:rPr>
            </w:r>
            <w:r>
              <w:rPr>
                <w:b/>
                <w:sz w:val="20"/>
                <w:szCs w:val="20"/>
              </w:rPr>
            </w:r>
          </w:p>
          <w:p>
            <w:pPr>
              <w:ind w:right="-108"/>
              <w:jc w:val="center"/>
              <w:spacing w:line="204" w:lineRule="exact"/>
              <w:rPr>
                <w:b/>
                <w:sz w:val="20"/>
                <w:szCs w:val="20"/>
              </w:rPr>
            </w:pPr>
            <w:r>
              <w:rPr>
                <w:b/>
                <w:sz w:val="20"/>
                <w:szCs w:val="20"/>
              </w:rPr>
              <w:t xml:space="preserve">№ 131-ФЗ)</w:t>
            </w:r>
            <w:r>
              <w:rPr>
                <w:b/>
                <w:sz w:val="20"/>
                <w:szCs w:val="20"/>
              </w:rPr>
            </w:r>
            <w:r>
              <w:rPr>
                <w:b/>
                <w:sz w:val="20"/>
                <w:szCs w:val="20"/>
              </w:rPr>
            </w:r>
          </w:p>
        </w:tc>
        <w:tc>
          <w:tcPr>
            <w:tcW w:w="1418" w:type="dxa"/>
            <w:textDirection w:val="lrTb"/>
            <w:noWrap w:val="false"/>
          </w:tcPr>
          <w:p>
            <w:pPr>
              <w:jc w:val="center"/>
              <w:spacing w:line="204" w:lineRule="exact"/>
              <w:rPr>
                <w:b/>
                <w:sz w:val="20"/>
                <w:szCs w:val="20"/>
              </w:rPr>
            </w:pPr>
            <w:r>
              <w:rPr>
                <w:b/>
                <w:sz w:val="20"/>
                <w:szCs w:val="20"/>
              </w:rPr>
              <w:t xml:space="preserve">Вопрос местного значения муниципального, городского округа </w:t>
            </w:r>
            <w:r>
              <w:rPr>
                <w:b/>
                <w:sz w:val="20"/>
                <w:szCs w:val="20"/>
              </w:rPr>
            </w:r>
            <w:r>
              <w:rPr>
                <w:b/>
                <w:sz w:val="20"/>
                <w:szCs w:val="20"/>
              </w:rPr>
            </w:r>
          </w:p>
          <w:p>
            <w:pPr>
              <w:jc w:val="center"/>
              <w:spacing w:line="204" w:lineRule="exact"/>
              <w:rPr>
                <w:b/>
                <w:sz w:val="20"/>
                <w:szCs w:val="20"/>
              </w:rPr>
            </w:pPr>
            <w:r>
              <w:rPr>
                <w:b/>
                <w:sz w:val="20"/>
                <w:szCs w:val="20"/>
              </w:rPr>
              <w:t xml:space="preserve">(ч. 1 ст. 16 Федерального закона от 06.10.2003 </w:t>
            </w:r>
            <w:r>
              <w:rPr>
                <w:b/>
                <w:sz w:val="20"/>
                <w:szCs w:val="20"/>
              </w:rPr>
            </w:r>
            <w:r>
              <w:rPr>
                <w:b/>
                <w:sz w:val="20"/>
                <w:szCs w:val="20"/>
              </w:rPr>
            </w:r>
          </w:p>
          <w:p>
            <w:pPr>
              <w:jc w:val="center"/>
              <w:spacing w:line="204" w:lineRule="exact"/>
              <w:rPr>
                <w:b/>
                <w:sz w:val="20"/>
                <w:szCs w:val="20"/>
              </w:rPr>
            </w:pPr>
            <w:r>
              <w:rPr>
                <w:b/>
                <w:sz w:val="20"/>
                <w:szCs w:val="20"/>
              </w:rPr>
              <w:t xml:space="preserve">№ 131-ФЗ)</w:t>
            </w:r>
            <w:r>
              <w:rPr>
                <w:b/>
                <w:sz w:val="20"/>
                <w:szCs w:val="20"/>
              </w:rPr>
            </w:r>
            <w:r>
              <w:rPr>
                <w:b/>
                <w:sz w:val="20"/>
                <w:szCs w:val="20"/>
              </w:rPr>
            </w:r>
          </w:p>
        </w:tc>
        <w:tc>
          <w:tcPr>
            <w:tcW w:w="10772" w:type="dxa"/>
            <w:textDirection w:val="lrTb"/>
            <w:noWrap w:val="false"/>
          </w:tcPr>
          <w:p>
            <w:pPr>
              <w:jc w:val="center"/>
              <w:spacing w:line="204" w:lineRule="exact"/>
              <w:rPr>
                <w:b/>
                <w:sz w:val="20"/>
                <w:szCs w:val="20"/>
              </w:rPr>
            </w:pPr>
            <w:r>
              <w:rPr>
                <w:b/>
                <w:sz w:val="20"/>
                <w:szCs w:val="20"/>
              </w:rPr>
            </w:r>
            <w:r>
              <w:rPr>
                <w:b/>
                <w:sz w:val="20"/>
                <w:szCs w:val="20"/>
              </w:rPr>
            </w:r>
            <w:r>
              <w:rPr>
                <w:b/>
                <w:sz w:val="20"/>
                <w:szCs w:val="20"/>
              </w:rPr>
            </w:r>
          </w:p>
          <w:p>
            <w:pPr>
              <w:jc w:val="center"/>
              <w:spacing w:line="204" w:lineRule="exact"/>
              <w:rPr>
                <w:b/>
                <w:sz w:val="20"/>
                <w:szCs w:val="20"/>
              </w:rPr>
            </w:pPr>
            <w:r>
              <w:rPr>
                <w:b/>
                <w:sz w:val="20"/>
                <w:szCs w:val="20"/>
              </w:rPr>
            </w:r>
            <w:r>
              <w:rPr>
                <w:b/>
                <w:sz w:val="20"/>
                <w:szCs w:val="20"/>
              </w:rPr>
            </w:r>
            <w:r>
              <w:rPr>
                <w:b/>
                <w:sz w:val="20"/>
                <w:szCs w:val="20"/>
              </w:rPr>
            </w:r>
          </w:p>
          <w:p>
            <w:pPr>
              <w:jc w:val="center"/>
              <w:spacing w:line="204" w:lineRule="exact"/>
              <w:rPr>
                <w:b/>
                <w:sz w:val="20"/>
                <w:szCs w:val="20"/>
              </w:rPr>
            </w:pPr>
            <w:r>
              <w:rPr>
                <w:b/>
                <w:sz w:val="20"/>
                <w:szCs w:val="20"/>
              </w:rPr>
              <w:t xml:space="preserve">Муниципальные правовые акты и отдельные полномочия органов местного самоуправления, органов государственной власти Новосибирской области по вопросам местного значения,</w:t>
            </w:r>
            <w:r>
              <w:rPr>
                <w:b/>
                <w:sz w:val="20"/>
                <w:szCs w:val="20"/>
              </w:rPr>
            </w:r>
            <w:r>
              <w:rPr>
                <w:b/>
                <w:sz w:val="20"/>
                <w:szCs w:val="20"/>
              </w:rPr>
            </w:r>
          </w:p>
        </w:tc>
      </w:tr>
      <w:tr>
        <w:tblPrEx/>
        <w:trPr>
          <w:trHeight w:val="529"/>
        </w:trPr>
        <w:tc>
          <w:tcPr>
            <w:gridSpan w:val="6"/>
            <w:tcW w:w="4679" w:type="dxa"/>
            <w:textDirection w:val="lrTb"/>
            <w:noWrap w:val="false"/>
          </w:tcPr>
          <w:p>
            <w:pPr>
              <w:jc w:val="center"/>
              <w:spacing w:line="204" w:lineRule="exact"/>
              <w:rPr>
                <w:b w:val="0"/>
                <w:bCs w:val="0"/>
                <w:sz w:val="20"/>
                <w:szCs w:val="20"/>
              </w:rPr>
            </w:pPr>
            <w:r>
              <w:rPr>
                <w:b w:val="0"/>
                <w:bCs w:val="0"/>
                <w:sz w:val="20"/>
                <w:szCs w:val="20"/>
              </w:rPr>
              <w:t xml:space="preserve">Вопрос местного значения в сфере </w:t>
            </w:r>
            <w:r>
              <w:rPr>
                <w:b w:val="0"/>
                <w:bCs w:val="0"/>
                <w:sz w:val="20"/>
                <w:szCs w:val="20"/>
              </w:rPr>
            </w:r>
            <w:r>
              <w:rPr>
                <w:b w:val="0"/>
                <w:bCs w:val="0"/>
                <w:sz w:val="20"/>
                <w:szCs w:val="20"/>
              </w:rPr>
            </w:r>
          </w:p>
          <w:p>
            <w:pPr>
              <w:jc w:val="center"/>
              <w:spacing w:line="204" w:lineRule="exact"/>
              <w:rPr>
                <w:b w:val="0"/>
                <w:bCs w:val="0"/>
                <w:sz w:val="20"/>
                <w:szCs w:val="20"/>
              </w:rPr>
            </w:pPr>
            <w:r>
              <w:rPr>
                <w:b w:val="0"/>
                <w:bCs w:val="0"/>
                <w:sz w:val="20"/>
                <w:szCs w:val="20"/>
              </w:rPr>
              <w:t xml:space="preserve">бюджетных отношений</w:t>
            </w:r>
            <w:r>
              <w:rPr>
                <w:b w:val="0"/>
                <w:bCs w:val="0"/>
                <w:sz w:val="20"/>
                <w:szCs w:val="20"/>
              </w:rPr>
            </w:r>
            <w:r>
              <w:rPr>
                <w:b w:val="0"/>
                <w:bCs w:val="0"/>
                <w:sz w:val="20"/>
                <w:szCs w:val="20"/>
              </w:rPr>
            </w:r>
          </w:p>
        </w:tc>
        <w:tc>
          <w:tcPr>
            <w:tcW w:w="10772" w:type="dxa"/>
            <w:vMerge w:val="restart"/>
            <w:textDirection w:val="lrTb"/>
            <w:noWrap w:val="false"/>
          </w:tcPr>
          <w:p>
            <w:pPr>
              <w:ind w:left="-108" w:firstLine="176"/>
              <w:jc w:val="both"/>
              <w:spacing w:line="204" w:lineRule="exact"/>
              <w:rPr>
                <w:sz w:val="20"/>
                <w:szCs w:val="20"/>
              </w:rPr>
            </w:pPr>
            <w:r>
              <w:rPr>
                <w:sz w:val="20"/>
                <w:szCs w:val="20"/>
              </w:rPr>
              <w:t xml:space="preserve">1.В соответствии с </w:t>
            </w:r>
            <w:r>
              <w:rPr>
                <w:b/>
                <w:sz w:val="20"/>
                <w:szCs w:val="20"/>
              </w:rPr>
              <w:t xml:space="preserve">Бюджетным кодексом РФ </w:t>
            </w:r>
            <w:r>
              <w:rPr>
                <w:sz w:val="20"/>
                <w:szCs w:val="20"/>
              </w:rPr>
              <w:t xml:space="preserve">органы местного самоуправления принимают муниципальные правовые акты:</w:t>
            </w:r>
            <w:r>
              <w:rPr>
                <w:sz w:val="20"/>
                <w:szCs w:val="20"/>
              </w:rPr>
            </w:r>
            <w:r>
              <w:rPr>
                <w:sz w:val="20"/>
                <w:szCs w:val="20"/>
              </w:rPr>
            </w:r>
          </w:p>
          <w:p>
            <w:pPr>
              <w:numPr>
                <w:ilvl w:val="0"/>
                <w:numId w:val="12"/>
              </w:numPr>
              <w:ind w:left="-108" w:firstLine="176"/>
              <w:jc w:val="both"/>
              <w:spacing w:line="204" w:lineRule="exact"/>
              <w:tabs>
                <w:tab w:val="num" w:pos="317" w:leader="none"/>
                <w:tab w:val="clear" w:pos="3390" w:leader="none"/>
              </w:tabs>
              <w:rPr>
                <w:sz w:val="20"/>
                <w:szCs w:val="20"/>
              </w:rPr>
            </w:pPr>
            <w:r>
              <w:rPr>
                <w:sz w:val="20"/>
                <w:szCs w:val="20"/>
              </w:rPr>
              <w:t xml:space="preserve">о порядке составления проекта местного бюджета (п.1 ст.9; абз.3 п.2 ст.169);</w:t>
            </w:r>
            <w:r>
              <w:rPr>
                <w:sz w:val="20"/>
                <w:szCs w:val="20"/>
              </w:rPr>
            </w:r>
            <w:r>
              <w:rPr>
                <w:sz w:val="20"/>
                <w:szCs w:val="20"/>
              </w:rPr>
            </w:r>
          </w:p>
          <w:p>
            <w:pPr>
              <w:numPr>
                <w:ilvl w:val="0"/>
                <w:numId w:val="12"/>
              </w:numPr>
              <w:ind w:left="-108" w:firstLine="176"/>
              <w:jc w:val="both"/>
              <w:spacing w:line="204" w:lineRule="exact"/>
              <w:tabs>
                <w:tab w:val="num" w:pos="317" w:leader="none"/>
                <w:tab w:val="clear" w:pos="3390" w:leader="none"/>
              </w:tabs>
              <w:rPr>
                <w:sz w:val="20"/>
                <w:szCs w:val="20"/>
              </w:rPr>
            </w:pPr>
            <w:r>
              <w:rPr>
                <w:sz w:val="20"/>
                <w:szCs w:val="20"/>
              </w:rPr>
              <w:t xml:space="preserve">о порядке рассмотрения проекта местного бюджета, утверждения и исполнения местного бюджета, осуществления контр</w:t>
            </w:r>
            <w:r>
              <w:rPr>
                <w:sz w:val="20"/>
                <w:szCs w:val="20"/>
              </w:rPr>
              <w:t xml:space="preserve">оля за его исполнением и утверждения отчета об исполнении местного бюджета, в том числе о сроках представления проекта решения о местном бюджете местной администрацией представительному органу муниципального образования (п.1 ст.9; п. 1 ст.185; п.1 ст.187);</w:t>
            </w:r>
            <w:r>
              <w:rPr>
                <w:sz w:val="20"/>
                <w:szCs w:val="20"/>
              </w:rPr>
            </w:r>
            <w:r>
              <w:rPr>
                <w:sz w:val="20"/>
                <w:szCs w:val="20"/>
              </w:rPr>
            </w:r>
          </w:p>
          <w:p>
            <w:pPr>
              <w:numPr>
                <w:ilvl w:val="0"/>
                <w:numId w:val="12"/>
              </w:numPr>
              <w:ind w:left="-108" w:firstLine="176"/>
              <w:jc w:val="both"/>
              <w:spacing w:line="204" w:lineRule="exact"/>
              <w:tabs>
                <w:tab w:val="num" w:pos="317" w:leader="none"/>
                <w:tab w:val="clear" w:pos="3390" w:leader="none"/>
              </w:tabs>
              <w:rPr>
                <w:sz w:val="20"/>
                <w:szCs w:val="20"/>
              </w:rPr>
            </w:pPr>
            <w:r>
              <w:rPr>
                <w:sz w:val="20"/>
                <w:szCs w:val="20"/>
              </w:rPr>
              <w:t xml:space="preserve">об утверждении местного бюджета, годового отчета об исполнении местного бюджета и их опубликовании (п.1 ст.9; ст.36; абз.2 п.5 ст. 264.2);</w:t>
            </w:r>
            <w:r>
              <w:rPr>
                <w:sz w:val="20"/>
                <w:szCs w:val="20"/>
              </w:rPr>
            </w:r>
            <w:r>
              <w:rPr>
                <w:sz w:val="20"/>
                <w:szCs w:val="20"/>
              </w:rPr>
            </w:r>
          </w:p>
          <w:p>
            <w:pPr>
              <w:numPr>
                <w:ilvl w:val="0"/>
                <w:numId w:val="12"/>
              </w:numPr>
              <w:ind w:left="-108" w:firstLine="176"/>
              <w:jc w:val="both"/>
              <w:spacing w:line="204" w:lineRule="exact"/>
              <w:tabs>
                <w:tab w:val="num" w:pos="317" w:leader="none"/>
                <w:tab w:val="clear" w:pos="3390" w:leader="none"/>
              </w:tabs>
              <w:rPr>
                <w:sz w:val="20"/>
                <w:szCs w:val="20"/>
              </w:rPr>
            </w:pPr>
            <w:r>
              <w:rPr>
                <w:sz w:val="20"/>
                <w:szCs w:val="20"/>
              </w:rPr>
              <w:t xml:space="preserve">об утверждении отчета об исполнении </w:t>
            </w:r>
            <w:r>
              <w:rPr>
                <w:sz w:val="20"/>
                <w:szCs w:val="20"/>
              </w:rPr>
              <w:t xml:space="preserve">местного бюджета за первый квартал, полугодие и девять месяцев текущего финансового года и направлении его в представительный орган и созданный им орган внешнего муниципального финансового контроля (правовой акт местной администрации) (абз.1 п.5 ст.264.2);</w:t>
            </w:r>
            <w:r>
              <w:rPr>
                <w:sz w:val="20"/>
                <w:szCs w:val="20"/>
              </w:rPr>
            </w:r>
            <w:r>
              <w:rPr>
                <w:sz w:val="20"/>
                <w:szCs w:val="20"/>
              </w:rPr>
            </w:r>
          </w:p>
          <w:p>
            <w:pPr>
              <w:numPr>
                <w:ilvl w:val="0"/>
                <w:numId w:val="12"/>
              </w:numPr>
              <w:ind w:left="-108" w:firstLine="176"/>
              <w:jc w:val="both"/>
              <w:spacing w:line="204" w:lineRule="exact"/>
              <w:tabs>
                <w:tab w:val="num" w:pos="317" w:leader="none"/>
                <w:tab w:val="clear" w:pos="3390" w:leader="none"/>
              </w:tabs>
              <w:rPr>
                <w:sz w:val="20"/>
                <w:szCs w:val="20"/>
              </w:rPr>
            </w:pPr>
            <w:r>
              <w:rPr>
                <w:sz w:val="20"/>
                <w:szCs w:val="20"/>
              </w:rPr>
              <w:t xml:space="preserve">о порядке внешней проверки годового отчета об исполнении местного бюджета контрольно-счетным органом муни</w:t>
            </w:r>
            <w:r>
              <w:rPr>
                <w:sz w:val="20"/>
                <w:szCs w:val="20"/>
              </w:rPr>
              <w:t xml:space="preserve">ципального образования в порядке, установленном муниципальным правовым актом представительного органа муниципального образования, с соблюдением требований Бюджетного Кодекса и с учетом особенностей, установленных федеральными законами (абз.3 п.2 ст.264.4);</w:t>
            </w:r>
            <w:r>
              <w:rPr>
                <w:sz w:val="20"/>
                <w:szCs w:val="20"/>
              </w:rPr>
            </w:r>
            <w:r>
              <w:rPr>
                <w:sz w:val="20"/>
                <w:szCs w:val="20"/>
              </w:rPr>
            </w:r>
          </w:p>
          <w:p>
            <w:pPr>
              <w:numPr>
                <w:ilvl w:val="0"/>
                <w:numId w:val="12"/>
              </w:numPr>
              <w:ind w:left="-108" w:firstLine="176"/>
              <w:jc w:val="both"/>
              <w:spacing w:line="204" w:lineRule="exact"/>
              <w:tabs>
                <w:tab w:val="num" w:pos="317" w:leader="none"/>
                <w:tab w:val="clear" w:pos="3390" w:leader="none"/>
              </w:tabs>
              <w:rPr>
                <w:sz w:val="20"/>
                <w:szCs w:val="20"/>
              </w:rPr>
            </w:pPr>
            <w:r>
              <w:rPr>
                <w:sz w:val="20"/>
                <w:szCs w:val="20"/>
              </w:rPr>
              <w:t xml:space="preserve">об утверждении в решении об исполнении бюджета за отчетный год иных показателей (абз.9 ст.264.6);</w:t>
            </w:r>
            <w:r>
              <w:rPr>
                <w:sz w:val="20"/>
                <w:szCs w:val="20"/>
              </w:rPr>
            </w:r>
            <w:r>
              <w:rPr>
                <w:sz w:val="20"/>
                <w:szCs w:val="20"/>
              </w:rPr>
            </w:r>
          </w:p>
          <w:p>
            <w:pPr>
              <w:numPr>
                <w:ilvl w:val="0"/>
                <w:numId w:val="12"/>
              </w:numPr>
              <w:ind w:left="-108" w:firstLine="176"/>
              <w:jc w:val="both"/>
              <w:spacing w:line="204" w:lineRule="exact"/>
              <w:tabs>
                <w:tab w:val="num" w:pos="317" w:leader="none"/>
                <w:tab w:val="clear" w:pos="3390" w:leader="none"/>
              </w:tabs>
              <w:rPr>
                <w:sz w:val="20"/>
                <w:szCs w:val="20"/>
              </w:rPr>
            </w:pPr>
            <w:r>
              <w:rPr>
                <w:sz w:val="20"/>
                <w:szCs w:val="20"/>
              </w:rPr>
              <w:t xml:space="preserve">о введении местных налогов, установлении налоговых ставок по ним и предоставлении налоговых льгот по местным налогам в соответствии с законодательством РФ о налогах и сборах (п. 1 ст.64);</w:t>
            </w:r>
            <w:r>
              <w:rPr>
                <w:sz w:val="20"/>
                <w:szCs w:val="20"/>
              </w:rPr>
            </w:r>
            <w:r>
              <w:rPr>
                <w:sz w:val="20"/>
                <w:szCs w:val="20"/>
              </w:rPr>
            </w:r>
          </w:p>
          <w:p>
            <w:pPr>
              <w:numPr>
                <w:ilvl w:val="0"/>
                <w:numId w:val="12"/>
              </w:numPr>
              <w:ind w:left="-108" w:firstLine="176"/>
              <w:jc w:val="both"/>
              <w:spacing w:line="204" w:lineRule="exact"/>
              <w:tabs>
                <w:tab w:val="num" w:pos="317" w:leader="none"/>
                <w:tab w:val="clear" w:pos="3390" w:leader="none"/>
              </w:tabs>
              <w:rPr>
                <w:sz w:val="20"/>
                <w:szCs w:val="20"/>
              </w:rPr>
            </w:pPr>
            <w:r>
              <w:rPr>
                <w:sz w:val="20"/>
                <w:szCs w:val="20"/>
              </w:rPr>
              <w:t xml:space="preserve">об изменении параметров планового периода местного бюджета (абз.3 п.4 ст.184.1);</w:t>
            </w:r>
            <w:r>
              <w:rPr>
                <w:sz w:val="20"/>
                <w:szCs w:val="20"/>
              </w:rPr>
            </w:r>
            <w:r>
              <w:rPr>
                <w:sz w:val="20"/>
                <w:szCs w:val="20"/>
              </w:rPr>
            </w:r>
          </w:p>
          <w:p>
            <w:pPr>
              <w:numPr>
                <w:ilvl w:val="0"/>
                <w:numId w:val="12"/>
              </w:numPr>
              <w:ind w:left="-108" w:firstLine="176"/>
              <w:jc w:val="both"/>
              <w:spacing w:line="204" w:lineRule="exact"/>
              <w:tabs>
                <w:tab w:val="num" w:pos="317" w:leader="none"/>
                <w:tab w:val="clear" w:pos="3390" w:leader="none"/>
              </w:tabs>
              <w:rPr>
                <w:sz w:val="20"/>
                <w:szCs w:val="20"/>
              </w:rPr>
            </w:pPr>
            <w:r>
              <w:rPr>
                <w:sz w:val="20"/>
                <w:szCs w:val="20"/>
              </w:rPr>
              <w:t xml:space="preserve">о расходных обязательствах муниципального образования (абз.4 п.1 ст.9, ст.86);</w:t>
            </w:r>
            <w:r>
              <w:rPr>
                <w:sz w:val="20"/>
                <w:szCs w:val="20"/>
              </w:rPr>
            </w:r>
            <w:r>
              <w:rPr>
                <w:sz w:val="20"/>
                <w:szCs w:val="20"/>
              </w:rPr>
            </w:r>
          </w:p>
          <w:p>
            <w:pPr>
              <w:numPr>
                <w:ilvl w:val="0"/>
                <w:numId w:val="12"/>
              </w:numPr>
              <w:ind w:left="-108" w:firstLine="176"/>
              <w:jc w:val="both"/>
              <w:spacing w:line="204" w:lineRule="exact"/>
              <w:tabs>
                <w:tab w:val="num" w:pos="317" w:leader="none"/>
                <w:tab w:val="clear" w:pos="3390" w:leader="none"/>
              </w:tabs>
              <w:rPr>
                <w:sz w:val="20"/>
                <w:szCs w:val="20"/>
              </w:rPr>
            </w:pPr>
            <w:r>
              <w:rPr>
                <w:sz w:val="20"/>
                <w:szCs w:val="20"/>
              </w:rPr>
              <w:t xml:space="preserve"> об установлении, детализации и определении порядка применения бюджетной классификации РФ в части, относящейся к местному бюджету (абз.7 п.1 ст.9);</w:t>
            </w:r>
            <w:r>
              <w:rPr>
                <w:sz w:val="20"/>
                <w:szCs w:val="20"/>
              </w:rPr>
            </w:r>
            <w:r>
              <w:rPr>
                <w:sz w:val="20"/>
                <w:szCs w:val="20"/>
              </w:rPr>
            </w:r>
          </w:p>
          <w:p>
            <w:pPr>
              <w:numPr>
                <w:ilvl w:val="0"/>
                <w:numId w:val="12"/>
              </w:numPr>
              <w:ind w:left="-108" w:firstLine="176"/>
              <w:jc w:val="both"/>
              <w:spacing w:line="204" w:lineRule="exact"/>
              <w:tabs>
                <w:tab w:val="num" w:pos="317" w:leader="none"/>
                <w:tab w:val="clear" w:pos="3390" w:leader="none"/>
              </w:tabs>
              <w:rPr>
                <w:sz w:val="20"/>
                <w:szCs w:val="20"/>
              </w:rPr>
            </w:pPr>
            <w:r>
              <w:rPr>
                <w:sz w:val="20"/>
                <w:szCs w:val="20"/>
              </w:rPr>
              <w:t xml:space="preserve"> об утверждении муниципальных программ и сроках их реализации, о порядке принятия решений о разработке муниципальных программ, порядке формирования и реализации, об утверждении объема бюджетных ассигновани</w:t>
            </w:r>
            <w:r>
              <w:rPr>
                <w:sz w:val="20"/>
                <w:szCs w:val="20"/>
              </w:rPr>
              <w:t xml:space="preserve">й на финансовое обеспечение реализации муниципальных программ, об установлении сроков на утверждение и внесение изменений в ранее утвержденные муниципальные программы, об утверждении порядка оценки эффективности реализации муниципальной программы (ст.179);</w:t>
            </w:r>
            <w:r>
              <w:rPr>
                <w:sz w:val="20"/>
                <w:szCs w:val="20"/>
              </w:rPr>
            </w:r>
            <w:r>
              <w:rPr>
                <w:sz w:val="20"/>
                <w:szCs w:val="20"/>
              </w:rPr>
            </w:r>
          </w:p>
          <w:p>
            <w:pPr>
              <w:numPr>
                <w:ilvl w:val="0"/>
                <w:numId w:val="12"/>
              </w:numPr>
              <w:ind w:left="-108" w:firstLine="176"/>
              <w:jc w:val="both"/>
              <w:spacing w:line="204" w:lineRule="exact"/>
              <w:tabs>
                <w:tab w:val="num" w:pos="317" w:leader="none"/>
                <w:tab w:val="clear" w:pos="3390" w:leader="none"/>
              </w:tabs>
              <w:rPr>
                <w:sz w:val="20"/>
                <w:szCs w:val="20"/>
                <w:highlight w:val="white"/>
              </w:rPr>
            </w:pPr>
            <w:r>
              <w:rPr>
                <w:sz w:val="20"/>
                <w:szCs w:val="20"/>
              </w:rPr>
              <w:t xml:space="preserve"> об осуществлении муниципальных заимствований, предоставлении муниципальных гарантий, предоставлении бюджетных кредитов, управлении муниципальным долгом и управлении муниципальными активами</w:t>
            </w:r>
            <w:r>
              <w:rPr>
                <w:sz w:val="20"/>
                <w:szCs w:val="20"/>
                <w:highlight w:val="white"/>
              </w:rPr>
              <w:t xml:space="preserve"> (абз.6 п.1 ст.9);</w:t>
            </w:r>
            <w:r>
              <w:rPr>
                <w:sz w:val="20"/>
                <w:szCs w:val="20"/>
                <w:highlight w:val="white"/>
              </w:rPr>
            </w:r>
            <w:r>
              <w:rPr>
                <w:sz w:val="20"/>
                <w:szCs w:val="20"/>
                <w:highlight w:val="white"/>
              </w:rPr>
            </w:r>
          </w:p>
          <w:p>
            <w:pPr>
              <w:numPr>
                <w:ilvl w:val="0"/>
                <w:numId w:val="12"/>
              </w:numPr>
              <w:ind w:left="-108" w:firstLine="176"/>
              <w:jc w:val="both"/>
              <w:spacing w:line="204" w:lineRule="exact"/>
              <w:tabs>
                <w:tab w:val="num" w:pos="317" w:leader="none"/>
                <w:tab w:val="clear" w:pos="3390" w:leader="none"/>
              </w:tabs>
              <w:rPr>
                <w:sz w:val="20"/>
                <w:szCs w:val="20"/>
                <w:highlight w:val="white"/>
              </w:rPr>
            </w:pPr>
            <w:r>
              <w:rPr>
                <w:sz w:val="20"/>
                <w:szCs w:val="20"/>
                <w:highlight w:val="white"/>
              </w:rPr>
              <w:t xml:space="preserve"> о порядке предоставления муниципальных гарантий местной администрацией (п.2 ст.117);</w:t>
            </w:r>
            <w:r>
              <w:rPr>
                <w:sz w:val="20"/>
                <w:szCs w:val="20"/>
                <w:highlight w:val="white"/>
              </w:rPr>
            </w:r>
            <w:r>
              <w:rPr>
                <w:sz w:val="20"/>
                <w:szCs w:val="20"/>
                <w:highlight w:val="white"/>
              </w:rPr>
            </w:r>
          </w:p>
          <w:p>
            <w:pPr>
              <w:numPr>
                <w:ilvl w:val="0"/>
                <w:numId w:val="12"/>
              </w:numPr>
              <w:ind w:left="-108" w:firstLine="176"/>
              <w:jc w:val="both"/>
              <w:spacing w:line="204" w:lineRule="exact"/>
              <w:tabs>
                <w:tab w:val="num" w:pos="317" w:leader="none"/>
                <w:tab w:val="clear" w:pos="3390" w:leader="none"/>
              </w:tabs>
              <w:rPr>
                <w:sz w:val="20"/>
                <w:szCs w:val="20"/>
              </w:rPr>
            </w:pPr>
            <w:r>
              <w:rPr>
                <w:sz w:val="20"/>
                <w:szCs w:val="20"/>
              </w:rPr>
              <w:t xml:space="preserve"> утратил силу;</w:t>
            </w:r>
            <w:r>
              <w:rPr>
                <w:sz w:val="20"/>
                <w:szCs w:val="20"/>
              </w:rPr>
            </w:r>
            <w:r>
              <w:rPr>
                <w:sz w:val="20"/>
                <w:szCs w:val="20"/>
              </w:rPr>
            </w:r>
          </w:p>
          <w:p>
            <w:pPr>
              <w:numPr>
                <w:ilvl w:val="0"/>
                <w:numId w:val="12"/>
              </w:numPr>
              <w:ind w:left="-108" w:firstLine="176"/>
              <w:jc w:val="both"/>
              <w:spacing w:line="204" w:lineRule="exact"/>
              <w:tabs>
                <w:tab w:val="num" w:pos="317" w:leader="none"/>
                <w:tab w:val="clear" w:pos="3390" w:leader="none"/>
              </w:tabs>
              <w:rPr>
                <w:sz w:val="20"/>
                <w:szCs w:val="20"/>
              </w:rPr>
            </w:pPr>
            <w:r>
              <w:rPr>
                <w:sz w:val="20"/>
                <w:szCs w:val="20"/>
              </w:rPr>
              <w:t xml:space="preserve">об изменениях в перечне главных администраторов источников финансирования дефицитов бюджетов, а также в составе закрепленных за ними кодов классификации источников финансирования дефицитов бюджетов в случаях </w:t>
            </w:r>
            <w:r>
              <w:rPr>
                <w:sz w:val="20"/>
                <w:szCs w:val="20"/>
              </w:rPr>
              <w:t xml:space="preserve">изменения состава и (или) функций главн</w:t>
            </w:r>
            <w:r>
              <w:rPr>
                <w:sz w:val="20"/>
                <w:szCs w:val="20"/>
              </w:rPr>
              <w:t xml:space="preserve">ых администраторов источников финансирования дефицитов бюджетов, а также изменения принципов назначения и присвоения структуры кодов классификации источников финансирования дефицитов бюджетов, без внесения изменений в закон (решение) о бюджете (п.2 ст.23);</w:t>
            </w:r>
            <w:r>
              <w:rPr>
                <w:sz w:val="20"/>
                <w:szCs w:val="20"/>
              </w:rPr>
            </w:r>
            <w:r>
              <w:rPr>
                <w:sz w:val="20"/>
                <w:szCs w:val="20"/>
              </w:rPr>
            </w:r>
          </w:p>
          <w:p>
            <w:pPr>
              <w:numPr>
                <w:ilvl w:val="0"/>
                <w:numId w:val="12"/>
              </w:numPr>
              <w:ind w:left="-108" w:firstLine="176"/>
              <w:jc w:val="both"/>
              <w:spacing w:line="204" w:lineRule="exact"/>
              <w:tabs>
                <w:tab w:val="num" w:pos="317" w:leader="none"/>
                <w:tab w:val="clear" w:pos="3390" w:leader="none"/>
              </w:tabs>
              <w:rPr>
                <w:sz w:val="20"/>
                <w:szCs w:val="20"/>
              </w:rPr>
            </w:pPr>
            <w:r>
              <w:rPr>
                <w:sz w:val="20"/>
                <w:szCs w:val="20"/>
              </w:rPr>
              <w:t xml:space="preserve"> о порядке определения размеров части прибыли муниципальных унитарных предприятий, остающейся после уплаты налогов и иных обязательных платежей, подлежащей перечислению в местный бюджет (абз.5 ст.62);</w:t>
            </w:r>
            <w:r>
              <w:rPr>
                <w:sz w:val="20"/>
                <w:szCs w:val="20"/>
              </w:rPr>
            </w:r>
            <w:r>
              <w:rPr>
                <w:sz w:val="20"/>
                <w:szCs w:val="20"/>
              </w:rPr>
            </w:r>
          </w:p>
          <w:p>
            <w:pPr>
              <w:numPr>
                <w:ilvl w:val="0"/>
                <w:numId w:val="12"/>
              </w:numPr>
              <w:ind w:left="-108" w:firstLine="176"/>
              <w:jc w:val="both"/>
              <w:spacing w:line="204" w:lineRule="exact"/>
              <w:tabs>
                <w:tab w:val="num" w:pos="317" w:leader="none"/>
                <w:tab w:val="clear" w:pos="3390" w:leader="none"/>
              </w:tabs>
              <w:rPr>
                <w:sz w:val="20"/>
                <w:szCs w:val="20"/>
              </w:rPr>
            </w:pPr>
            <w:r>
              <w:rPr>
                <w:sz w:val="20"/>
                <w:szCs w:val="20"/>
              </w:rPr>
              <w:t xml:space="preserve"> о порядке формирования и финансового обеспечения выполнения муниципального задания органами местного самоуправления, муниципальными учреждениями </w:t>
            </w:r>
            <w:r>
              <w:rPr>
                <w:b/>
                <w:sz w:val="20"/>
                <w:szCs w:val="20"/>
              </w:rPr>
              <w:t xml:space="preserve">и иными юридическими лицами </w:t>
            </w:r>
            <w:r>
              <w:rPr>
                <w:sz w:val="20"/>
                <w:szCs w:val="20"/>
              </w:rPr>
              <w:t xml:space="preserve">(п. 3, 4 ст.69.2);</w:t>
            </w:r>
            <w:r>
              <w:rPr>
                <w:sz w:val="20"/>
                <w:szCs w:val="20"/>
              </w:rPr>
            </w:r>
            <w:r>
              <w:rPr>
                <w:sz w:val="20"/>
                <w:szCs w:val="20"/>
              </w:rPr>
            </w:r>
          </w:p>
          <w:p>
            <w:pPr>
              <w:numPr>
                <w:ilvl w:val="0"/>
                <w:numId w:val="12"/>
              </w:numPr>
              <w:ind w:left="-108" w:firstLine="176"/>
              <w:jc w:val="both"/>
              <w:spacing w:line="204" w:lineRule="exact"/>
              <w:tabs>
                <w:tab w:val="num" w:pos="317" w:leader="none"/>
                <w:tab w:val="clear" w:pos="3390" w:leader="none"/>
              </w:tabs>
              <w:rPr>
                <w:sz w:val="20"/>
                <w:szCs w:val="20"/>
              </w:rPr>
            </w:pPr>
            <w:r>
              <w:rPr>
                <w:sz w:val="20"/>
                <w:szCs w:val="20"/>
              </w:rPr>
              <w:t xml:space="preserve"> об организации ведения реестров закупок, осуществленных без заключения муниципальных контрактов (п.1 ст.73);</w:t>
            </w:r>
            <w:r>
              <w:rPr>
                <w:sz w:val="20"/>
                <w:szCs w:val="20"/>
              </w:rPr>
            </w:r>
            <w:r>
              <w:rPr>
                <w:sz w:val="20"/>
                <w:szCs w:val="20"/>
              </w:rPr>
            </w:r>
          </w:p>
          <w:p>
            <w:pPr>
              <w:numPr>
                <w:ilvl w:val="0"/>
                <w:numId w:val="12"/>
              </w:numPr>
              <w:ind w:left="-108" w:firstLine="176"/>
              <w:jc w:val="both"/>
              <w:spacing w:line="204" w:lineRule="exact"/>
              <w:tabs>
                <w:tab w:val="num" w:pos="317" w:leader="none"/>
                <w:tab w:val="clear" w:pos="3390" w:leader="none"/>
              </w:tabs>
              <w:rPr>
                <w:sz w:val="20"/>
                <w:szCs w:val="20"/>
              </w:rPr>
            </w:pPr>
            <w:r>
              <w:rPr>
                <w:sz w:val="20"/>
                <w:szCs w:val="20"/>
              </w:rPr>
              <w:t xml:space="preserve">о порядке предоставления из местного бюджета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(ст.78);</w:t>
            </w:r>
            <w:r>
              <w:rPr>
                <w:sz w:val="20"/>
                <w:szCs w:val="20"/>
              </w:rPr>
            </w:r>
            <w:r>
              <w:rPr>
                <w:sz w:val="20"/>
                <w:szCs w:val="20"/>
              </w:rPr>
            </w:r>
          </w:p>
          <w:p>
            <w:pPr>
              <w:numPr>
                <w:ilvl w:val="0"/>
                <w:numId w:val="12"/>
              </w:numPr>
              <w:ind w:left="-108" w:firstLine="176"/>
              <w:jc w:val="both"/>
              <w:spacing w:line="204" w:lineRule="exact"/>
              <w:tabs>
                <w:tab w:val="num" w:pos="317" w:leader="none"/>
                <w:tab w:val="clear" w:pos="3390" w:leader="none"/>
              </w:tabs>
              <w:rPr>
                <w:sz w:val="20"/>
                <w:szCs w:val="20"/>
              </w:rPr>
            </w:pPr>
            <w:r>
              <w:rPr>
                <w:sz w:val="20"/>
                <w:szCs w:val="20"/>
              </w:rPr>
              <w:t xml:space="preserve">о порядке предоставления субсидий бюджетным и автономным учреждени</w:t>
            </w:r>
            <w:r>
              <w:rPr>
                <w:sz w:val="20"/>
                <w:szCs w:val="20"/>
              </w:rPr>
              <w:t xml:space="preserve">ям на финансовое обеспечение выполнения ими муниципального задания, рассчитанных с учетом нормативных затрат на оказание ими муниципальных услуг физическим и (или) юридическим лицам и нормативных затрат на содержание муниципального имущества (п.1 ст.78.1);</w:t>
            </w:r>
            <w:r>
              <w:rPr>
                <w:sz w:val="20"/>
                <w:szCs w:val="20"/>
              </w:rPr>
            </w:r>
            <w:r>
              <w:rPr>
                <w:sz w:val="20"/>
                <w:szCs w:val="20"/>
              </w:rPr>
            </w:r>
          </w:p>
          <w:p>
            <w:pPr>
              <w:numPr>
                <w:ilvl w:val="0"/>
                <w:numId w:val="12"/>
              </w:numPr>
              <w:ind w:left="-108" w:firstLine="176"/>
              <w:jc w:val="both"/>
              <w:spacing w:line="204" w:lineRule="exact"/>
              <w:tabs>
                <w:tab w:val="num" w:pos="317" w:leader="none"/>
                <w:tab w:val="clear" w:pos="3390" w:leader="none"/>
              </w:tabs>
              <w:rPr>
                <w:sz w:val="20"/>
                <w:szCs w:val="20"/>
              </w:rPr>
            </w:pPr>
            <w:r>
              <w:rPr>
                <w:sz w:val="20"/>
                <w:szCs w:val="20"/>
              </w:rPr>
              <w:t xml:space="preserve"> о порядке определения объема и предоставления субсидий иным некоммерческим организациям, не являющимся муниципальными учреждениями (п.2 ст.78.1);</w:t>
            </w:r>
            <w:r>
              <w:rPr>
                <w:sz w:val="20"/>
                <w:szCs w:val="20"/>
              </w:rPr>
            </w:r>
            <w:r>
              <w:rPr>
                <w:sz w:val="20"/>
                <w:szCs w:val="20"/>
              </w:rPr>
            </w:r>
          </w:p>
          <w:p>
            <w:pPr>
              <w:numPr>
                <w:ilvl w:val="0"/>
                <w:numId w:val="12"/>
              </w:numPr>
              <w:ind w:left="-108" w:firstLine="176"/>
              <w:jc w:val="both"/>
              <w:spacing w:line="204" w:lineRule="exact"/>
              <w:tabs>
                <w:tab w:val="num" w:pos="317" w:leader="none"/>
                <w:tab w:val="clear" w:pos="3390" w:leader="none"/>
              </w:tabs>
              <w:rPr>
                <w:sz w:val="20"/>
                <w:szCs w:val="20"/>
              </w:rPr>
            </w:pPr>
            <w:r>
              <w:rPr>
                <w:sz w:val="20"/>
                <w:szCs w:val="20"/>
              </w:rPr>
              <w:t xml:space="preserve"> о бюджетных ассигнованиях на предоставление некоммерческим организациям, не являющимся казенными учреждениями, грантов в форме субсидий, в том числе предоставляемых органами местной администрации по результатам проводимых ими конкурсов (п.4 ст.78.1);</w:t>
            </w:r>
            <w:r>
              <w:rPr>
                <w:sz w:val="20"/>
                <w:szCs w:val="20"/>
              </w:rPr>
            </w:r>
            <w:r>
              <w:rPr>
                <w:sz w:val="20"/>
                <w:szCs w:val="20"/>
              </w:rPr>
            </w:r>
          </w:p>
          <w:p>
            <w:pPr>
              <w:numPr>
                <w:ilvl w:val="0"/>
                <w:numId w:val="12"/>
              </w:numPr>
              <w:ind w:left="-108" w:firstLine="176"/>
              <w:jc w:val="both"/>
              <w:spacing w:line="204" w:lineRule="exact"/>
              <w:tabs>
                <w:tab w:val="num" w:pos="317" w:leader="none"/>
                <w:tab w:val="clear" w:pos="3390" w:leader="none"/>
              </w:tabs>
              <w:rPr>
                <w:sz w:val="20"/>
                <w:szCs w:val="20"/>
              </w:rPr>
            </w:pPr>
            <w:r>
              <w:rPr>
                <w:sz w:val="20"/>
                <w:szCs w:val="20"/>
              </w:rPr>
              <w:t xml:space="preserve">о порядке принятия решений о подготовке и реализации бюджетных инвестиций в объекты муниципальной собственности (правовой акт местной администрации) (п.2 ст.79);</w:t>
            </w:r>
            <w:r>
              <w:rPr>
                <w:sz w:val="20"/>
                <w:szCs w:val="20"/>
              </w:rPr>
            </w:r>
            <w:r>
              <w:rPr>
                <w:sz w:val="20"/>
                <w:szCs w:val="20"/>
              </w:rPr>
            </w:r>
          </w:p>
          <w:p>
            <w:pPr>
              <w:numPr>
                <w:ilvl w:val="0"/>
                <w:numId w:val="12"/>
              </w:numPr>
              <w:ind w:left="-108" w:firstLine="176"/>
              <w:jc w:val="both"/>
              <w:spacing w:line="204" w:lineRule="exact"/>
              <w:tabs>
                <w:tab w:val="num" w:pos="317" w:leader="none"/>
                <w:tab w:val="clear" w:pos="3390" w:leader="none"/>
              </w:tabs>
              <w:rPr>
                <w:sz w:val="20"/>
                <w:szCs w:val="20"/>
              </w:rPr>
            </w:pPr>
            <w:r>
              <w:rPr>
                <w:sz w:val="20"/>
                <w:szCs w:val="20"/>
              </w:rPr>
              <w:t xml:space="preserve">о порядке использования бюджетных ассигнований резервного фонда местной администрации (правовой акт местной администрации) (п.6 ст.81);</w:t>
            </w:r>
            <w:r>
              <w:rPr>
                <w:sz w:val="20"/>
                <w:szCs w:val="20"/>
              </w:rPr>
            </w:r>
            <w:r>
              <w:rPr>
                <w:sz w:val="20"/>
                <w:szCs w:val="20"/>
              </w:rPr>
            </w:r>
          </w:p>
          <w:p>
            <w:pPr>
              <w:numPr>
                <w:ilvl w:val="0"/>
                <w:numId w:val="12"/>
              </w:numPr>
              <w:ind w:left="-108" w:firstLine="176"/>
              <w:jc w:val="both"/>
              <w:spacing w:line="204" w:lineRule="exact"/>
              <w:tabs>
                <w:tab w:val="num" w:pos="317" w:leader="none"/>
                <w:tab w:val="clear" w:pos="3390" w:leader="none"/>
              </w:tabs>
              <w:rPr>
                <w:sz w:val="20"/>
                <w:szCs w:val="20"/>
              </w:rPr>
            </w:pPr>
            <w:r>
              <w:rPr>
                <w:sz w:val="20"/>
                <w:szCs w:val="20"/>
              </w:rPr>
              <w:t xml:space="preserve">о порядке ведения реестра расходных обязательств муниципального образовании (правовой акт местной администрации (п.5 ст.87);</w:t>
            </w:r>
            <w:r>
              <w:rPr>
                <w:sz w:val="20"/>
                <w:szCs w:val="20"/>
              </w:rPr>
            </w:r>
            <w:r>
              <w:rPr>
                <w:sz w:val="20"/>
                <w:szCs w:val="20"/>
              </w:rPr>
            </w:r>
          </w:p>
          <w:p>
            <w:pPr>
              <w:numPr>
                <w:ilvl w:val="0"/>
                <w:numId w:val="87"/>
              </w:numPr>
              <w:ind w:left="-108" w:firstLine="176"/>
              <w:jc w:val="both"/>
              <w:spacing w:line="204" w:lineRule="exact"/>
              <w:tabs>
                <w:tab w:val="num" w:pos="317" w:leader="none"/>
              </w:tabs>
              <w:rPr>
                <w:sz w:val="20"/>
                <w:szCs w:val="20"/>
              </w:rPr>
            </w:pPr>
            <w:r>
              <w:rPr>
                <w:sz w:val="20"/>
                <w:szCs w:val="20"/>
              </w:rPr>
              <w:t xml:space="preserve"> о списании с муниципального долга муниципальных долговых обязательств, выраженных в валюте Российской Федерации по истечении сроков и в иных случаях, указанных в пункте 1 статьи 100.1 Бюджетного кодекса Российской Федерации (ст.100.1);</w:t>
            </w:r>
            <w:r>
              <w:rPr>
                <w:sz w:val="20"/>
                <w:szCs w:val="20"/>
              </w:rPr>
            </w:r>
            <w:r>
              <w:rPr>
                <w:sz w:val="20"/>
                <w:szCs w:val="20"/>
              </w:rPr>
            </w:r>
          </w:p>
          <w:p>
            <w:pPr>
              <w:numPr>
                <w:ilvl w:val="0"/>
                <w:numId w:val="87"/>
              </w:numPr>
              <w:ind w:left="-108" w:firstLine="176"/>
              <w:jc w:val="both"/>
              <w:spacing w:line="204" w:lineRule="exact"/>
              <w:tabs>
                <w:tab w:val="num" w:pos="317" w:leader="none"/>
              </w:tabs>
              <w:rPr>
                <w:sz w:val="20"/>
                <w:szCs w:val="20"/>
              </w:rPr>
            </w:pPr>
            <w:r>
              <w:rPr>
                <w:sz w:val="20"/>
                <w:szCs w:val="20"/>
              </w:rPr>
              <w:t xml:space="preserve"> о порядке предоставления местной администрацией муниципально</w:t>
            </w:r>
            <w:r>
              <w:rPr>
                <w:sz w:val="20"/>
                <w:szCs w:val="20"/>
              </w:rPr>
              <w:t xml:space="preserve">го образования муниципальных гарантий в пределах общей суммы предоставляемых гарантий, указанной в решении представительного органа муниципального образования о бюджете на очередной финансовый год (очередной финансовый год и плановый период) (п. 2 ст.117);</w:t>
            </w:r>
            <w:r>
              <w:rPr>
                <w:sz w:val="20"/>
                <w:szCs w:val="20"/>
              </w:rPr>
            </w:r>
            <w:r>
              <w:rPr>
                <w:sz w:val="20"/>
                <w:szCs w:val="20"/>
              </w:rPr>
            </w:r>
          </w:p>
          <w:p>
            <w:pPr>
              <w:numPr>
                <w:ilvl w:val="0"/>
                <w:numId w:val="87"/>
              </w:numPr>
              <w:ind w:left="-108" w:firstLine="176"/>
              <w:jc w:val="both"/>
              <w:spacing w:line="204" w:lineRule="exact"/>
              <w:tabs>
                <w:tab w:val="num" w:pos="317" w:leader="none"/>
              </w:tabs>
              <w:rPr>
                <w:sz w:val="20"/>
                <w:szCs w:val="20"/>
              </w:rPr>
              <w:outlineLvl w:val="3"/>
            </w:pPr>
            <w:r>
              <w:rPr>
                <w:sz w:val="20"/>
                <w:szCs w:val="20"/>
              </w:rPr>
              <w:t xml:space="preserve"> о порядке осуществления бюджетных полномочий органами местного самоуправления и (или) находящимися в их ведении казенными учреждениями (абз.3 п.4 ст.160.1);</w:t>
            </w:r>
            <w:r>
              <w:rPr>
                <w:sz w:val="20"/>
                <w:szCs w:val="20"/>
              </w:rPr>
            </w:r>
            <w:r>
              <w:rPr>
                <w:sz w:val="20"/>
                <w:szCs w:val="20"/>
              </w:rPr>
            </w:r>
          </w:p>
          <w:p>
            <w:pPr>
              <w:numPr>
                <w:ilvl w:val="0"/>
                <w:numId w:val="87"/>
              </w:numPr>
              <w:ind w:left="-108" w:firstLine="176"/>
              <w:jc w:val="both"/>
              <w:spacing w:line="204" w:lineRule="exact"/>
              <w:tabs>
                <w:tab w:val="num" w:pos="317" w:leader="none"/>
              </w:tabs>
              <w:rPr>
                <w:sz w:val="20"/>
                <w:szCs w:val="20"/>
              </w:rPr>
              <w:outlineLvl w:val="3"/>
            </w:pPr>
            <w:r>
              <w:rPr>
                <w:sz w:val="20"/>
                <w:szCs w:val="20"/>
              </w:rPr>
              <w:t xml:space="preserve"> о порядке составления, утверждения и ведения бюджетной сметы казенного учреждения в отношении подведомственного бюджетного учреждения (принимается органом местного самоуправления, являющимся главным распорядителем бюджетных средств) (абз.1 п.1 ст.221);</w:t>
            </w:r>
            <w:r>
              <w:rPr>
                <w:sz w:val="20"/>
                <w:szCs w:val="20"/>
              </w:rPr>
            </w:r>
            <w:r>
              <w:rPr>
                <w:sz w:val="20"/>
                <w:szCs w:val="20"/>
              </w:rPr>
            </w:r>
          </w:p>
          <w:p>
            <w:pPr>
              <w:numPr>
                <w:ilvl w:val="0"/>
                <w:numId w:val="87"/>
              </w:numPr>
              <w:ind w:left="-108" w:firstLine="176"/>
              <w:jc w:val="both"/>
              <w:spacing w:line="204" w:lineRule="exact"/>
              <w:tabs>
                <w:tab w:val="num" w:pos="317" w:leader="none"/>
              </w:tabs>
              <w:rPr>
                <w:sz w:val="20"/>
                <w:szCs w:val="20"/>
              </w:rPr>
              <w:outlineLvl w:val="3"/>
            </w:pPr>
            <w:r>
              <w:rPr>
                <w:sz w:val="20"/>
                <w:szCs w:val="20"/>
              </w:rPr>
              <w:t xml:space="preserve"> об утверждении бюджетной сметы казенного учреждения, являющегося органом местного самоуправления, осуществляющего бюджетные полномочия главного распорядителя бюджетных средств (утверждается руководителем этого органа) (абз.2 п.1 ст.221).</w:t>
            </w:r>
            <w:r>
              <w:rPr>
                <w:sz w:val="20"/>
                <w:szCs w:val="20"/>
              </w:rPr>
            </w:r>
            <w:r>
              <w:rPr>
                <w:sz w:val="20"/>
                <w:szCs w:val="20"/>
              </w:rPr>
            </w:r>
          </w:p>
          <w:p>
            <w:pPr>
              <w:ind w:left="-108" w:firstLine="176"/>
              <w:jc w:val="both"/>
              <w:spacing w:line="204" w:lineRule="exact"/>
              <w:rPr>
                <w:sz w:val="20"/>
                <w:szCs w:val="20"/>
              </w:rPr>
            </w:pPr>
            <w:r>
              <w:rPr>
                <w:b/>
                <w:sz w:val="20"/>
                <w:szCs w:val="20"/>
              </w:rPr>
              <w:t xml:space="preserve">Органы местного самоуправления муниципальных районов</w:t>
            </w:r>
            <w:r>
              <w:rPr>
                <w:sz w:val="20"/>
                <w:szCs w:val="20"/>
              </w:rPr>
              <w:t xml:space="preserve">, помимо перечисленных правовых актов, принимают муниципальные правовые акты:</w:t>
            </w:r>
            <w:r>
              <w:rPr>
                <w:sz w:val="20"/>
                <w:szCs w:val="20"/>
              </w:rPr>
            </w:r>
            <w:r>
              <w:rPr>
                <w:sz w:val="20"/>
                <w:szCs w:val="20"/>
              </w:rPr>
            </w:r>
          </w:p>
          <w:p>
            <w:pPr>
              <w:numPr>
                <w:ilvl w:val="0"/>
                <w:numId w:val="13"/>
              </w:numPr>
              <w:ind w:left="-108" w:firstLine="176"/>
              <w:jc w:val="both"/>
              <w:spacing w:line="204" w:lineRule="exact"/>
              <w:tabs>
                <w:tab w:val="num" w:pos="432" w:leader="none"/>
                <w:tab w:val="clear" w:pos="720" w:leader="none"/>
              </w:tabs>
              <w:rPr>
                <w:sz w:val="20"/>
                <w:szCs w:val="20"/>
              </w:rPr>
            </w:pPr>
            <w:r>
              <w:rPr>
                <w:sz w:val="20"/>
                <w:szCs w:val="20"/>
              </w:rPr>
              <w:t xml:space="preserve">об установлении нормативов отчислений доходов в бюджеты поселений от федеральных налогов и сборов, в том числе от налогов,</w:t>
            </w:r>
            <w:r>
              <w:rPr>
                <w:sz w:val="20"/>
                <w:szCs w:val="20"/>
              </w:rPr>
              <w:t xml:space="preserve"> предусмотренных специальными налоговыми режимами, региональных и местных налогов, подлежащих зачислению в соответствии с Бюджетным кодексом РФ, законодательством о налогах и сборах и (или) законами субъектов РФ в бюджеты муниципальных районов (п. 2 ст.9);</w:t>
            </w:r>
            <w:r>
              <w:rPr>
                <w:sz w:val="20"/>
                <w:szCs w:val="20"/>
              </w:rPr>
            </w:r>
            <w:r>
              <w:rPr>
                <w:sz w:val="20"/>
                <w:szCs w:val="20"/>
              </w:rPr>
            </w:r>
          </w:p>
          <w:p>
            <w:pPr>
              <w:numPr>
                <w:ilvl w:val="0"/>
                <w:numId w:val="13"/>
              </w:numPr>
              <w:ind w:left="-108" w:firstLine="176"/>
              <w:jc w:val="both"/>
              <w:spacing w:line="204" w:lineRule="exact"/>
              <w:tabs>
                <w:tab w:val="num" w:pos="432" w:leader="none"/>
                <w:tab w:val="clear" w:pos="720" w:leader="none"/>
              </w:tabs>
              <w:rPr>
                <w:sz w:val="20"/>
                <w:szCs w:val="20"/>
              </w:rPr>
            </w:pPr>
            <w:r>
              <w:rPr>
                <w:sz w:val="20"/>
                <w:szCs w:val="20"/>
              </w:rPr>
              <w:t xml:space="preserve">об установлении порядка и условий предоставления межбюджетных трансфертов из бюджета муниципального района бюджетам городских, сельских поселений, о предоставлении межбюджетных трансфертов из бюджета </w:t>
            </w:r>
            <w:r>
              <w:rPr>
                <w:sz w:val="20"/>
                <w:szCs w:val="20"/>
              </w:rPr>
              <w:t xml:space="preserve">муниципального района бюджетам городских, сельских поселений (п.2 ст.9), в том числе об основаниях и ус</w:t>
            </w:r>
            <w:r>
              <w:rPr>
                <w:sz w:val="20"/>
                <w:szCs w:val="20"/>
              </w:rPr>
              <w:t xml:space="preserve">ловиях предоставления бюджетных кредитов бюджетам поселений, использования и возврата указанных бюджетных кредитов (п. 3 ст. 93.3); о предоставлении дотаций из бюджета муниципального района на выравнивание бюджетной обеспеченности поселений (п.1 ст.142.1);</w:t>
            </w:r>
            <w:r>
              <w:rPr>
                <w:sz w:val="20"/>
                <w:szCs w:val="20"/>
              </w:rPr>
            </w:r>
            <w:r>
              <w:rPr>
                <w:sz w:val="20"/>
                <w:szCs w:val="20"/>
              </w:rPr>
            </w:r>
          </w:p>
          <w:p>
            <w:pPr>
              <w:ind w:left="-108" w:firstLine="176"/>
              <w:jc w:val="both"/>
              <w:spacing w:line="204" w:lineRule="exact"/>
              <w:rPr>
                <w:sz w:val="20"/>
                <w:szCs w:val="20"/>
              </w:rPr>
              <w:outlineLvl w:val="3"/>
            </w:pPr>
            <w:r>
              <w:rPr>
                <w:sz w:val="20"/>
                <w:szCs w:val="20"/>
              </w:rPr>
              <w:t xml:space="preserve">3)  о порядке взыскания остатков непогашенных кредитов, включая проценты, штрафы и пени (финансовым органом муниципального района, в соответствии с общими требованиями, определяемыми Министерством финансов Российской Федерации) (п.4 ст.93.3);</w:t>
            </w:r>
            <w:r>
              <w:rPr>
                <w:sz w:val="20"/>
                <w:szCs w:val="20"/>
              </w:rPr>
            </w:r>
            <w:r>
              <w:rPr>
                <w:sz w:val="20"/>
                <w:szCs w:val="20"/>
              </w:rPr>
            </w:r>
          </w:p>
          <w:p>
            <w:pPr>
              <w:ind w:left="-108" w:firstLine="176"/>
              <w:jc w:val="both"/>
              <w:spacing w:line="204" w:lineRule="exact"/>
              <w:rPr>
                <w:sz w:val="20"/>
                <w:szCs w:val="20"/>
              </w:rPr>
              <w:outlineLvl w:val="3"/>
            </w:pPr>
            <w:r>
              <w:rPr>
                <w:sz w:val="20"/>
                <w:szCs w:val="20"/>
              </w:rPr>
              <w:t xml:space="preserve">4)  о цели, порядке (методике) расчета, перечисления и использования межбюджетных субсидий, из бюджетов поселений бюдж</w:t>
            </w:r>
            <w:r>
              <w:rPr>
                <w:sz w:val="20"/>
                <w:szCs w:val="20"/>
              </w:rPr>
              <w:t xml:space="preserve">етам муниципальных районов на решение вопросов местного значения межмуниципального характера (устанавливаются уставом муниципального района и (или) муниципальным правовым актом представительного органа муниципального района) (абз.4 п.2 ст.9, п.2 ст.142.3);</w:t>
            </w:r>
            <w:r>
              <w:rPr>
                <w:sz w:val="20"/>
                <w:szCs w:val="20"/>
              </w:rPr>
            </w:r>
            <w:r>
              <w:rPr>
                <w:sz w:val="20"/>
                <w:szCs w:val="20"/>
              </w:rPr>
            </w:r>
          </w:p>
          <w:p>
            <w:pPr>
              <w:ind w:left="-108" w:firstLine="176"/>
              <w:jc w:val="both"/>
              <w:spacing w:line="204" w:lineRule="exact"/>
              <w:rPr>
                <w:sz w:val="20"/>
                <w:szCs w:val="20"/>
              </w:rPr>
              <w:outlineLvl w:val="3"/>
            </w:pPr>
            <w:r>
              <w:rPr>
                <w:sz w:val="20"/>
                <w:szCs w:val="20"/>
              </w:rPr>
              <w:t xml:space="preserve">5)  о случаях и порядке предоставления бюджетам поселений иных </w:t>
            </w:r>
            <w:r>
              <w:rPr>
                <w:sz w:val="20"/>
                <w:szCs w:val="20"/>
              </w:rPr>
              <w:t xml:space="preserve">межбюджетных трансфертов из бюджета муниципального района, в том числе межбюджетных трансфертов на осуществление части полномочий по решению вопросов местного значения (муниципальные правовые акты представительного органа муниципального района) (ст.142.4);</w:t>
            </w:r>
            <w:r>
              <w:rPr>
                <w:sz w:val="20"/>
                <w:szCs w:val="20"/>
              </w:rPr>
            </w:r>
            <w:r>
              <w:rPr>
                <w:sz w:val="20"/>
                <w:szCs w:val="20"/>
              </w:rPr>
            </w:r>
          </w:p>
          <w:p>
            <w:pPr>
              <w:ind w:left="-108" w:firstLine="176"/>
              <w:jc w:val="both"/>
              <w:spacing w:line="204" w:lineRule="exact"/>
              <w:rPr>
                <w:sz w:val="20"/>
                <w:szCs w:val="20"/>
              </w:rPr>
              <w:outlineLvl w:val="3"/>
            </w:pPr>
            <w:r>
              <w:rPr>
                <w:sz w:val="20"/>
                <w:szCs w:val="20"/>
              </w:rPr>
              <w:t xml:space="preserve">6)  о порядке определени</w:t>
            </w:r>
            <w:r>
              <w:rPr>
                <w:sz w:val="20"/>
                <w:szCs w:val="20"/>
              </w:rPr>
              <w:t xml:space="preserve">я органов (должностных лиц) местной администрации и иных исполнительно-распорядительных органов муниципального района в качестве главных администраторов доходов бюджетов поселений ‒ устанавливается администрацией муниципального района (абз.3 п.5 ст.160.1);</w:t>
            </w:r>
            <w:r>
              <w:rPr>
                <w:sz w:val="20"/>
                <w:szCs w:val="20"/>
              </w:rPr>
            </w:r>
            <w:r>
              <w:rPr>
                <w:sz w:val="20"/>
                <w:szCs w:val="20"/>
              </w:rPr>
            </w:r>
          </w:p>
          <w:p>
            <w:pPr>
              <w:ind w:left="-108" w:firstLine="176"/>
              <w:jc w:val="both"/>
              <w:spacing w:line="204" w:lineRule="exact"/>
              <w:rPr>
                <w:sz w:val="20"/>
                <w:szCs w:val="20"/>
              </w:rPr>
              <w:outlineLvl w:val="3"/>
            </w:pPr>
            <w:r>
              <w:rPr>
                <w:sz w:val="20"/>
                <w:szCs w:val="20"/>
              </w:rPr>
              <w:t xml:space="preserve">7)   отчет об исполнении консолидированного бюджета муниципального района (абз.5 п.2 ст.9, п.1 ст.264.3);</w:t>
            </w:r>
            <w:r>
              <w:rPr>
                <w:sz w:val="20"/>
                <w:szCs w:val="20"/>
              </w:rPr>
            </w:r>
            <w:r>
              <w:rPr>
                <w:sz w:val="20"/>
                <w:szCs w:val="20"/>
              </w:rPr>
            </w:r>
          </w:p>
          <w:p>
            <w:pPr>
              <w:ind w:left="-108" w:firstLine="176"/>
              <w:jc w:val="both"/>
              <w:spacing w:line="204" w:lineRule="exact"/>
              <w:rPr>
                <w:sz w:val="20"/>
                <w:szCs w:val="20"/>
              </w:rPr>
              <w:outlineLvl w:val="3"/>
            </w:pPr>
            <w:r>
              <w:rPr>
                <w:sz w:val="20"/>
                <w:szCs w:val="20"/>
              </w:rPr>
              <w:t xml:space="preserve">8)</w:t>
            </w:r>
            <w:r>
              <w:rPr>
                <w:sz w:val="20"/>
                <w:szCs w:val="20"/>
                <w:lang w:val="en-US"/>
              </w:rPr>
              <w:t xml:space="preserve">  </w:t>
            </w:r>
            <w:r>
              <w:rPr>
                <w:sz w:val="20"/>
                <w:szCs w:val="20"/>
              </w:rPr>
              <w:t xml:space="preserve"> о расходных обязательствах муниципального района, связанных с осуществлением исполнительно-распорядительными органами муниципальных райо</w:t>
            </w:r>
            <w:r>
              <w:rPr>
                <w:sz w:val="20"/>
                <w:szCs w:val="20"/>
              </w:rPr>
              <w:t xml:space="preserve">нов полномочий исполнительно-распорядительных органов городских, сельских поселений, в случае, если в соответствии с законодательством Российской Федерации исполнительно-распорядительные органы городских, сельских поселений не образуются, (п. 3.2. ст. 86).</w:t>
            </w:r>
            <w:r>
              <w:rPr>
                <w:sz w:val="20"/>
                <w:szCs w:val="20"/>
              </w:rPr>
            </w:r>
            <w:r>
              <w:rPr>
                <w:sz w:val="20"/>
                <w:szCs w:val="20"/>
              </w:rPr>
            </w:r>
          </w:p>
          <w:p>
            <w:pPr>
              <w:ind w:left="-108" w:firstLine="176"/>
              <w:jc w:val="both"/>
              <w:spacing w:line="204" w:lineRule="exact"/>
              <w:rPr>
                <w:b/>
                <w:bCs/>
                <w:sz w:val="20"/>
                <w:szCs w:val="20"/>
              </w:rPr>
            </w:pPr>
            <w:r>
              <w:rPr>
                <w:sz w:val="20"/>
                <w:szCs w:val="20"/>
              </w:rPr>
              <w:t xml:space="preserve">9)  о </w:t>
            </w:r>
            <w:r>
              <w:rPr>
                <w:bCs/>
                <w:sz w:val="20"/>
                <w:szCs w:val="20"/>
              </w:rPr>
              <w:t xml:space="preserve">порядке возврата межбюджетных трансфертов из местных бюджетов (принимаются местными администрациями) (абз. 4,5 п.5 ст.242).</w:t>
            </w:r>
            <w:r>
              <w:rPr>
                <w:b/>
                <w:bCs/>
                <w:sz w:val="20"/>
                <w:szCs w:val="20"/>
              </w:rPr>
            </w:r>
            <w:r>
              <w:rPr>
                <w:b/>
                <w:bCs/>
                <w:sz w:val="20"/>
                <w:szCs w:val="20"/>
              </w:rPr>
            </w:r>
          </w:p>
          <w:p>
            <w:pPr>
              <w:ind w:left="-108" w:firstLine="176"/>
              <w:jc w:val="both"/>
              <w:spacing w:line="204" w:lineRule="exact"/>
              <w:rPr>
                <w:sz w:val="20"/>
                <w:szCs w:val="20"/>
              </w:rPr>
            </w:pPr>
            <w:r>
              <w:rPr>
                <w:b/>
                <w:sz w:val="20"/>
                <w:szCs w:val="20"/>
              </w:rPr>
              <w:t xml:space="preserve">Органы местного самоуправления поселений</w:t>
            </w:r>
            <w:r>
              <w:rPr>
                <w:sz w:val="20"/>
                <w:szCs w:val="20"/>
              </w:rPr>
              <w:t xml:space="preserve"> в соответствии с </w:t>
            </w:r>
            <w:r>
              <w:rPr>
                <w:b/>
                <w:sz w:val="20"/>
                <w:szCs w:val="20"/>
              </w:rPr>
              <w:t xml:space="preserve">Бюджетным кодексом РФ</w:t>
            </w:r>
            <w:r>
              <w:rPr>
                <w:sz w:val="20"/>
                <w:szCs w:val="20"/>
              </w:rPr>
              <w:t xml:space="preserve"> также принимают муниципальный правовой акт:</w:t>
            </w:r>
            <w:r>
              <w:rPr>
                <w:sz w:val="20"/>
                <w:szCs w:val="20"/>
              </w:rPr>
            </w:r>
            <w:r>
              <w:rPr>
                <w:sz w:val="20"/>
                <w:szCs w:val="20"/>
              </w:rPr>
            </w:r>
          </w:p>
          <w:p>
            <w:pPr>
              <w:ind w:left="-108" w:firstLine="176"/>
              <w:jc w:val="both"/>
              <w:spacing w:line="204" w:lineRule="exact"/>
              <w:rPr>
                <w:sz w:val="20"/>
                <w:szCs w:val="20"/>
              </w:rPr>
            </w:pPr>
            <w:r>
              <w:rPr>
                <w:sz w:val="20"/>
                <w:szCs w:val="20"/>
              </w:rPr>
              <w:t xml:space="preserve">1)  устанавливающий порядок составления, утверждения и исполнения смет доходов и расходов отдельных населенных пунктов, других территорий, не являющихся муниципальными образованиями, входящих в состав территории поселения (п.3 ст.9);</w:t>
            </w:r>
            <w:r>
              <w:rPr>
                <w:sz w:val="20"/>
                <w:szCs w:val="20"/>
              </w:rPr>
            </w:r>
            <w:r>
              <w:rPr>
                <w:sz w:val="20"/>
                <w:szCs w:val="20"/>
              </w:rPr>
            </w:r>
          </w:p>
          <w:p>
            <w:pPr>
              <w:ind w:left="-108" w:firstLine="176"/>
              <w:jc w:val="both"/>
              <w:spacing w:line="204" w:lineRule="exact"/>
              <w:rPr>
                <w:sz w:val="20"/>
                <w:szCs w:val="20"/>
              </w:rPr>
              <w:outlineLvl w:val="3"/>
            </w:pPr>
            <w:r>
              <w:rPr>
                <w:sz w:val="20"/>
                <w:szCs w:val="20"/>
              </w:rPr>
              <w:t xml:space="preserve">2)  о случаях и порядке предоставления бюджетам муниципальных районов иных межбюджетных трансфертов из бюджетов поселений (ст.142.5).</w:t>
            </w:r>
            <w:r>
              <w:rPr>
                <w:sz w:val="20"/>
                <w:szCs w:val="20"/>
              </w:rPr>
            </w:r>
            <w:r>
              <w:rPr>
                <w:sz w:val="20"/>
                <w:szCs w:val="20"/>
              </w:rPr>
            </w:r>
          </w:p>
          <w:p>
            <w:pPr>
              <w:ind w:left="-108" w:firstLine="176"/>
              <w:jc w:val="both"/>
              <w:spacing w:line="204" w:lineRule="exact"/>
              <w:rPr>
                <w:sz w:val="20"/>
                <w:szCs w:val="20"/>
              </w:rPr>
            </w:pPr>
            <w:r>
              <w:rPr>
                <w:sz w:val="20"/>
                <w:szCs w:val="20"/>
              </w:rPr>
              <w:t xml:space="preserve">2. В соответствии со статьей 1 </w:t>
            </w:r>
            <w:r>
              <w:rPr>
                <w:b/>
                <w:sz w:val="20"/>
                <w:szCs w:val="20"/>
              </w:rPr>
              <w:t xml:space="preserve">Закона Новосибирской области от 22 февраля 2012 года № 185-ОЗ «Об отдельных вопросах регулирования межбюджетных отношений в Новосибирской области»</w:t>
            </w:r>
            <w:r>
              <w:rPr>
                <w:sz w:val="20"/>
                <w:szCs w:val="20"/>
              </w:rPr>
              <w:t xml:space="preserve">:</w:t>
            </w:r>
            <w:r>
              <w:rPr>
                <w:sz w:val="20"/>
                <w:szCs w:val="20"/>
              </w:rPr>
            </w:r>
            <w:r>
              <w:rPr>
                <w:sz w:val="20"/>
                <w:szCs w:val="20"/>
              </w:rPr>
            </w:r>
          </w:p>
          <w:p>
            <w:pPr>
              <w:numPr>
                <w:ilvl w:val="0"/>
                <w:numId w:val="111"/>
              </w:numPr>
              <w:ind w:left="-108" w:firstLine="176"/>
              <w:jc w:val="both"/>
              <w:spacing w:line="204" w:lineRule="exact"/>
              <w:rPr>
                <w:sz w:val="20"/>
                <w:szCs w:val="20"/>
              </w:rPr>
            </w:pPr>
            <w:r>
              <w:rPr>
                <w:sz w:val="20"/>
                <w:szCs w:val="20"/>
              </w:rPr>
              <w:t xml:space="preserve">органы местного самоуправления муниципального района определяют объем районного фонда финансовой поддержки, который не может быть меньше суммы субвенции на осуществление отдельных государственных полномочий Новосибирской области по расчету</w:t>
            </w:r>
            <w:r>
              <w:rPr>
                <w:sz w:val="20"/>
                <w:szCs w:val="20"/>
              </w:rPr>
              <w:t xml:space="preserve"> и предоставлению дотаций бюджетам поселений на выравнивание бюджетной обеспеченности и субсидии на формирование районного фонда финансовой поддержки поселений, предоставляемых из областного бюджета Новосибирской области муниципальному району (ч. 3 ст. 1);</w:t>
            </w:r>
            <w:r>
              <w:rPr>
                <w:sz w:val="20"/>
                <w:szCs w:val="20"/>
              </w:rPr>
            </w:r>
            <w:r>
              <w:rPr>
                <w:sz w:val="20"/>
                <w:szCs w:val="20"/>
              </w:rPr>
            </w:r>
          </w:p>
          <w:p>
            <w:pPr>
              <w:numPr>
                <w:ilvl w:val="0"/>
                <w:numId w:val="111"/>
              </w:numPr>
              <w:contextualSpacing/>
              <w:ind w:left="-108" w:firstLine="176"/>
              <w:jc w:val="both"/>
              <w:spacing w:line="204" w:lineRule="exact"/>
              <w:rPr>
                <w:sz w:val="20"/>
                <w:szCs w:val="20"/>
              </w:rPr>
            </w:pPr>
            <w:r>
              <w:rPr>
                <w:sz w:val="20"/>
                <w:szCs w:val="20"/>
              </w:rPr>
              <w:t xml:space="preserve">муниципальными правовыми актами представительного органа муниципального района устанавливается распределение дотаций на выравнивание бюджетной обеспеченности поселений (ч. 4 ст. 1).</w:t>
            </w:r>
            <w:r>
              <w:rPr>
                <w:sz w:val="20"/>
                <w:szCs w:val="20"/>
              </w:rPr>
            </w:r>
            <w:r>
              <w:rPr>
                <w:sz w:val="20"/>
                <w:szCs w:val="20"/>
              </w:rPr>
            </w:r>
          </w:p>
          <w:p>
            <w:pPr>
              <w:ind w:left="-108" w:firstLine="176"/>
              <w:jc w:val="both"/>
              <w:spacing w:line="204" w:lineRule="exact"/>
              <w:rPr>
                <w:sz w:val="20"/>
                <w:szCs w:val="20"/>
              </w:rPr>
              <w:outlineLvl w:val="0"/>
            </w:pPr>
            <w:r>
              <w:rPr>
                <w:sz w:val="20"/>
                <w:szCs w:val="20"/>
              </w:rPr>
              <w:t xml:space="preserve">5. В соответствии со статьей 8 </w:t>
            </w:r>
            <w:r>
              <w:rPr>
                <w:b/>
                <w:sz w:val="20"/>
                <w:szCs w:val="20"/>
              </w:rPr>
              <w:t xml:space="preserve">Бюджетного кодекса РФ</w:t>
            </w:r>
            <w:r>
              <w:rPr>
                <w:sz w:val="20"/>
                <w:szCs w:val="20"/>
              </w:rPr>
              <w:t xml:space="preserve"> к бюджетным полномочиям субъектов Российской Федерации отнесены:</w:t>
            </w:r>
            <w:r>
              <w:rPr>
                <w:sz w:val="20"/>
                <w:szCs w:val="20"/>
              </w:rPr>
            </w:r>
            <w:r>
              <w:rPr>
                <w:sz w:val="20"/>
                <w:szCs w:val="20"/>
              </w:rPr>
            </w:r>
          </w:p>
          <w:p>
            <w:pPr>
              <w:numPr>
                <w:ilvl w:val="0"/>
                <w:numId w:val="112"/>
              </w:numPr>
              <w:ind w:left="-108" w:firstLine="176"/>
              <w:jc w:val="both"/>
              <w:spacing w:line="204" w:lineRule="exact"/>
              <w:rPr>
                <w:sz w:val="20"/>
                <w:szCs w:val="20"/>
              </w:rPr>
            </w:pPr>
            <w:r>
              <w:rPr>
                <w:sz w:val="20"/>
                <w:szCs w:val="20"/>
              </w:rPr>
              <w:t xml:space="preserve">установление по</w:t>
            </w:r>
            <w:r>
              <w:rPr>
                <w:sz w:val="20"/>
                <w:szCs w:val="20"/>
              </w:rPr>
              <w:t xml:space="preserve">рядка представления в исполнительные органы государственной власти субъектов Российской Федерации утвержденных местных бюджетов, отчетов об исполнении местных бюджетов и иной бюджетной отчетности, установленной федеральными органами государственной власти;</w:t>
            </w:r>
            <w:r>
              <w:rPr>
                <w:sz w:val="20"/>
                <w:szCs w:val="20"/>
              </w:rPr>
            </w:r>
            <w:r>
              <w:rPr>
                <w:sz w:val="20"/>
                <w:szCs w:val="20"/>
              </w:rPr>
            </w:r>
          </w:p>
          <w:p>
            <w:pPr>
              <w:numPr>
                <w:ilvl w:val="0"/>
                <w:numId w:val="112"/>
              </w:numPr>
              <w:ind w:left="-108" w:firstLine="176"/>
              <w:jc w:val="both"/>
              <w:spacing w:line="204" w:lineRule="exact"/>
              <w:rPr>
                <w:sz w:val="20"/>
                <w:szCs w:val="20"/>
              </w:rPr>
            </w:pPr>
            <w:r>
              <w:rPr>
                <w:sz w:val="20"/>
                <w:szCs w:val="20"/>
              </w:rPr>
              <w:t xml:space="preserve">определение порядка установления и исполнения расходных обязательств муниципальных образований, подлежащих исполнению за счет субвенций из бюджета субъекта Российской Федерации;</w:t>
            </w:r>
            <w:r>
              <w:rPr>
                <w:sz w:val="20"/>
                <w:szCs w:val="20"/>
              </w:rPr>
            </w:r>
            <w:r>
              <w:rPr>
                <w:sz w:val="20"/>
                <w:szCs w:val="20"/>
              </w:rPr>
            </w:r>
          </w:p>
          <w:p>
            <w:pPr>
              <w:numPr>
                <w:ilvl w:val="0"/>
                <w:numId w:val="112"/>
              </w:numPr>
              <w:ind w:left="-108" w:firstLine="176"/>
              <w:jc w:val="both"/>
              <w:spacing w:line="204" w:lineRule="exact"/>
              <w:rPr>
                <w:sz w:val="20"/>
                <w:szCs w:val="20"/>
              </w:rPr>
            </w:pPr>
            <w:r>
              <w:rPr>
                <w:sz w:val="20"/>
                <w:szCs w:val="20"/>
              </w:rPr>
              <w:t xml:space="preserve">установление нормативов отчислений доходов в местные бюджеты от федеральных налогов и сборов, в том числе от налогов, предусмотренных специальными налоговыми режимами, и (или) региональных налогов, подлежащих </w:t>
            </w:r>
            <w:r>
              <w:rPr>
                <w:sz w:val="20"/>
                <w:szCs w:val="20"/>
              </w:rPr>
              <w:t xml:space="preserve">зачислению в соответствии с Бюджетным кодексом и законодательством о налогах и сборах в бюджеты субъектов Российской Федерации;</w:t>
            </w:r>
            <w:r>
              <w:rPr>
                <w:sz w:val="20"/>
                <w:szCs w:val="20"/>
              </w:rPr>
            </w:r>
            <w:r>
              <w:rPr>
                <w:sz w:val="20"/>
                <w:szCs w:val="20"/>
              </w:rPr>
            </w:r>
          </w:p>
          <w:p>
            <w:pPr>
              <w:numPr>
                <w:ilvl w:val="0"/>
                <w:numId w:val="112"/>
              </w:numPr>
              <w:ind w:left="-108" w:firstLine="176"/>
              <w:jc w:val="both"/>
              <w:spacing w:line="204" w:lineRule="exact"/>
              <w:rPr>
                <w:sz w:val="20"/>
                <w:szCs w:val="20"/>
              </w:rPr>
            </w:pPr>
            <w:r>
              <w:rPr>
                <w:sz w:val="20"/>
                <w:szCs w:val="20"/>
              </w:rPr>
              <w:t xml:space="preserve">установление нормативов отчислений доходов в бюджеты сельских поселений от федеральных налогов и сборов, в том числе налогов, предусмотренных специальными</w:t>
            </w:r>
            <w:r>
              <w:rPr>
                <w:sz w:val="20"/>
                <w:szCs w:val="20"/>
              </w:rPr>
              <w:t xml:space="preserve"> налоговыми режимами, подлежащих зачислению в соответствии с Бюджетным кодексом и законодательством Российской Федерации о налогах и сборах в бюджеты муниципальных районов, в случае, если законами субъекта Российской Федерации и принятыми в соответствии с </w:t>
            </w:r>
            <w:r>
              <w:rPr>
                <w:sz w:val="20"/>
                <w:szCs w:val="20"/>
              </w:rPr>
              <w:t xml:space="preserve">ними уставом муниципального района и уставами сельских поселений за сельскими поселениями закреплены другие вопросы местного значения из числа вопросов местного значения городских поселений, решаемых муниципальным районом на территориях сельских поселений;</w:t>
            </w:r>
            <w:r>
              <w:rPr>
                <w:sz w:val="20"/>
                <w:szCs w:val="20"/>
              </w:rPr>
            </w:r>
            <w:r>
              <w:rPr>
                <w:sz w:val="20"/>
                <w:szCs w:val="20"/>
              </w:rPr>
            </w:r>
          </w:p>
          <w:p>
            <w:pPr>
              <w:ind w:left="-108" w:firstLine="176"/>
              <w:jc w:val="both"/>
              <w:spacing w:line="204" w:lineRule="exact"/>
              <w:rPr>
                <w:sz w:val="20"/>
                <w:szCs w:val="20"/>
              </w:rPr>
              <w:outlineLvl w:val="3"/>
            </w:pPr>
            <w:r>
              <w:rPr>
                <w:sz w:val="20"/>
                <w:szCs w:val="20"/>
              </w:rPr>
              <w:t xml:space="preserve">установление общего порядка и условий предоставления межбюджетных трансфертов из местных бюджетов.</w:t>
            </w:r>
            <w:r>
              <w:rPr>
                <w:sz w:val="20"/>
                <w:szCs w:val="20"/>
              </w:rPr>
            </w:r>
            <w:r>
              <w:rPr>
                <w:sz w:val="20"/>
                <w:szCs w:val="20"/>
              </w:rPr>
            </w:r>
          </w:p>
          <w:p>
            <w:pPr>
              <w:ind w:left="-108" w:firstLine="176"/>
              <w:jc w:val="both"/>
              <w:spacing w:line="204" w:lineRule="exact"/>
              <w:rPr>
                <w:b/>
                <w:sz w:val="20"/>
                <w:szCs w:val="20"/>
              </w:rPr>
            </w:pPr>
            <w:r>
              <w:rPr>
                <w:sz w:val="20"/>
                <w:szCs w:val="20"/>
              </w:rPr>
              <w:t xml:space="preserve">3.</w:t>
            </w:r>
            <w:r>
              <w:t xml:space="preserve"> </w:t>
            </w:r>
            <w:r>
              <w:rPr>
                <w:sz w:val="20"/>
                <w:szCs w:val="20"/>
              </w:rPr>
              <w:t xml:space="preserve">В соответствии с</w:t>
            </w:r>
            <w:r>
              <w:rPr>
                <w:b/>
                <w:sz w:val="20"/>
                <w:szCs w:val="20"/>
              </w:rPr>
              <w:t xml:space="preserve"> Федеральным законом от 7 февраля 2011 года № 6-ФЗ «Об общих принципах организации и деятельности контрольно-счетных органов субъектов Российской Федерации и муниципальных образований» </w:t>
            </w:r>
            <w:r>
              <w:rPr>
                <w:sz w:val="20"/>
                <w:szCs w:val="20"/>
              </w:rPr>
              <w:t xml:space="preserve">с 1 октября 2011 года:</w:t>
            </w:r>
            <w:r>
              <w:rPr>
                <w:b/>
                <w:sz w:val="20"/>
                <w:szCs w:val="20"/>
              </w:rPr>
            </w:r>
            <w:r>
              <w:rPr>
                <w:b/>
                <w:sz w:val="20"/>
                <w:szCs w:val="20"/>
              </w:rPr>
            </w:r>
          </w:p>
          <w:p>
            <w:pPr>
              <w:ind w:left="-108" w:firstLine="176"/>
              <w:jc w:val="both"/>
              <w:spacing w:line="204" w:lineRule="exact"/>
              <w:rPr>
                <w:sz w:val="20"/>
                <w:szCs w:val="20"/>
              </w:rPr>
            </w:pPr>
            <w:r>
              <w:rPr>
                <w:sz w:val="20"/>
                <w:szCs w:val="20"/>
              </w:rPr>
              <w:t xml:space="preserve">Уставом муниципального образования и (или) нормативным правовым актом представительного органа муниципального образования устанавливается:</w:t>
            </w:r>
            <w:r>
              <w:rPr>
                <w:sz w:val="20"/>
                <w:szCs w:val="20"/>
              </w:rPr>
            </w:r>
            <w:r>
              <w:rPr>
                <w:sz w:val="20"/>
                <w:szCs w:val="20"/>
              </w:rPr>
            </w:r>
          </w:p>
          <w:p>
            <w:pPr>
              <w:numPr>
                <w:ilvl w:val="0"/>
                <w:numId w:val="75"/>
              </w:numPr>
              <w:ind w:left="-108" w:firstLine="176"/>
              <w:jc w:val="both"/>
              <w:spacing w:line="204" w:lineRule="exact"/>
              <w:tabs>
                <w:tab w:val="left" w:pos="396" w:leader="none"/>
              </w:tabs>
              <w:rPr>
                <w:sz w:val="20"/>
                <w:szCs w:val="20"/>
              </w:rPr>
            </w:pPr>
            <w:r>
              <w:rPr>
                <w:sz w:val="20"/>
                <w:szCs w:val="20"/>
              </w:rPr>
              <w:t xml:space="preserve">наименование, полномочия, состав и порядок деятельности контрольно-счетного органа муниципального образования (ч.6 ст.3);</w:t>
            </w:r>
            <w:r>
              <w:rPr>
                <w:sz w:val="20"/>
                <w:szCs w:val="20"/>
              </w:rPr>
            </w:r>
            <w:r>
              <w:rPr>
                <w:sz w:val="20"/>
                <w:szCs w:val="20"/>
              </w:rPr>
            </w:r>
          </w:p>
          <w:p>
            <w:pPr>
              <w:numPr>
                <w:ilvl w:val="0"/>
                <w:numId w:val="75"/>
              </w:numPr>
              <w:ind w:left="-108" w:firstLine="176"/>
              <w:jc w:val="both"/>
              <w:spacing w:line="204" w:lineRule="exact"/>
              <w:tabs>
                <w:tab w:val="left" w:pos="396" w:leader="none"/>
              </w:tabs>
              <w:rPr>
                <w:sz w:val="20"/>
                <w:szCs w:val="20"/>
              </w:rPr>
            </w:pPr>
            <w:r>
              <w:rPr>
                <w:sz w:val="20"/>
                <w:szCs w:val="20"/>
              </w:rPr>
              <w:t xml:space="preserve">возможность предусмотреть для контрольно-счетного органа муниципального образования обладать правами юридического лица (ч.8 ст.3); </w:t>
            </w:r>
            <w:r>
              <w:rPr>
                <w:sz w:val="20"/>
                <w:szCs w:val="20"/>
              </w:rPr>
            </w:r>
            <w:r>
              <w:rPr>
                <w:sz w:val="20"/>
                <w:szCs w:val="20"/>
              </w:rPr>
            </w:r>
          </w:p>
          <w:p>
            <w:pPr>
              <w:numPr>
                <w:ilvl w:val="0"/>
                <w:numId w:val="75"/>
              </w:numPr>
              <w:ind w:left="-108" w:firstLine="176"/>
              <w:jc w:val="both"/>
              <w:spacing w:line="204" w:lineRule="exact"/>
              <w:tabs>
                <w:tab w:val="left" w:pos="396" w:leader="none"/>
              </w:tabs>
              <w:rPr>
                <w:sz w:val="20"/>
                <w:szCs w:val="20"/>
              </w:rPr>
            </w:pPr>
            <w:r>
              <w:rPr>
                <w:sz w:val="20"/>
                <w:szCs w:val="20"/>
              </w:rPr>
              <w:t xml:space="preserve">возможность установить в составе контрольно-счетного органа должность заместителя председателя контрольно-счетного органа муниципального образования, должности аудиторов контрольно-счетного орган (ч.2 ст.5);</w:t>
            </w:r>
            <w:r>
              <w:rPr>
                <w:sz w:val="20"/>
                <w:szCs w:val="20"/>
              </w:rPr>
            </w:r>
            <w:r>
              <w:rPr>
                <w:sz w:val="20"/>
                <w:szCs w:val="20"/>
              </w:rPr>
            </w:r>
          </w:p>
          <w:p>
            <w:pPr>
              <w:numPr>
                <w:ilvl w:val="0"/>
                <w:numId w:val="75"/>
              </w:numPr>
              <w:ind w:left="-108" w:firstLine="176"/>
              <w:jc w:val="both"/>
              <w:spacing w:line="204" w:lineRule="exact"/>
              <w:tabs>
                <w:tab w:val="left" w:pos="396" w:leader="none"/>
              </w:tabs>
              <w:rPr>
                <w:sz w:val="20"/>
                <w:szCs w:val="20"/>
              </w:rPr>
            </w:pPr>
            <w:r>
              <w:rPr>
                <w:sz w:val="20"/>
                <w:szCs w:val="20"/>
              </w:rPr>
              <w:t xml:space="preserve">возможность установить пра</w:t>
            </w:r>
            <w:r>
              <w:rPr>
                <w:sz w:val="20"/>
                <w:szCs w:val="20"/>
              </w:rPr>
              <w:t xml:space="preserve">во внесения предложений о кандидатурах на должность председателя контрольно-счетного органа муниципального образования в представительный орган муниципального образования комитетам и комиссиям представительного органа муниципального образования (ч.8 ст.6);</w:t>
            </w:r>
            <w:r>
              <w:rPr>
                <w:sz w:val="20"/>
                <w:szCs w:val="20"/>
              </w:rPr>
            </w:r>
            <w:r>
              <w:rPr>
                <w:sz w:val="20"/>
                <w:szCs w:val="20"/>
              </w:rPr>
            </w:r>
          </w:p>
          <w:p>
            <w:pPr>
              <w:numPr>
                <w:ilvl w:val="0"/>
                <w:numId w:val="75"/>
              </w:numPr>
              <w:ind w:left="-108" w:firstLine="176"/>
              <w:jc w:val="both"/>
              <w:spacing w:line="204" w:lineRule="exact"/>
              <w:tabs>
                <w:tab w:val="left" w:pos="396" w:leader="none"/>
              </w:tabs>
              <w:rPr>
                <w:sz w:val="20"/>
                <w:szCs w:val="20"/>
              </w:rPr>
            </w:pPr>
            <w:r>
              <w:rPr>
                <w:sz w:val="20"/>
                <w:szCs w:val="20"/>
              </w:rPr>
              <w:t xml:space="preserve">возможность установить для контрольно-счетного органа муниципального образования иные полномочия в сфере внешнего муниципального финансового контроля (п.11 ч.2 ст.9).</w:t>
            </w:r>
            <w:r>
              <w:rPr>
                <w:sz w:val="20"/>
                <w:szCs w:val="20"/>
              </w:rPr>
            </w:r>
            <w:r>
              <w:rPr>
                <w:sz w:val="20"/>
                <w:szCs w:val="20"/>
              </w:rPr>
            </w:r>
          </w:p>
          <w:p>
            <w:pPr>
              <w:ind w:left="-108" w:firstLine="176"/>
              <w:jc w:val="both"/>
              <w:spacing w:line="204" w:lineRule="exact"/>
              <w:tabs>
                <w:tab w:val="left" w:pos="396" w:leader="none"/>
              </w:tabs>
              <w:rPr>
                <w:sz w:val="20"/>
                <w:szCs w:val="20"/>
              </w:rPr>
            </w:pPr>
            <w:r>
              <w:rPr>
                <w:sz w:val="20"/>
                <w:szCs w:val="20"/>
              </w:rPr>
              <w:t xml:space="preserve">Нормативным правовым актом представительного органа муниципального образования:</w:t>
            </w:r>
            <w:r>
              <w:rPr>
                <w:sz w:val="20"/>
                <w:szCs w:val="20"/>
              </w:rPr>
            </w:r>
            <w:r>
              <w:rPr>
                <w:sz w:val="20"/>
                <w:szCs w:val="20"/>
              </w:rPr>
            </w:r>
          </w:p>
          <w:p>
            <w:pPr>
              <w:numPr>
                <w:ilvl w:val="0"/>
                <w:numId w:val="76"/>
              </w:numPr>
              <w:ind w:left="-108" w:firstLine="176"/>
              <w:jc w:val="both"/>
              <w:spacing w:line="204" w:lineRule="exact"/>
              <w:tabs>
                <w:tab w:val="left" w:pos="396" w:leader="none"/>
              </w:tabs>
              <w:rPr>
                <w:sz w:val="20"/>
                <w:szCs w:val="20"/>
              </w:rPr>
            </w:pPr>
            <w:r>
              <w:rPr>
                <w:sz w:val="20"/>
                <w:szCs w:val="20"/>
              </w:rPr>
              <w:t xml:space="preserve">может быть предусмотрено отнесение должности председателя, заместителя председателя и аудиторов контрольно-счетного органа к муниципальным должностям (ч.3 ст.5); </w:t>
            </w:r>
            <w:r>
              <w:rPr>
                <w:sz w:val="20"/>
                <w:szCs w:val="20"/>
              </w:rPr>
            </w:r>
            <w:r>
              <w:rPr>
                <w:sz w:val="20"/>
                <w:szCs w:val="20"/>
              </w:rPr>
            </w:r>
          </w:p>
          <w:p>
            <w:pPr>
              <w:numPr>
                <w:ilvl w:val="0"/>
                <w:numId w:val="76"/>
              </w:numPr>
              <w:ind w:left="-108" w:firstLine="176"/>
              <w:jc w:val="both"/>
              <w:spacing w:line="204" w:lineRule="exact"/>
              <w:tabs>
                <w:tab w:val="left" w:pos="396" w:leader="none"/>
              </w:tabs>
              <w:rPr>
                <w:sz w:val="20"/>
                <w:szCs w:val="20"/>
              </w:rPr>
            </w:pPr>
            <w:r>
              <w:rPr>
                <w:sz w:val="20"/>
                <w:szCs w:val="20"/>
              </w:rPr>
              <w:t xml:space="preserve">устанавливается порядок определения структуры контрольно-счетного органа муниципального образования (ч.5 ст.5);</w:t>
            </w:r>
            <w:r>
              <w:rPr>
                <w:sz w:val="20"/>
                <w:szCs w:val="20"/>
              </w:rPr>
            </w:r>
            <w:r>
              <w:rPr>
                <w:sz w:val="20"/>
                <w:szCs w:val="20"/>
              </w:rPr>
            </w:r>
          </w:p>
          <w:p>
            <w:pPr>
              <w:numPr>
                <w:ilvl w:val="0"/>
                <w:numId w:val="76"/>
              </w:numPr>
              <w:ind w:left="-108" w:firstLine="176"/>
              <w:jc w:val="both"/>
              <w:spacing w:line="204" w:lineRule="exact"/>
              <w:tabs>
                <w:tab w:val="left" w:pos="396" w:leader="none"/>
              </w:tabs>
              <w:rPr>
                <w:sz w:val="20"/>
                <w:szCs w:val="20"/>
              </w:rPr>
            </w:pPr>
            <w:r>
              <w:rPr>
                <w:sz w:val="20"/>
                <w:szCs w:val="20"/>
              </w:rPr>
              <w:t xml:space="preserve">определяется штатная численность контрольно-счетного органа муниципального образования (ч.8 ст.5);</w:t>
            </w:r>
            <w:r>
              <w:rPr>
                <w:sz w:val="20"/>
                <w:szCs w:val="20"/>
              </w:rPr>
            </w:r>
            <w:r>
              <w:rPr>
                <w:sz w:val="20"/>
                <w:szCs w:val="20"/>
              </w:rPr>
            </w:r>
          </w:p>
          <w:p>
            <w:pPr>
              <w:numPr>
                <w:ilvl w:val="0"/>
                <w:numId w:val="76"/>
              </w:numPr>
              <w:ind w:left="-108" w:firstLine="176"/>
              <w:jc w:val="both"/>
              <w:spacing w:line="204" w:lineRule="exact"/>
              <w:tabs>
                <w:tab w:val="left" w:pos="396" w:leader="none"/>
              </w:tabs>
              <w:rPr>
                <w:sz w:val="20"/>
                <w:szCs w:val="20"/>
              </w:rPr>
            </w:pPr>
            <w:r>
              <w:rPr>
                <w:sz w:val="20"/>
                <w:szCs w:val="20"/>
              </w:rPr>
              <w:t xml:space="preserve">в случае, если в контрольно-счетном органе образован коллегиальный орган (коллегия), определяется его компетенция и порядок работы (указанное может определяться регламентом контрольно-счетного органа) (ч.10 ст.5);</w:t>
            </w:r>
            <w:r>
              <w:rPr>
                <w:sz w:val="20"/>
                <w:szCs w:val="20"/>
              </w:rPr>
            </w:r>
            <w:r>
              <w:rPr>
                <w:sz w:val="20"/>
                <w:szCs w:val="20"/>
              </w:rPr>
            </w:r>
          </w:p>
          <w:p>
            <w:pPr>
              <w:numPr>
                <w:ilvl w:val="0"/>
                <w:numId w:val="76"/>
              </w:numPr>
              <w:ind w:left="-108" w:firstLine="176"/>
              <w:jc w:val="both"/>
              <w:spacing w:line="204" w:lineRule="exact"/>
              <w:tabs>
                <w:tab w:val="left" w:pos="396" w:leader="none"/>
              </w:tabs>
              <w:rPr>
                <w:sz w:val="20"/>
                <w:szCs w:val="20"/>
              </w:rPr>
            </w:pPr>
            <w:r>
              <w:rPr>
                <w:sz w:val="20"/>
                <w:szCs w:val="20"/>
              </w:rPr>
              <w:t xml:space="preserve">определяется порядок внесения предложений о кандидатурах на должности заместителя председателя и аудиторов контрольно-счетного органа муниципального образования, вносимых в представительный орган муниципального образования (ч.9 ст.6);</w:t>
            </w:r>
            <w:r>
              <w:rPr>
                <w:sz w:val="20"/>
                <w:szCs w:val="20"/>
              </w:rPr>
            </w:r>
            <w:r>
              <w:rPr>
                <w:sz w:val="20"/>
                <w:szCs w:val="20"/>
              </w:rPr>
            </w:r>
          </w:p>
          <w:p>
            <w:pPr>
              <w:numPr>
                <w:ilvl w:val="0"/>
                <w:numId w:val="76"/>
              </w:numPr>
              <w:ind w:left="-108" w:firstLine="176"/>
              <w:jc w:val="both"/>
              <w:spacing w:line="204" w:lineRule="exact"/>
              <w:tabs>
                <w:tab w:val="left" w:pos="396" w:leader="none"/>
              </w:tabs>
              <w:rPr>
                <w:sz w:val="20"/>
                <w:szCs w:val="20"/>
              </w:rPr>
            </w:pPr>
            <w:r>
              <w:rPr>
                <w:sz w:val="20"/>
                <w:szCs w:val="20"/>
              </w:rPr>
              <w:t xml:space="preserve">устанавливается п</w:t>
            </w:r>
            <w:r>
              <w:rPr>
                <w:sz w:val="20"/>
                <w:szCs w:val="20"/>
              </w:rPr>
              <w:t xml:space="preserve">орядок рассмотрения кандидатур на должности председателя, заместителя председателя и аудиторов контрольно-счетного органа муниципального образования (указанное может определяться регламентом представительного органа муниципального образования) (ч.10 ст.6);</w:t>
            </w:r>
            <w:r>
              <w:rPr>
                <w:sz w:val="20"/>
                <w:szCs w:val="20"/>
              </w:rPr>
            </w:r>
            <w:r>
              <w:rPr>
                <w:sz w:val="20"/>
                <w:szCs w:val="20"/>
              </w:rPr>
            </w:r>
          </w:p>
          <w:p>
            <w:pPr>
              <w:numPr>
                <w:ilvl w:val="0"/>
                <w:numId w:val="76"/>
              </w:numPr>
              <w:ind w:left="-108" w:firstLine="176"/>
              <w:jc w:val="both"/>
              <w:spacing w:line="204" w:lineRule="exact"/>
              <w:tabs>
                <w:tab w:val="left" w:pos="396" w:leader="none"/>
              </w:tabs>
              <w:rPr>
                <w:sz w:val="20"/>
                <w:szCs w:val="20"/>
              </w:rPr>
            </w:pPr>
            <w:r>
              <w:rPr>
                <w:sz w:val="20"/>
                <w:szCs w:val="20"/>
              </w:rPr>
              <w:t xml:space="preserve">предусматривается возможность установить дополнительные требования к образованию и опыту работы для председателя, заместителя председателя и аудиторов контрольно-счетного органа муниципального образования (ч.3 ст.7);</w:t>
            </w:r>
            <w:r>
              <w:rPr>
                <w:sz w:val="20"/>
                <w:szCs w:val="20"/>
              </w:rPr>
            </w:r>
            <w:r>
              <w:rPr>
                <w:sz w:val="20"/>
                <w:szCs w:val="20"/>
              </w:rPr>
            </w:r>
          </w:p>
          <w:p>
            <w:pPr>
              <w:numPr>
                <w:ilvl w:val="0"/>
                <w:numId w:val="76"/>
              </w:numPr>
              <w:ind w:left="-108" w:firstLine="176"/>
              <w:jc w:val="both"/>
              <w:spacing w:line="204" w:lineRule="exact"/>
              <w:tabs>
                <w:tab w:val="left" w:pos="396" w:leader="none"/>
              </w:tabs>
              <w:rPr>
                <w:sz w:val="20"/>
                <w:szCs w:val="20"/>
              </w:rPr>
            </w:pPr>
            <w:r>
              <w:rPr>
                <w:sz w:val="20"/>
                <w:szCs w:val="20"/>
              </w:rPr>
              <w:t xml:space="preserve">устанавливается порядок включения в планы деятельности контрольно-счетных органов поручений глав муниципальных образований (ч.3 ст.12);</w:t>
            </w:r>
            <w:r>
              <w:rPr>
                <w:sz w:val="20"/>
                <w:szCs w:val="20"/>
              </w:rPr>
            </w:r>
            <w:r>
              <w:rPr>
                <w:sz w:val="20"/>
                <w:szCs w:val="20"/>
              </w:rPr>
            </w:r>
          </w:p>
          <w:p>
            <w:pPr>
              <w:numPr>
                <w:ilvl w:val="0"/>
                <w:numId w:val="76"/>
              </w:numPr>
              <w:ind w:left="-108" w:firstLine="176"/>
              <w:jc w:val="both"/>
              <w:spacing w:line="204" w:lineRule="exact"/>
              <w:tabs>
                <w:tab w:val="left" w:pos="396" w:leader="none"/>
              </w:tabs>
              <w:rPr>
                <w:sz w:val="20"/>
                <w:szCs w:val="20"/>
              </w:rPr>
            </w:pPr>
            <w:r>
              <w:rPr>
                <w:sz w:val="20"/>
                <w:szCs w:val="20"/>
              </w:rPr>
              <w:t xml:space="preserve">определяется порядок опубликования в средствах массовой информации или размещения в сети Интернет информации о деятельности контрольно-счетного органа (указанное включается также в регламент контрольно-счетного органа) (ч.3 ст.19);</w:t>
            </w:r>
            <w:r>
              <w:rPr>
                <w:sz w:val="20"/>
                <w:szCs w:val="20"/>
              </w:rPr>
            </w:r>
            <w:r>
              <w:rPr>
                <w:sz w:val="20"/>
                <w:szCs w:val="20"/>
              </w:rPr>
            </w:r>
          </w:p>
          <w:p>
            <w:pPr>
              <w:numPr>
                <w:ilvl w:val="0"/>
                <w:numId w:val="76"/>
              </w:numPr>
              <w:ind w:left="-108" w:firstLine="176"/>
              <w:jc w:val="both"/>
              <w:spacing w:line="204" w:lineRule="exact"/>
              <w:tabs>
                <w:tab w:val="left" w:pos="396" w:leader="none"/>
              </w:tabs>
              <w:rPr>
                <w:sz w:val="20"/>
                <w:szCs w:val="20"/>
              </w:rPr>
            </w:pPr>
            <w:r>
              <w:rPr>
                <w:sz w:val="20"/>
                <w:szCs w:val="20"/>
              </w:rPr>
              <w:t xml:space="preserve">устанавливается срок полномочий председателя, заместителя председателя и аудиторов контрольно-счетного органа (ч. 4 ст. 5).</w:t>
            </w:r>
            <w:r>
              <w:rPr>
                <w:sz w:val="20"/>
                <w:szCs w:val="20"/>
              </w:rPr>
            </w:r>
            <w:r>
              <w:rPr>
                <w:sz w:val="20"/>
                <w:szCs w:val="20"/>
              </w:rPr>
            </w:r>
          </w:p>
          <w:p>
            <w:pPr>
              <w:ind w:left="-108" w:firstLine="176"/>
              <w:jc w:val="both"/>
              <w:spacing w:line="204" w:lineRule="exact"/>
              <w:rPr>
                <w:sz w:val="20"/>
                <w:szCs w:val="20"/>
              </w:rPr>
            </w:pPr>
            <w:r>
              <w:rPr>
                <w:sz w:val="20"/>
                <w:szCs w:val="20"/>
              </w:rPr>
              <w:t xml:space="preserve">Муниципальным правовым актом:</w:t>
            </w:r>
            <w:r>
              <w:rPr>
                <w:sz w:val="20"/>
                <w:szCs w:val="20"/>
              </w:rPr>
            </w:r>
            <w:r>
              <w:rPr>
                <w:sz w:val="20"/>
                <w:szCs w:val="20"/>
              </w:rPr>
            </w:r>
          </w:p>
          <w:p>
            <w:pPr>
              <w:numPr>
                <w:ilvl w:val="0"/>
                <w:numId w:val="76"/>
              </w:numPr>
              <w:ind w:left="-108" w:firstLine="176"/>
              <w:jc w:val="both"/>
              <w:spacing w:line="204" w:lineRule="exact"/>
              <w:tabs>
                <w:tab w:val="left" w:pos="317" w:leader="none"/>
                <w:tab w:val="left" w:pos="396" w:leader="none"/>
              </w:tabs>
              <w:rPr>
                <w:sz w:val="20"/>
                <w:szCs w:val="20"/>
              </w:rPr>
            </w:pPr>
            <w:r>
              <w:rPr>
                <w:sz w:val="20"/>
                <w:szCs w:val="20"/>
              </w:rPr>
              <w:t xml:space="preserve">определяется порядок представления председателем, заместителем председателя и аудиторами контрольно-счетног</w:t>
            </w:r>
            <w:r>
              <w:rPr>
                <w:sz w:val="20"/>
                <w:szCs w:val="20"/>
              </w:rPr>
              <w:t xml:space="preserve">о органа муниципального образования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(ч. 8 ст. 7);</w:t>
            </w:r>
            <w:r>
              <w:rPr>
                <w:sz w:val="20"/>
                <w:szCs w:val="20"/>
              </w:rPr>
            </w:r>
            <w:r>
              <w:rPr>
                <w:sz w:val="20"/>
                <w:szCs w:val="20"/>
              </w:rPr>
            </w:r>
          </w:p>
          <w:p>
            <w:pPr>
              <w:numPr>
                <w:ilvl w:val="0"/>
                <w:numId w:val="76"/>
              </w:numPr>
              <w:ind w:left="-108" w:firstLine="176"/>
              <w:jc w:val="both"/>
              <w:spacing w:line="204" w:lineRule="exact"/>
              <w:tabs>
                <w:tab w:val="left" w:pos="317" w:leader="none"/>
                <w:tab w:val="left" w:pos="396" w:leader="none"/>
              </w:tabs>
              <w:rPr>
                <w:sz w:val="20"/>
                <w:szCs w:val="20"/>
              </w:rPr>
            </w:pPr>
            <w:r>
              <w:rPr>
                <w:sz w:val="20"/>
                <w:szCs w:val="20"/>
              </w:rPr>
              <w:t xml:space="preserve">устанавливается порядок направления контрольно-счетными органами запросов, указанных в части 1 статьи 15 № 6-ФЗ (ч. 3 ст. 12);</w:t>
            </w:r>
            <w:r>
              <w:rPr>
                <w:sz w:val="20"/>
                <w:szCs w:val="20"/>
              </w:rPr>
            </w:r>
            <w:r>
              <w:rPr>
                <w:sz w:val="20"/>
                <w:szCs w:val="20"/>
              </w:rPr>
            </w:r>
          </w:p>
          <w:p>
            <w:pPr>
              <w:numPr>
                <w:ilvl w:val="0"/>
                <w:numId w:val="76"/>
              </w:numPr>
              <w:ind w:left="-108" w:firstLine="176"/>
              <w:jc w:val="both"/>
              <w:spacing w:line="204" w:lineRule="exact"/>
              <w:tabs>
                <w:tab w:val="left" w:pos="317" w:leader="none"/>
                <w:tab w:val="left" w:pos="396" w:leader="none"/>
              </w:tabs>
              <w:rPr>
                <w:sz w:val="20"/>
                <w:szCs w:val="20"/>
              </w:rPr>
            </w:pPr>
            <w:r>
              <w:rPr>
                <w:sz w:val="20"/>
                <w:szCs w:val="20"/>
              </w:rPr>
              <w:t xml:space="preserve">предусматривается возможность подписания представления контрольно-счетного органа аудитором контрольно-счетного органа муниципального образования (ч. 2 ст. 16).</w:t>
            </w:r>
            <w:r>
              <w:rPr>
                <w:sz w:val="20"/>
                <w:szCs w:val="20"/>
              </w:rPr>
            </w:r>
            <w:r>
              <w:rPr>
                <w:sz w:val="20"/>
                <w:szCs w:val="20"/>
              </w:rPr>
            </w:r>
          </w:p>
          <w:p>
            <w:pPr>
              <w:ind w:left="-108" w:firstLine="176"/>
              <w:jc w:val="both"/>
              <w:spacing w:line="204" w:lineRule="exact"/>
              <w:rPr>
                <w:sz w:val="20"/>
                <w:szCs w:val="20"/>
              </w:rPr>
            </w:pPr>
            <w:r>
              <w:rPr>
                <w:sz w:val="20"/>
                <w:szCs w:val="20"/>
              </w:rPr>
              <w:t xml:space="preserve">4. Вопросы организации и деятельности контрольно-счетных органов муниципальных образований Новосибирской области урегулированы </w:t>
            </w:r>
            <w:r>
              <w:rPr>
                <w:b/>
                <w:sz w:val="20"/>
                <w:szCs w:val="20"/>
              </w:rPr>
              <w:t xml:space="preserve">Законом Новосибирской области от 7 октября 2011 года № 111-ОЗ «Об отдельных вопросах организации и деятельности контрольно-счетных органов муниципальных образований Новосибирской области».</w:t>
            </w:r>
            <w:r>
              <w:rPr>
                <w:sz w:val="20"/>
                <w:szCs w:val="20"/>
              </w:rPr>
            </w:r>
            <w:r>
              <w:rPr>
                <w:sz w:val="20"/>
                <w:szCs w:val="20"/>
              </w:rPr>
            </w:r>
          </w:p>
        </w:tc>
      </w:tr>
      <w:tr>
        <w:tblPrEx/>
        <w:trPr>
          <w:trHeight w:val="1543"/>
        </w:trPr>
        <w:tc>
          <w:tcPr>
            <w:gridSpan w:val="2"/>
            <w:tcW w:w="1418" w:type="dxa"/>
            <w:textDirection w:val="lrTb"/>
            <w:noWrap w:val="false"/>
          </w:tcPr>
          <w:p>
            <w:pPr>
              <w:jc w:val="both"/>
              <w:spacing w:line="204" w:lineRule="exact"/>
              <w:tabs>
                <w:tab w:val="left" w:pos="227" w:leader="none"/>
              </w:tabs>
              <w:rPr>
                <w:sz w:val="20"/>
                <w:szCs w:val="20"/>
              </w:rPr>
            </w:pPr>
            <w:r>
              <w:rPr>
                <w:sz w:val="20"/>
                <w:szCs w:val="20"/>
              </w:rPr>
              <w:t xml:space="preserve">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r>
              <w:rPr>
                <w:sz w:val="20"/>
                <w:szCs w:val="20"/>
              </w:rPr>
            </w:r>
            <w:r>
              <w:rPr>
                <w:sz w:val="20"/>
                <w:szCs w:val="20"/>
              </w:rPr>
            </w:r>
          </w:p>
          <w:p>
            <w:pPr>
              <w:jc w:val="both"/>
              <w:spacing w:line="204" w:lineRule="exact"/>
              <w:tabs>
                <w:tab w:val="left" w:pos="227" w:leader="none"/>
              </w:tabs>
              <w:rPr>
                <w:sz w:val="20"/>
                <w:szCs w:val="20"/>
              </w:rPr>
            </w:pPr>
            <w:r>
              <w:rPr>
                <w:sz w:val="20"/>
                <w:szCs w:val="20"/>
              </w:rPr>
            </w:r>
            <w:r>
              <w:rPr>
                <w:sz w:val="20"/>
                <w:szCs w:val="20"/>
              </w:rPr>
            </w:r>
            <w:r>
              <w:rPr>
                <w:sz w:val="20"/>
                <w:szCs w:val="20"/>
              </w:rPr>
            </w:r>
          </w:p>
        </w:tc>
        <w:tc>
          <w:tcPr>
            <w:gridSpan w:val="3"/>
            <w:tcW w:w="1843" w:type="dxa"/>
            <w:textDirection w:val="lrTb"/>
            <w:noWrap w:val="false"/>
          </w:tcPr>
          <w:p>
            <w:pPr>
              <w:jc w:val="both"/>
              <w:spacing w:line="204" w:lineRule="exact"/>
              <w:rPr>
                <w:sz w:val="20"/>
                <w:szCs w:val="20"/>
              </w:rPr>
            </w:pPr>
            <w:r>
              <w:rPr>
                <w:sz w:val="20"/>
                <w:szCs w:val="20"/>
              </w:rPr>
              <w:t xml:space="preserve">1) составление и рассмотрение проекта бюджета муниципального района, утверждение и исполнение бюджета муниципального района, осуществ</w:t>
            </w:r>
            <w:r>
              <w:rPr>
                <w:sz w:val="20"/>
                <w:szCs w:val="20"/>
              </w:rPr>
              <w:t xml:space="preserve">ление контроля за его исполнением, составление и утверждение отчета об исполнении бюджета муниципального района, выравнивание уровня бюджетной обеспеченности поселений, входящих в состав муниципального района, за счет средств бюджета муниципального района;</w:t>
            </w:r>
            <w:r>
              <w:rPr>
                <w:sz w:val="20"/>
                <w:szCs w:val="20"/>
              </w:rPr>
            </w:r>
            <w:r>
              <w:rPr>
                <w:sz w:val="20"/>
                <w:szCs w:val="20"/>
              </w:rPr>
            </w:r>
          </w:p>
          <w:p>
            <w:pPr>
              <w:ind w:firstLine="77"/>
              <w:jc w:val="both"/>
              <w:spacing w:line="204" w:lineRule="exact"/>
              <w:rPr>
                <w:sz w:val="20"/>
                <w:szCs w:val="20"/>
              </w:rPr>
            </w:pPr>
            <w:r>
              <w:rPr>
                <w:sz w:val="20"/>
                <w:szCs w:val="20"/>
              </w:rPr>
            </w:r>
            <w:r>
              <w:rPr>
                <w:sz w:val="20"/>
                <w:szCs w:val="20"/>
              </w:rPr>
            </w:r>
            <w:r>
              <w:rPr>
                <w:sz w:val="20"/>
                <w:szCs w:val="20"/>
              </w:rPr>
            </w:r>
          </w:p>
        </w:tc>
        <w:tc>
          <w:tcPr>
            <w:tcW w:w="1418" w:type="dxa"/>
            <w:textDirection w:val="lrTb"/>
            <w:noWrap w:val="false"/>
          </w:tcPr>
          <w:p>
            <w:pPr>
              <w:jc w:val="both"/>
              <w:spacing w:line="204" w:lineRule="exact"/>
              <w:rPr>
                <w:sz w:val="20"/>
                <w:szCs w:val="20"/>
              </w:rPr>
            </w:pPr>
            <w:r>
              <w:rPr>
                <w:sz w:val="20"/>
                <w:szCs w:val="20"/>
              </w:rPr>
              <w:t xml:space="preserve">1) составление и рассмотр</w:t>
            </w:r>
            <w:r>
              <w:rPr>
                <w:sz w:val="20"/>
                <w:szCs w:val="20"/>
              </w:rPr>
              <w:t xml:space="preserve">ение проекта бюджета муниципального, городского округа, утверждение и исполнение бюджета муниципального, городского округа, осуществление контроля за его исполнением, составление и утверждение отчета об исполнении бюджета муниципального, городского округа;</w:t>
            </w:r>
            <w:r>
              <w:rPr>
                <w:sz w:val="20"/>
                <w:szCs w:val="20"/>
              </w:rPr>
            </w:r>
            <w:r>
              <w:rPr>
                <w:sz w:val="20"/>
                <w:szCs w:val="20"/>
              </w:rPr>
            </w:r>
          </w:p>
          <w:p>
            <w:pPr>
              <w:ind w:firstLine="72"/>
              <w:jc w:val="both"/>
              <w:spacing w:line="204" w:lineRule="exact"/>
              <w:rPr>
                <w:sz w:val="20"/>
                <w:szCs w:val="20"/>
              </w:rPr>
            </w:pPr>
            <w:r>
              <w:rPr>
                <w:sz w:val="20"/>
                <w:szCs w:val="20"/>
              </w:rPr>
            </w:r>
            <w:r>
              <w:rPr>
                <w:sz w:val="20"/>
                <w:szCs w:val="20"/>
              </w:rPr>
            </w:r>
            <w:r>
              <w:rPr>
                <w:sz w:val="20"/>
                <w:szCs w:val="20"/>
              </w:rPr>
            </w:r>
          </w:p>
        </w:tc>
        <w:tc>
          <w:tcPr>
            <w:tcW w:w="10772" w:type="dxa"/>
            <w:vMerge w:val="continue"/>
            <w:textDirection w:val="lrTb"/>
            <w:noWrap w:val="false"/>
          </w:tcPr>
          <w:p>
            <w:pPr>
              <w:numPr>
                <w:ilvl w:val="0"/>
                <w:numId w:val="79"/>
              </w:numPr>
              <w:ind w:left="-108" w:firstLine="176"/>
              <w:jc w:val="both"/>
              <w:spacing w:line="204" w:lineRule="exact"/>
              <w:rPr>
                <w:sz w:val="20"/>
                <w:szCs w:val="20"/>
              </w:rPr>
            </w:pPr>
            <w:r>
              <w:rPr>
                <w:sz w:val="20"/>
                <w:szCs w:val="20"/>
              </w:rPr>
            </w:r>
            <w:r>
              <w:rPr>
                <w:sz w:val="20"/>
                <w:szCs w:val="20"/>
              </w:rPr>
            </w:r>
            <w:r>
              <w:rPr>
                <w:sz w:val="20"/>
                <w:szCs w:val="20"/>
              </w:rPr>
            </w:r>
          </w:p>
        </w:tc>
      </w:tr>
      <w:tr>
        <w:tblPrEx/>
        <w:trPr>
          <w:trHeight w:val="517"/>
        </w:trPr>
        <w:tc>
          <w:tcPr>
            <w:gridSpan w:val="6"/>
            <w:tcW w:w="4679" w:type="dxa"/>
            <w:textDirection w:val="lrTb"/>
            <w:noWrap w:val="false"/>
          </w:tcPr>
          <w:p>
            <w:pPr>
              <w:pStyle w:val="937"/>
              <w:jc w:val="center"/>
              <w:spacing w:line="204" w:lineRule="exact"/>
            </w:pPr>
            <w:r/>
            <w:bookmarkStart w:id="0" w:name="_Toc278187046"/>
            <w:r/>
            <w:bookmarkStart w:id="1" w:name="_Toc305752071"/>
            <w:r/>
            <w:bookmarkStart w:id="2" w:name="_Toc305752355"/>
            <w:r/>
            <w:bookmarkStart w:id="3" w:name="_Toc305752640"/>
            <w:r/>
            <w:bookmarkStart w:id="4" w:name="_Toc305753068"/>
            <w:r/>
            <w:bookmarkStart w:id="5" w:name="_Toc305756316"/>
            <w:r/>
            <w:bookmarkStart w:id="6" w:name="_Toc305757761"/>
            <w:r/>
            <w:bookmarkStart w:id="7" w:name="_Toc306286692"/>
            <w:r/>
            <w:bookmarkStart w:id="8" w:name="_Toc306286774"/>
            <w:r/>
            <w:bookmarkStart w:id="9" w:name="_Toc306287086"/>
            <w:r/>
            <w:bookmarkStart w:id="10" w:name="_Toc306287211"/>
            <w:r/>
            <w:bookmarkStart w:id="11" w:name="_Toc306951671"/>
            <w:r>
              <w:t xml:space="preserve">Вопрос местного значения</w:t>
            </w:r>
            <w:r/>
          </w:p>
          <w:p>
            <w:pPr>
              <w:pStyle w:val="937"/>
              <w:jc w:val="center"/>
              <w:spacing w:line="204" w:lineRule="exact"/>
            </w:pPr>
            <w:r>
              <w:t xml:space="preserve">в сфере налоговых отношений</w:t>
            </w:r>
            <w:bookmarkEnd w:id="0"/>
            <w:r/>
            <w:bookmarkEnd w:id="1"/>
            <w:r/>
            <w:bookmarkEnd w:id="2"/>
            <w:r/>
            <w:bookmarkEnd w:id="3"/>
            <w:r/>
            <w:bookmarkEnd w:id="4"/>
            <w:r/>
            <w:bookmarkEnd w:id="5"/>
            <w:r/>
            <w:bookmarkEnd w:id="6"/>
            <w:r/>
            <w:bookmarkEnd w:id="7"/>
            <w:r/>
            <w:bookmarkEnd w:id="8"/>
            <w:r/>
            <w:bookmarkEnd w:id="9"/>
            <w:r/>
            <w:bookmarkEnd w:id="10"/>
            <w:r/>
            <w:bookmarkEnd w:id="11"/>
            <w:r/>
            <w:r/>
          </w:p>
        </w:tc>
        <w:tc>
          <w:tcPr>
            <w:tcW w:w="10772" w:type="dxa"/>
            <w:vMerge w:val="restart"/>
            <w:textDirection w:val="lrTb"/>
            <w:noWrap w:val="false"/>
          </w:tcPr>
          <w:p>
            <w:pPr>
              <w:numPr>
                <w:ilvl w:val="0"/>
                <w:numId w:val="41"/>
              </w:numPr>
              <w:ind w:left="-108" w:firstLine="176"/>
              <w:jc w:val="both"/>
              <w:spacing w:line="204" w:lineRule="exact"/>
              <w:tabs>
                <w:tab w:val="num" w:pos="317" w:leader="none"/>
                <w:tab w:val="clear" w:pos="1800" w:leader="none"/>
              </w:tabs>
              <w:rPr>
                <w:sz w:val="20"/>
                <w:szCs w:val="20"/>
              </w:rPr>
            </w:pPr>
            <w:r>
              <w:rPr>
                <w:sz w:val="20"/>
                <w:szCs w:val="20"/>
              </w:rPr>
              <w:t xml:space="preserve">В соответствии с нормами </w:t>
            </w:r>
            <w:r>
              <w:rPr>
                <w:b/>
                <w:sz w:val="20"/>
                <w:szCs w:val="20"/>
              </w:rPr>
              <w:t xml:space="preserve">Налогового кодекса РФ </w:t>
            </w:r>
            <w:r>
              <w:rPr>
                <w:sz w:val="20"/>
                <w:szCs w:val="20"/>
              </w:rPr>
              <w:t xml:space="preserve">представительные органы муниципальных образований принимают муниципальные нормативные акты:</w:t>
            </w:r>
            <w:r>
              <w:rPr>
                <w:sz w:val="20"/>
                <w:szCs w:val="20"/>
              </w:rPr>
            </w:r>
            <w:r>
              <w:rPr>
                <w:sz w:val="20"/>
                <w:szCs w:val="20"/>
              </w:rPr>
            </w:r>
          </w:p>
          <w:p>
            <w:pPr>
              <w:numPr>
                <w:ilvl w:val="1"/>
                <w:numId w:val="41"/>
              </w:numPr>
              <w:ind w:left="-108" w:firstLine="176"/>
              <w:jc w:val="both"/>
              <w:spacing w:line="204" w:lineRule="exact"/>
              <w:tabs>
                <w:tab w:val="clear" w:pos="2520" w:leader="none"/>
              </w:tabs>
              <w:rPr>
                <w:sz w:val="20"/>
                <w:szCs w:val="20"/>
              </w:rPr>
            </w:pPr>
            <w:r>
              <w:rPr>
                <w:sz w:val="20"/>
                <w:szCs w:val="20"/>
              </w:rPr>
              <w:t xml:space="preserve">о местных налогах и сборах и введении их в действие (прекращении их действия), а именно: о налоговых ставках, порядке и сроках уплаты налогов, если эти элементы налогообложения не установлены НК РФ (п.5 ст.1; п.4 ст.12) (согласно ст.15 </w:t>
            </w:r>
            <w:r>
              <w:rPr>
                <w:b/>
                <w:sz w:val="20"/>
                <w:szCs w:val="20"/>
              </w:rPr>
              <w:t xml:space="preserve">Налогового кодекса РФ</w:t>
            </w:r>
            <w:r>
              <w:rPr>
                <w:sz w:val="20"/>
                <w:szCs w:val="20"/>
              </w:rPr>
              <w:t xml:space="preserve"> к местным налогам относятся: а) земельный налог (ст. 387) б) налог на имущество физических лиц (ст. 399). Местный сбор – торговый сбор (ст. 410);</w:t>
            </w:r>
            <w:r>
              <w:rPr>
                <w:sz w:val="20"/>
                <w:szCs w:val="20"/>
              </w:rPr>
            </w:r>
            <w:r>
              <w:rPr>
                <w:sz w:val="20"/>
                <w:szCs w:val="20"/>
              </w:rPr>
            </w:r>
          </w:p>
          <w:p>
            <w:pPr>
              <w:numPr>
                <w:ilvl w:val="1"/>
                <w:numId w:val="41"/>
              </w:numPr>
              <w:ind w:left="-108" w:firstLine="176"/>
              <w:jc w:val="both"/>
              <w:spacing w:line="204" w:lineRule="exact"/>
              <w:tabs>
                <w:tab w:val="clear" w:pos="2520" w:leader="none"/>
              </w:tabs>
              <w:rPr>
                <w:sz w:val="20"/>
                <w:szCs w:val="20"/>
              </w:rPr>
            </w:pPr>
            <w:r>
              <w:rPr>
                <w:sz w:val="20"/>
                <w:szCs w:val="20"/>
              </w:rPr>
              <w:t xml:space="preserve">об установлении налоговых льгот, оснований и порядка их применения (в порядке и пределах, установленных</w:t>
            </w:r>
            <w:r>
              <w:rPr>
                <w:b/>
                <w:sz w:val="20"/>
                <w:szCs w:val="20"/>
              </w:rPr>
              <w:t xml:space="preserve"> Налоговым кодексом РФ</w:t>
            </w:r>
            <w:r>
              <w:rPr>
                <w:sz w:val="20"/>
                <w:szCs w:val="20"/>
              </w:rPr>
              <w:t xml:space="preserve">) (</w:t>
            </w:r>
            <w:r>
              <w:rPr>
                <w:sz w:val="20"/>
                <w:szCs w:val="20"/>
                <w:highlight w:val="white"/>
              </w:rPr>
              <w:t xml:space="preserve">п.4 ст.12, п.3 ст.56</w:t>
            </w:r>
            <w:r>
              <w:rPr>
                <w:sz w:val="20"/>
                <w:szCs w:val="20"/>
              </w:rPr>
              <w:t xml:space="preserve">);</w:t>
            </w:r>
            <w:r>
              <w:rPr>
                <w:sz w:val="20"/>
                <w:szCs w:val="20"/>
              </w:rPr>
            </w:r>
            <w:r>
              <w:rPr>
                <w:sz w:val="20"/>
                <w:szCs w:val="20"/>
              </w:rPr>
            </w:r>
          </w:p>
          <w:p>
            <w:pPr>
              <w:numPr>
                <w:ilvl w:val="1"/>
                <w:numId w:val="41"/>
              </w:numPr>
              <w:ind w:left="-108" w:firstLine="176"/>
              <w:jc w:val="both"/>
              <w:spacing w:line="204" w:lineRule="exact"/>
              <w:tabs>
                <w:tab w:val="clear" w:pos="2520" w:leader="none"/>
              </w:tabs>
              <w:rPr>
                <w:sz w:val="20"/>
                <w:szCs w:val="20"/>
              </w:rPr>
            </w:pPr>
            <w:r>
              <w:rPr>
                <w:sz w:val="20"/>
                <w:szCs w:val="20"/>
              </w:rPr>
              <w:t xml:space="preserve">о дополнительных основаниях признания безнадежными к взысканию недоимки по местным налогам, задолженности по пеням и штрафам (п.3 ст.59);</w:t>
            </w:r>
            <w:r>
              <w:rPr>
                <w:sz w:val="20"/>
                <w:szCs w:val="20"/>
              </w:rPr>
            </w:r>
            <w:r>
              <w:rPr>
                <w:sz w:val="20"/>
                <w:szCs w:val="20"/>
              </w:rPr>
            </w:r>
          </w:p>
          <w:p>
            <w:pPr>
              <w:numPr>
                <w:ilvl w:val="1"/>
                <w:numId w:val="41"/>
              </w:numPr>
              <w:ind w:left="-108" w:firstLine="176"/>
              <w:jc w:val="both"/>
              <w:spacing w:line="204" w:lineRule="exact"/>
              <w:tabs>
                <w:tab w:val="clear" w:pos="2520" w:leader="none"/>
              </w:tabs>
              <w:rPr>
                <w:sz w:val="20"/>
                <w:szCs w:val="20"/>
              </w:rPr>
            </w:pPr>
            <w:r>
              <w:rPr>
                <w:sz w:val="20"/>
                <w:szCs w:val="20"/>
              </w:rPr>
              <w:t xml:space="preserve">об установлении дополнительных, наряду с перечисленными в </w:t>
            </w:r>
            <w:r>
              <w:rPr>
                <w:b/>
                <w:sz w:val="20"/>
                <w:szCs w:val="20"/>
              </w:rPr>
              <w:t xml:space="preserve">Налоговом кодексе РФ</w:t>
            </w:r>
            <w:r>
              <w:rPr>
                <w:sz w:val="20"/>
                <w:szCs w:val="20"/>
              </w:rPr>
              <w:t xml:space="preserve">, оснований и иных условий предоставления отсрочки и рассрочки уплаты местных налогов, пеней и штрафов (п.13 ст.64);</w:t>
            </w:r>
            <w:r>
              <w:rPr>
                <w:sz w:val="20"/>
                <w:szCs w:val="20"/>
              </w:rPr>
            </w:r>
            <w:r>
              <w:rPr>
                <w:sz w:val="20"/>
                <w:szCs w:val="20"/>
              </w:rPr>
            </w:r>
          </w:p>
          <w:p>
            <w:pPr>
              <w:numPr>
                <w:ilvl w:val="1"/>
                <w:numId w:val="41"/>
              </w:numPr>
              <w:ind w:left="-108" w:firstLine="176"/>
              <w:jc w:val="both"/>
              <w:spacing w:line="204" w:lineRule="exact"/>
              <w:tabs>
                <w:tab w:val="clear" w:pos="2520" w:leader="none"/>
              </w:tabs>
              <w:rPr>
                <w:sz w:val="20"/>
                <w:szCs w:val="20"/>
              </w:rPr>
            </w:pPr>
            <w:r>
              <w:rPr>
                <w:sz w:val="20"/>
                <w:szCs w:val="20"/>
              </w:rPr>
              <w:t xml:space="preserve">по местным налогам могут быть установлены иные основания и условия предоставления инвестиционного налогового кредита, включая сроки действия инвестиционного налогового кредита и ставки процентов на сумму кредита (п.7 ст.67).</w:t>
            </w:r>
            <w:r>
              <w:rPr>
                <w:sz w:val="20"/>
                <w:szCs w:val="20"/>
              </w:rPr>
            </w:r>
            <w:r>
              <w:rPr>
                <w:sz w:val="20"/>
                <w:szCs w:val="20"/>
              </w:rPr>
            </w:r>
          </w:p>
          <w:p>
            <w:pPr>
              <w:ind w:left="-108" w:firstLine="176"/>
              <w:jc w:val="both"/>
              <w:spacing w:line="204" w:lineRule="exact"/>
              <w:rPr>
                <w:sz w:val="20"/>
                <w:szCs w:val="20"/>
              </w:rPr>
              <w:pBdr>
                <w:bottom w:val="single" w:color="000000" w:sz="6" w:space="1"/>
              </w:pBdr>
            </w:pPr>
            <w:r>
              <w:rPr>
                <w:sz w:val="20"/>
                <w:szCs w:val="20"/>
              </w:rPr>
              <w:t xml:space="preserve">В соответствии с нормами </w:t>
            </w:r>
            <w:r>
              <w:rPr>
                <w:b/>
                <w:sz w:val="20"/>
                <w:szCs w:val="20"/>
              </w:rPr>
              <w:t xml:space="preserve">Налогового кодекса РФ </w:t>
            </w:r>
            <w:r>
              <w:rPr>
                <w:sz w:val="20"/>
                <w:szCs w:val="20"/>
              </w:rPr>
              <w:t xml:space="preserve">исполнительные органы местного самоуправления принимают муниципальные</w:t>
            </w:r>
            <w:r>
              <w:rPr>
                <w:sz w:val="20"/>
                <w:szCs w:val="20"/>
              </w:rPr>
              <w:t xml:space="preserve"> нормативные акты (в предусмотренных законодательством о налогах и сборах случаях в пределах своей компетенции) по вопросам, связанным с налогообложением и со сборами, которые не могут изменять или дополнять законодательство о налогах и сборах (п. 1 ст.4).</w:t>
            </w:r>
            <w:r>
              <w:rPr>
                <w:sz w:val="20"/>
                <w:szCs w:val="20"/>
              </w:rPr>
            </w:r>
            <w:r>
              <w:rPr>
                <w:sz w:val="20"/>
                <w:szCs w:val="20"/>
              </w:rPr>
            </w:r>
          </w:p>
          <w:p>
            <w:pPr>
              <w:ind w:left="-108" w:firstLine="176"/>
              <w:jc w:val="both"/>
              <w:spacing w:line="204" w:lineRule="exact"/>
              <w:rPr>
                <w:sz w:val="20"/>
                <w:szCs w:val="20"/>
              </w:rPr>
              <w:outlineLvl w:val="0"/>
            </w:pPr>
            <w:r>
              <w:rPr>
                <w:sz w:val="20"/>
                <w:szCs w:val="20"/>
              </w:rPr>
              <w:t xml:space="preserve">2.  Согласно пункту 3 статьи 12 </w:t>
            </w:r>
            <w:r>
              <w:rPr>
                <w:b/>
                <w:sz w:val="20"/>
                <w:szCs w:val="20"/>
              </w:rPr>
              <w:t xml:space="preserve">Налогового кодекса</w:t>
            </w:r>
            <w:r>
              <w:rPr>
                <w:sz w:val="20"/>
                <w:szCs w:val="20"/>
              </w:rPr>
              <w:t xml:space="preserve"> </w:t>
            </w:r>
            <w:r>
              <w:rPr>
                <w:b/>
                <w:sz w:val="20"/>
                <w:szCs w:val="20"/>
              </w:rPr>
              <w:t xml:space="preserve">РФ</w:t>
            </w:r>
            <w:r>
              <w:rPr>
                <w:sz w:val="20"/>
                <w:szCs w:val="20"/>
              </w:rPr>
              <w:t xml:space="preserve"> региональные налоги, обязательные к уплате на территориях соответствующих субъектов Российской Федерации, устанавливаются Налоговым кодексом и законами субъектов Российской Федерации.</w:t>
            </w:r>
            <w:r>
              <w:rPr>
                <w:sz w:val="20"/>
                <w:szCs w:val="20"/>
              </w:rPr>
            </w:r>
            <w:r>
              <w:rPr>
                <w:sz w:val="20"/>
                <w:szCs w:val="20"/>
              </w:rPr>
            </w:r>
          </w:p>
          <w:p>
            <w:pPr>
              <w:ind w:left="-108" w:firstLine="176"/>
              <w:jc w:val="both"/>
              <w:spacing w:line="204" w:lineRule="exact"/>
              <w:rPr>
                <w:sz w:val="20"/>
                <w:szCs w:val="20"/>
              </w:rPr>
              <w:outlineLvl w:val="0"/>
            </w:pPr>
            <w:r>
              <w:rPr>
                <w:sz w:val="20"/>
                <w:szCs w:val="20"/>
              </w:rPr>
              <w:t xml:space="preserve">В соответствии с пунктом 7 статьи 12 Налогового кодекса законодательные (пр</w:t>
            </w:r>
            <w:r>
              <w:rPr>
                <w:sz w:val="20"/>
                <w:szCs w:val="20"/>
              </w:rPr>
              <w:t xml:space="preserve">едставительные) органы государственной власти субъектов Российской Федерации и представительные органы муниципальных образований в случаях, порядке и пределах, которые предусмотрены Налоговым кодексом, вправе устанавливать по специальным налоговым режимам:</w:t>
            </w:r>
            <w:r>
              <w:rPr>
                <w:sz w:val="20"/>
                <w:szCs w:val="20"/>
              </w:rPr>
            </w:r>
            <w:r>
              <w:rPr>
                <w:sz w:val="20"/>
                <w:szCs w:val="20"/>
              </w:rPr>
            </w:r>
          </w:p>
          <w:p>
            <w:pPr>
              <w:numPr>
                <w:ilvl w:val="0"/>
                <w:numId w:val="96"/>
              </w:numPr>
              <w:ind w:left="-108" w:firstLine="176"/>
              <w:jc w:val="both"/>
              <w:spacing w:line="204" w:lineRule="exact"/>
              <w:rPr>
                <w:sz w:val="20"/>
                <w:szCs w:val="20"/>
              </w:rPr>
            </w:pPr>
            <w:r>
              <w:rPr>
                <w:sz w:val="20"/>
                <w:szCs w:val="20"/>
              </w:rPr>
              <w:t xml:space="preserve">виды предпринимательской деятельности, в отношении которых может применяться соответствующий специальный налоговый режим;</w:t>
            </w:r>
            <w:r>
              <w:rPr>
                <w:sz w:val="20"/>
                <w:szCs w:val="20"/>
              </w:rPr>
            </w:r>
            <w:r>
              <w:rPr>
                <w:sz w:val="20"/>
                <w:szCs w:val="20"/>
              </w:rPr>
            </w:r>
          </w:p>
          <w:p>
            <w:pPr>
              <w:numPr>
                <w:ilvl w:val="0"/>
                <w:numId w:val="96"/>
              </w:numPr>
              <w:ind w:left="-108" w:firstLine="176"/>
              <w:jc w:val="both"/>
              <w:spacing w:line="204" w:lineRule="exact"/>
              <w:rPr>
                <w:sz w:val="20"/>
                <w:szCs w:val="20"/>
              </w:rPr>
            </w:pPr>
            <w:r>
              <w:rPr>
                <w:sz w:val="20"/>
                <w:szCs w:val="20"/>
              </w:rPr>
              <w:t xml:space="preserve">ограничения на переход на специальный налоговый режим и на применение специального налогового режима;</w:t>
            </w:r>
            <w:r>
              <w:rPr>
                <w:sz w:val="20"/>
                <w:szCs w:val="20"/>
              </w:rPr>
            </w:r>
            <w:r>
              <w:rPr>
                <w:sz w:val="20"/>
                <w:szCs w:val="20"/>
              </w:rPr>
            </w:r>
          </w:p>
          <w:p>
            <w:pPr>
              <w:numPr>
                <w:ilvl w:val="0"/>
                <w:numId w:val="96"/>
              </w:numPr>
              <w:ind w:left="-108" w:firstLine="176"/>
              <w:jc w:val="both"/>
              <w:spacing w:line="204" w:lineRule="exact"/>
              <w:rPr>
                <w:sz w:val="20"/>
                <w:szCs w:val="20"/>
              </w:rPr>
            </w:pPr>
            <w:r>
              <w:rPr>
                <w:sz w:val="20"/>
                <w:szCs w:val="20"/>
              </w:rPr>
              <w:t xml:space="preserve">налоговые ставки в зависимости от категорий налогоплательщиков и видов предпринимательской деятельности;</w:t>
            </w:r>
            <w:r>
              <w:rPr>
                <w:sz w:val="20"/>
                <w:szCs w:val="20"/>
              </w:rPr>
            </w:r>
            <w:r>
              <w:rPr>
                <w:sz w:val="20"/>
                <w:szCs w:val="20"/>
              </w:rPr>
            </w:r>
          </w:p>
          <w:p>
            <w:pPr>
              <w:numPr>
                <w:ilvl w:val="0"/>
                <w:numId w:val="96"/>
              </w:numPr>
              <w:ind w:left="-108" w:firstLine="176"/>
              <w:jc w:val="both"/>
              <w:spacing w:line="204" w:lineRule="exact"/>
              <w:rPr>
                <w:sz w:val="20"/>
                <w:szCs w:val="20"/>
              </w:rPr>
            </w:pPr>
            <w:r>
              <w:rPr>
                <w:sz w:val="20"/>
                <w:szCs w:val="20"/>
              </w:rPr>
              <w:t xml:space="preserve">особенности определения налоговой базы;</w:t>
            </w:r>
            <w:r>
              <w:rPr>
                <w:sz w:val="20"/>
                <w:szCs w:val="20"/>
              </w:rPr>
            </w:r>
            <w:r>
              <w:rPr>
                <w:sz w:val="20"/>
                <w:szCs w:val="20"/>
              </w:rPr>
            </w:r>
          </w:p>
          <w:p>
            <w:pPr>
              <w:numPr>
                <w:ilvl w:val="0"/>
                <w:numId w:val="96"/>
              </w:numPr>
              <w:ind w:left="-108" w:firstLine="176"/>
              <w:jc w:val="both"/>
              <w:spacing w:line="204" w:lineRule="exact"/>
              <w:rPr>
                <w:sz w:val="20"/>
                <w:szCs w:val="20"/>
              </w:rPr>
            </w:pPr>
            <w:r>
              <w:rPr>
                <w:sz w:val="20"/>
                <w:szCs w:val="20"/>
              </w:rPr>
              <w:t xml:space="preserve">налоговые льготы, а также основания и порядок их применения.</w:t>
            </w:r>
            <w:r>
              <w:rPr>
                <w:sz w:val="20"/>
                <w:szCs w:val="20"/>
              </w:rPr>
            </w:r>
            <w:r>
              <w:rPr>
                <w:sz w:val="20"/>
                <w:szCs w:val="20"/>
              </w:rPr>
            </w:r>
          </w:p>
        </w:tc>
      </w:tr>
      <w:tr>
        <w:tblPrEx/>
        <w:trPr/>
        <w:tc>
          <w:tcPr>
            <w:gridSpan w:val="2"/>
            <w:tcW w:w="1418" w:type="dxa"/>
            <w:textDirection w:val="lrTb"/>
            <w:noWrap w:val="false"/>
          </w:tcPr>
          <w:p>
            <w:pPr>
              <w:ind w:firstLine="77"/>
              <w:jc w:val="both"/>
              <w:spacing w:line="204" w:lineRule="exact"/>
              <w:tabs>
                <w:tab w:val="left" w:pos="227" w:leader="none"/>
              </w:tabs>
              <w:rPr>
                <w:sz w:val="20"/>
                <w:szCs w:val="20"/>
              </w:rPr>
            </w:pPr>
            <w:r>
              <w:rPr>
                <w:sz w:val="20"/>
                <w:szCs w:val="20"/>
              </w:rPr>
              <w:t xml:space="preserve">2) установление, изменение и отмена местных налогов и сборов поселения;</w:t>
            </w:r>
            <w:r>
              <w:rPr>
                <w:sz w:val="20"/>
                <w:szCs w:val="20"/>
              </w:rPr>
            </w:r>
            <w:r>
              <w:rPr>
                <w:sz w:val="20"/>
                <w:szCs w:val="20"/>
              </w:rPr>
            </w:r>
          </w:p>
        </w:tc>
        <w:tc>
          <w:tcPr>
            <w:gridSpan w:val="3"/>
            <w:tcW w:w="1843" w:type="dxa"/>
            <w:textDirection w:val="lrTb"/>
            <w:noWrap w:val="false"/>
          </w:tcPr>
          <w:p>
            <w:pPr>
              <w:ind w:firstLine="77"/>
              <w:jc w:val="both"/>
              <w:spacing w:line="204" w:lineRule="exact"/>
              <w:rPr>
                <w:sz w:val="20"/>
                <w:szCs w:val="20"/>
              </w:rPr>
            </w:pPr>
            <w:r>
              <w:rPr>
                <w:sz w:val="20"/>
                <w:szCs w:val="20"/>
              </w:rPr>
              <w:t xml:space="preserve">2) установление, изменение и отмена местных налогов и сборов муниципального района;</w:t>
            </w:r>
            <w:r>
              <w:rPr>
                <w:sz w:val="20"/>
                <w:szCs w:val="20"/>
              </w:rPr>
            </w:r>
            <w:r>
              <w:rPr>
                <w:sz w:val="20"/>
                <w:szCs w:val="20"/>
              </w:rPr>
            </w:r>
          </w:p>
        </w:tc>
        <w:tc>
          <w:tcPr>
            <w:tcW w:w="1418" w:type="dxa"/>
            <w:textDirection w:val="lrTb"/>
            <w:noWrap w:val="false"/>
          </w:tcPr>
          <w:p>
            <w:pPr>
              <w:ind w:firstLine="72"/>
              <w:jc w:val="both"/>
              <w:spacing w:line="204" w:lineRule="exact"/>
              <w:rPr>
                <w:sz w:val="20"/>
                <w:szCs w:val="20"/>
              </w:rPr>
            </w:pPr>
            <w:r>
              <w:rPr>
                <w:sz w:val="20"/>
                <w:szCs w:val="20"/>
              </w:rPr>
              <w:t xml:space="preserve">2) установление, изменение и отмена местных налогов и сборов муниципального, городского округа;</w:t>
            </w:r>
            <w:r>
              <w:rPr>
                <w:sz w:val="20"/>
                <w:szCs w:val="20"/>
              </w:rPr>
            </w:r>
            <w:r>
              <w:rPr>
                <w:sz w:val="20"/>
                <w:szCs w:val="20"/>
              </w:rPr>
            </w:r>
          </w:p>
        </w:tc>
        <w:tc>
          <w:tcPr>
            <w:tcW w:w="10772" w:type="dxa"/>
            <w:vMerge w:val="continue"/>
            <w:textDirection w:val="lrTb"/>
            <w:noWrap w:val="false"/>
          </w:tcPr>
          <w:p>
            <w:pPr>
              <w:numPr>
                <w:ilvl w:val="0"/>
                <w:numId w:val="14"/>
              </w:numPr>
              <w:ind w:left="-108" w:firstLine="176"/>
              <w:jc w:val="both"/>
              <w:spacing w:line="204" w:lineRule="exact"/>
              <w:tabs>
                <w:tab w:val="num" w:pos="792" w:leader="none"/>
                <w:tab w:val="clear" w:pos="1080" w:leader="none"/>
              </w:tabs>
              <w:rPr>
                <w:sz w:val="20"/>
                <w:szCs w:val="20"/>
              </w:rPr>
            </w:pPr>
            <w:r>
              <w:rPr>
                <w:sz w:val="20"/>
                <w:szCs w:val="20"/>
              </w:rPr>
            </w:r>
            <w:r>
              <w:rPr>
                <w:sz w:val="20"/>
                <w:szCs w:val="20"/>
              </w:rPr>
            </w:r>
            <w:r>
              <w:rPr>
                <w:sz w:val="20"/>
                <w:szCs w:val="20"/>
              </w:rPr>
            </w:r>
          </w:p>
        </w:tc>
      </w:tr>
      <w:tr>
        <w:tblPrEx/>
        <w:trPr>
          <w:trHeight w:val="775"/>
        </w:trPr>
        <w:tc>
          <w:tcPr>
            <w:gridSpan w:val="6"/>
            <w:tcW w:w="4679" w:type="dxa"/>
            <w:textDirection w:val="lrTb"/>
            <w:noWrap w:val="false"/>
          </w:tcPr>
          <w:p>
            <w:pPr>
              <w:pStyle w:val="937"/>
              <w:jc w:val="center"/>
              <w:spacing w:line="204" w:lineRule="exact"/>
            </w:pPr>
            <w:r/>
            <w:bookmarkStart w:id="12" w:name="_Toc278187047"/>
            <w:r/>
            <w:bookmarkStart w:id="13" w:name="_Toc305752072"/>
            <w:r/>
            <w:bookmarkStart w:id="14" w:name="_Toc305752356"/>
            <w:r/>
            <w:bookmarkStart w:id="15" w:name="_Toc305752641"/>
            <w:r/>
            <w:bookmarkStart w:id="16" w:name="_Toc305753069"/>
            <w:r/>
            <w:bookmarkStart w:id="17" w:name="_Toc305756317"/>
            <w:r/>
            <w:bookmarkStart w:id="18" w:name="_Toc305757762"/>
            <w:r/>
            <w:bookmarkStart w:id="19" w:name="_Toc306286693"/>
            <w:r/>
            <w:bookmarkStart w:id="20" w:name="_Toc306286775"/>
            <w:r/>
            <w:bookmarkStart w:id="21" w:name="_Toc306287087"/>
            <w:r/>
            <w:bookmarkStart w:id="22" w:name="_Toc306287212"/>
            <w:r/>
            <w:bookmarkStart w:id="23" w:name="_Toc306951672"/>
            <w:r>
              <w:t xml:space="preserve">Вопрос местного значения в сфере</w:t>
            </w:r>
            <w:r/>
          </w:p>
          <w:p>
            <w:pPr>
              <w:pStyle w:val="937"/>
              <w:jc w:val="center"/>
              <w:spacing w:line="204" w:lineRule="exact"/>
            </w:pPr>
            <w:r>
              <w:t xml:space="preserve">владения, пользования и распоряжения</w:t>
            </w:r>
            <w:r/>
          </w:p>
          <w:p>
            <w:pPr>
              <w:pStyle w:val="937"/>
              <w:jc w:val="center"/>
              <w:spacing w:line="204" w:lineRule="exact"/>
            </w:pPr>
            <w:r>
              <w:t xml:space="preserve">муниципальным имуществом</w:t>
            </w:r>
            <w:bookmarkEnd w:id="12"/>
            <w:r/>
            <w:bookmarkEnd w:id="13"/>
            <w:r/>
            <w:bookmarkEnd w:id="14"/>
            <w:r/>
            <w:bookmarkEnd w:id="15"/>
            <w:r/>
            <w:bookmarkEnd w:id="16"/>
            <w:r/>
            <w:bookmarkEnd w:id="17"/>
            <w:r/>
            <w:bookmarkEnd w:id="18"/>
            <w:r/>
            <w:bookmarkEnd w:id="19"/>
            <w:r/>
            <w:bookmarkEnd w:id="20"/>
            <w:r/>
            <w:bookmarkEnd w:id="21"/>
            <w:r/>
            <w:bookmarkEnd w:id="22"/>
            <w:r/>
            <w:bookmarkEnd w:id="23"/>
            <w:r/>
            <w:r/>
          </w:p>
        </w:tc>
        <w:tc>
          <w:tcPr>
            <w:tcW w:w="10772" w:type="dxa"/>
            <w:vMerge w:val="restart"/>
            <w:textDirection w:val="lrTb"/>
            <w:noWrap w:val="false"/>
          </w:tcPr>
          <w:p>
            <w:pPr>
              <w:ind w:left="-108" w:firstLine="176"/>
              <w:jc w:val="both"/>
              <w:spacing w:line="204" w:lineRule="exact"/>
              <w:rPr>
                <w:sz w:val="20"/>
                <w:szCs w:val="20"/>
              </w:rPr>
            </w:pPr>
            <w:r>
              <w:rPr>
                <w:sz w:val="20"/>
                <w:szCs w:val="20"/>
              </w:rPr>
              <w:t xml:space="preserve">1. В соответствии с </w:t>
            </w:r>
            <w:r>
              <w:rPr>
                <w:b/>
                <w:sz w:val="20"/>
                <w:szCs w:val="20"/>
              </w:rPr>
              <w:t xml:space="preserve">Гражданским кодексом РФ </w:t>
            </w:r>
            <w:r>
              <w:rPr>
                <w:sz w:val="20"/>
                <w:szCs w:val="20"/>
              </w:rPr>
              <w:t xml:space="preserve">органы местного самоуправления принимают муниципальные правовые акты:</w:t>
            </w:r>
            <w:r>
              <w:rPr>
                <w:sz w:val="20"/>
                <w:szCs w:val="20"/>
              </w:rPr>
            </w:r>
            <w:r>
              <w:rPr>
                <w:sz w:val="20"/>
                <w:szCs w:val="20"/>
              </w:rPr>
            </w:r>
          </w:p>
          <w:p>
            <w:pPr>
              <w:numPr>
                <w:ilvl w:val="0"/>
                <w:numId w:val="14"/>
              </w:numPr>
              <w:ind w:left="-108" w:firstLine="176"/>
              <w:jc w:val="both"/>
              <w:spacing w:line="204" w:lineRule="exact"/>
              <w:tabs>
                <w:tab w:val="left" w:pos="432" w:leader="none"/>
                <w:tab w:val="clear" w:pos="1080" w:leader="none"/>
              </w:tabs>
              <w:rPr>
                <w:sz w:val="20"/>
                <w:szCs w:val="20"/>
              </w:rPr>
            </w:pPr>
            <w:r>
              <w:rPr>
                <w:sz w:val="20"/>
                <w:szCs w:val="20"/>
              </w:rPr>
              <w:t xml:space="preserve">об утверждении положения об управлении и распоряжении муниципальной собственностью, где закреплены полномочия органов местного самоуправления в соответствии с их компетенцией, установленной в актах, определяющих их статус (п 2. ст.125);</w:t>
            </w:r>
            <w:r>
              <w:rPr>
                <w:sz w:val="20"/>
                <w:szCs w:val="20"/>
              </w:rPr>
            </w:r>
            <w:r>
              <w:rPr>
                <w:sz w:val="20"/>
                <w:szCs w:val="20"/>
              </w:rPr>
            </w:r>
          </w:p>
          <w:p>
            <w:pPr>
              <w:numPr>
                <w:ilvl w:val="0"/>
                <w:numId w:val="14"/>
              </w:numPr>
              <w:ind w:left="-108" w:firstLine="176"/>
              <w:jc w:val="both"/>
              <w:spacing w:line="204" w:lineRule="exact"/>
              <w:tabs>
                <w:tab w:val="left" w:pos="432" w:leader="none"/>
                <w:tab w:val="clear" w:pos="1080" w:leader="none"/>
              </w:tabs>
              <w:rPr>
                <w:sz w:val="20"/>
                <w:szCs w:val="20"/>
              </w:rPr>
            </w:pPr>
            <w:r>
              <w:rPr>
                <w:sz w:val="20"/>
                <w:szCs w:val="20"/>
              </w:rPr>
              <w:t xml:space="preserve">об изъятии земельного участка для муниципальных нужд, а также ввиду его ненадлежащего использования в </w:t>
            </w:r>
            <w:r>
              <w:rPr>
                <w:sz w:val="20"/>
                <w:szCs w:val="20"/>
              </w:rPr>
              <w:t xml:space="preserve">соответствии с</w:t>
            </w:r>
            <w:r>
              <w:rPr>
                <w:b/>
                <w:sz w:val="20"/>
                <w:szCs w:val="20"/>
              </w:rPr>
              <w:t xml:space="preserve"> земельным законодательством</w:t>
            </w:r>
            <w:r>
              <w:rPr>
                <w:sz w:val="20"/>
                <w:szCs w:val="20"/>
              </w:rPr>
              <w:t xml:space="preserve"> (п.3 ст.279; п.1 ст.286);</w:t>
            </w:r>
            <w:r>
              <w:rPr>
                <w:sz w:val="20"/>
                <w:szCs w:val="20"/>
              </w:rPr>
            </w:r>
            <w:r>
              <w:rPr>
                <w:sz w:val="20"/>
                <w:szCs w:val="20"/>
              </w:rPr>
            </w:r>
          </w:p>
          <w:p>
            <w:pPr>
              <w:numPr>
                <w:ilvl w:val="0"/>
                <w:numId w:val="14"/>
              </w:numPr>
              <w:ind w:left="-108" w:firstLine="176"/>
              <w:jc w:val="both"/>
              <w:spacing w:line="204" w:lineRule="exact"/>
              <w:tabs>
                <w:tab w:val="left" w:pos="432" w:leader="none"/>
                <w:tab w:val="clear" w:pos="1080" w:leader="none"/>
              </w:tabs>
              <w:rPr>
                <w:sz w:val="20"/>
                <w:szCs w:val="20"/>
              </w:rPr>
            </w:pPr>
            <w:r>
              <w:rPr>
                <w:sz w:val="20"/>
                <w:szCs w:val="20"/>
              </w:rPr>
              <w:t xml:space="preserve">об обращении в</w:t>
            </w:r>
            <w:r>
              <w:rPr>
                <w:bCs/>
                <w:sz w:val="20"/>
                <w:szCs w:val="20"/>
              </w:rPr>
              <w:t xml:space="preserve"> орган, осуществляющий государственную регистрацию прав на недвижимое имущество, с заявлением о принятии на учет бесхозяйной недвижимой вещи, которая находится на </w:t>
            </w:r>
            <w:r>
              <w:rPr>
                <w:sz w:val="20"/>
                <w:szCs w:val="20"/>
              </w:rPr>
              <w:t xml:space="preserve">территории муниципального образования, а также об обращении по истечении года в суд с требованием о признании права муниципальной собственности на эту вещь (п.3 ст.225);</w:t>
            </w:r>
            <w:r>
              <w:rPr>
                <w:sz w:val="20"/>
                <w:szCs w:val="20"/>
              </w:rPr>
            </w:r>
            <w:r>
              <w:rPr>
                <w:sz w:val="20"/>
                <w:szCs w:val="20"/>
              </w:rPr>
            </w:r>
          </w:p>
          <w:p>
            <w:pPr>
              <w:numPr>
                <w:ilvl w:val="0"/>
                <w:numId w:val="14"/>
              </w:numPr>
              <w:ind w:left="-108" w:firstLine="176"/>
              <w:jc w:val="both"/>
              <w:spacing w:line="204" w:lineRule="exact"/>
              <w:tabs>
                <w:tab w:val="left" w:pos="432" w:leader="none"/>
                <w:tab w:val="clear" w:pos="1080" w:leader="none"/>
              </w:tabs>
              <w:rPr>
                <w:sz w:val="20"/>
                <w:szCs w:val="20"/>
              </w:rPr>
            </w:pPr>
            <w:r>
              <w:rPr>
                <w:sz w:val="20"/>
                <w:szCs w:val="20"/>
              </w:rPr>
              <w:t xml:space="preserve">о порядке использования безнадзорных животных, перешедших в установленном порядке в муниципальную собственность (п.1 ст.231);</w:t>
            </w:r>
            <w:r>
              <w:rPr>
                <w:sz w:val="20"/>
                <w:szCs w:val="20"/>
              </w:rPr>
            </w:r>
            <w:r>
              <w:rPr>
                <w:sz w:val="20"/>
                <w:szCs w:val="20"/>
              </w:rPr>
            </w:r>
          </w:p>
          <w:p>
            <w:pPr>
              <w:numPr>
                <w:ilvl w:val="0"/>
                <w:numId w:val="14"/>
              </w:numPr>
              <w:ind w:left="-108" w:firstLine="176"/>
              <w:jc w:val="both"/>
              <w:spacing w:line="204" w:lineRule="exact"/>
              <w:tabs>
                <w:tab w:val="left" w:pos="432" w:leader="none"/>
                <w:tab w:val="clear" w:pos="1080" w:leader="none"/>
              </w:tabs>
              <w:rPr>
                <w:sz w:val="20"/>
                <w:szCs w:val="20"/>
              </w:rPr>
            </w:pPr>
            <w:r>
              <w:rPr>
                <w:sz w:val="20"/>
                <w:szCs w:val="20"/>
              </w:rPr>
              <w:t xml:space="preserve">о предоставлении земельных участков, находящихся в муниципальной собственности, муниципальному учреждению (бюджетному, казенному, автономному), казенном</w:t>
            </w:r>
            <w:r>
              <w:rPr>
                <w:sz w:val="20"/>
                <w:szCs w:val="20"/>
              </w:rPr>
              <w:t xml:space="preserve">у предприятию, органу местного самоуправления; центру исторического наследия президентов Российской Федерации, прекративших исполнение своих полномочий, на праве постоянного (бессрочного) пользования (п.1 ст.268 ГК РФ; п. 2 ст. 39.9 Земельного кодекса РФ);</w:t>
            </w:r>
            <w:r>
              <w:rPr>
                <w:sz w:val="20"/>
                <w:szCs w:val="20"/>
              </w:rPr>
            </w:r>
            <w:r>
              <w:rPr>
                <w:sz w:val="20"/>
                <w:szCs w:val="20"/>
              </w:rPr>
            </w:r>
          </w:p>
          <w:p>
            <w:pPr>
              <w:numPr>
                <w:ilvl w:val="0"/>
                <w:numId w:val="14"/>
              </w:numPr>
              <w:ind w:left="-108" w:firstLine="176"/>
              <w:jc w:val="both"/>
              <w:spacing w:line="204" w:lineRule="exact"/>
              <w:tabs>
                <w:tab w:val="left" w:pos="432" w:leader="none"/>
                <w:tab w:val="clear" w:pos="1080" w:leader="none"/>
              </w:tabs>
              <w:rPr>
                <w:sz w:val="20"/>
                <w:szCs w:val="20"/>
              </w:rPr>
            </w:pPr>
            <w:r>
              <w:rPr>
                <w:sz w:val="20"/>
                <w:szCs w:val="20"/>
              </w:rPr>
              <w:t xml:space="preserve">о создании муниципальных унитарных предприятий (п. 1 ст.114).</w:t>
            </w:r>
            <w:r>
              <w:rPr>
                <w:sz w:val="20"/>
                <w:szCs w:val="20"/>
              </w:rPr>
            </w:r>
            <w:r>
              <w:rPr>
                <w:sz w:val="20"/>
                <w:szCs w:val="20"/>
              </w:rPr>
            </w:r>
          </w:p>
          <w:p>
            <w:pPr>
              <w:ind w:left="-108" w:firstLine="176"/>
              <w:jc w:val="both"/>
              <w:spacing w:line="204" w:lineRule="exact"/>
              <w:rPr>
                <w:sz w:val="20"/>
                <w:szCs w:val="20"/>
              </w:rPr>
            </w:pPr>
            <w:r>
              <w:rPr>
                <w:sz w:val="20"/>
                <w:szCs w:val="20"/>
              </w:rPr>
              <w:t xml:space="preserve">2. В соответствии со статьей 80 (абз. 2 п. 1) </w:t>
            </w:r>
            <w:r>
              <w:rPr>
                <w:b/>
                <w:sz w:val="20"/>
                <w:szCs w:val="20"/>
              </w:rPr>
              <w:t xml:space="preserve">Бюджетного кодекса РФ</w:t>
            </w:r>
            <w:r>
              <w:rPr>
                <w:sz w:val="20"/>
                <w:szCs w:val="20"/>
              </w:rPr>
              <w:t xml:space="preserve"> решения о предоставлении бюджетных инвестиций юридическим лицам, не являющимся государственными или муниципальными учреждениями и государственными ил</w:t>
            </w:r>
            <w:r>
              <w:rPr>
                <w:sz w:val="20"/>
                <w:szCs w:val="20"/>
              </w:rPr>
              <w:t xml:space="preserve">и муниципальными унитарными предприятиями, в объекты капитального строительства и (или) на приобретение объектов недвижимого имущества за счет средств местного бюджета принимаются местной администрацией муниципального образования в определяемом ею порядке.</w:t>
            </w:r>
            <w:r>
              <w:rPr>
                <w:sz w:val="20"/>
                <w:szCs w:val="20"/>
              </w:rPr>
            </w:r>
            <w:r>
              <w:rPr>
                <w:sz w:val="20"/>
                <w:szCs w:val="20"/>
              </w:rPr>
            </w:r>
          </w:p>
          <w:p>
            <w:pPr>
              <w:ind w:left="-108" w:firstLine="176"/>
              <w:jc w:val="both"/>
              <w:spacing w:line="204" w:lineRule="exact"/>
              <w:rPr>
                <w:sz w:val="20"/>
                <w:szCs w:val="20"/>
              </w:rPr>
            </w:pPr>
            <w:r>
              <w:rPr>
                <w:sz w:val="20"/>
                <w:szCs w:val="20"/>
              </w:rPr>
              <w:t xml:space="preserve">3. В соответствии с </w:t>
            </w:r>
            <w:r>
              <w:rPr>
                <w:b/>
                <w:sz w:val="20"/>
                <w:szCs w:val="20"/>
              </w:rPr>
              <w:t xml:space="preserve">Земельным кодексом РФ </w:t>
            </w:r>
            <w:r>
              <w:rPr>
                <w:sz w:val="20"/>
                <w:szCs w:val="20"/>
              </w:rPr>
              <w:t xml:space="preserve">органы местного самоуправления принимают муниципальный правовой акт:</w:t>
            </w:r>
            <w:r>
              <w:rPr>
                <w:sz w:val="20"/>
                <w:szCs w:val="20"/>
              </w:rPr>
            </w:r>
            <w:r>
              <w:rPr>
                <w:sz w:val="20"/>
                <w:szCs w:val="20"/>
              </w:rPr>
            </w:r>
          </w:p>
          <w:p>
            <w:pPr>
              <w:numPr>
                <w:ilvl w:val="2"/>
                <w:numId w:val="27"/>
              </w:numPr>
              <w:ind w:left="-108" w:firstLine="176"/>
              <w:jc w:val="both"/>
              <w:spacing w:line="204" w:lineRule="exact"/>
              <w:tabs>
                <w:tab w:val="num" w:pos="317" w:leader="none"/>
              </w:tabs>
              <w:rPr>
                <w:sz w:val="20"/>
                <w:szCs w:val="20"/>
              </w:rPr>
            </w:pPr>
            <w:r>
              <w:rPr>
                <w:sz w:val="20"/>
                <w:szCs w:val="20"/>
              </w:rPr>
              <w:t xml:space="preserve">об установлении правил землепользования и застройки территорий городских и сельских поселений, территорий других муниципальных образований (п. 1 ст.11);</w:t>
            </w:r>
            <w:r>
              <w:rPr>
                <w:sz w:val="20"/>
                <w:szCs w:val="20"/>
              </w:rPr>
            </w:r>
            <w:r>
              <w:rPr>
                <w:sz w:val="20"/>
                <w:szCs w:val="20"/>
              </w:rPr>
            </w:r>
          </w:p>
          <w:p>
            <w:pPr>
              <w:numPr>
                <w:ilvl w:val="2"/>
                <w:numId w:val="27"/>
              </w:numPr>
              <w:ind w:left="-108" w:firstLine="176"/>
              <w:jc w:val="both"/>
              <w:spacing w:line="204" w:lineRule="exact"/>
              <w:tabs>
                <w:tab w:val="num" w:pos="317" w:leader="none"/>
              </w:tabs>
              <w:rPr>
                <w:sz w:val="20"/>
                <w:szCs w:val="20"/>
              </w:rPr>
            </w:pPr>
            <w:r>
              <w:rPr>
                <w:sz w:val="20"/>
                <w:szCs w:val="20"/>
              </w:rPr>
              <w:t xml:space="preserve">об установлении ограничений прав на землю (п.3 ст.56);</w:t>
            </w:r>
            <w:r>
              <w:rPr>
                <w:sz w:val="20"/>
                <w:szCs w:val="20"/>
              </w:rPr>
            </w:r>
            <w:r>
              <w:rPr>
                <w:sz w:val="20"/>
                <w:szCs w:val="20"/>
              </w:rPr>
            </w:r>
          </w:p>
          <w:p>
            <w:pPr>
              <w:numPr>
                <w:ilvl w:val="2"/>
                <w:numId w:val="27"/>
              </w:numPr>
              <w:ind w:left="-108" w:firstLine="176"/>
              <w:jc w:val="both"/>
              <w:spacing w:line="204" w:lineRule="exact"/>
              <w:tabs>
                <w:tab w:val="num" w:pos="317" w:leader="none"/>
              </w:tabs>
              <w:rPr>
                <w:sz w:val="20"/>
                <w:szCs w:val="20"/>
              </w:rPr>
            </w:pPr>
            <w:r>
              <w:rPr>
                <w:sz w:val="20"/>
                <w:szCs w:val="20"/>
              </w:rPr>
              <w:t xml:space="preserve">о порядке использования</w:t>
            </w:r>
            <w:r>
              <w:rPr>
                <w:sz w:val="20"/>
                <w:szCs w:val="20"/>
              </w:rPr>
              <w:t xml:space="preserve"> отдельных видов земель промышленности и иного специального назначения, а также установления зон с особыми условиями использования земель данной категории, находящимися в муниципальной собственности, если иное не установлено Земельным кодексом (п.5 ст.87);</w:t>
            </w:r>
            <w:r>
              <w:rPr>
                <w:sz w:val="20"/>
                <w:szCs w:val="20"/>
              </w:rPr>
            </w:r>
            <w:r>
              <w:rPr>
                <w:sz w:val="20"/>
                <w:szCs w:val="20"/>
              </w:rPr>
            </w:r>
          </w:p>
          <w:p>
            <w:pPr>
              <w:numPr>
                <w:ilvl w:val="2"/>
                <w:numId w:val="27"/>
              </w:numPr>
              <w:ind w:left="-108" w:firstLine="176"/>
              <w:jc w:val="both"/>
              <w:spacing w:line="204" w:lineRule="exact"/>
              <w:tabs>
                <w:tab w:val="num" w:pos="317" w:leader="none"/>
              </w:tabs>
              <w:rPr>
                <w:sz w:val="20"/>
                <w:szCs w:val="20"/>
              </w:rPr>
            </w:pPr>
            <w:r>
              <w:rPr>
                <w:sz w:val="20"/>
                <w:szCs w:val="20"/>
              </w:rPr>
              <w:t xml:space="preserve">о порядке отнесения земель к землям особо охраняемых территорий местного значения и о порядке использования и охраны таких земель (п.4 ст.94).</w:t>
            </w:r>
            <w:r>
              <w:rPr>
                <w:sz w:val="20"/>
                <w:szCs w:val="20"/>
              </w:rPr>
            </w:r>
            <w:r>
              <w:rPr>
                <w:sz w:val="20"/>
                <w:szCs w:val="20"/>
              </w:rPr>
            </w:r>
          </w:p>
          <w:p>
            <w:pPr>
              <w:ind w:left="-108" w:firstLine="176"/>
              <w:jc w:val="both"/>
              <w:spacing w:line="204" w:lineRule="exact"/>
              <w:rPr>
                <w:sz w:val="20"/>
                <w:szCs w:val="20"/>
              </w:rPr>
            </w:pPr>
            <w:r>
              <w:rPr>
                <w:sz w:val="20"/>
                <w:szCs w:val="20"/>
              </w:rPr>
              <w:t xml:space="preserve">Кроме того, органы местного самоуправления издают муниципальный правовой акт:</w:t>
            </w:r>
            <w:r>
              <w:rPr>
                <w:sz w:val="20"/>
                <w:szCs w:val="20"/>
              </w:rPr>
            </w:r>
            <w:r>
              <w:rPr>
                <w:sz w:val="20"/>
                <w:szCs w:val="20"/>
              </w:rPr>
            </w:r>
          </w:p>
          <w:p>
            <w:pPr>
              <w:numPr>
                <w:ilvl w:val="0"/>
                <w:numId w:val="47"/>
              </w:numPr>
              <w:ind w:left="-108" w:firstLine="176"/>
              <w:jc w:val="both"/>
              <w:spacing w:line="204" w:lineRule="exact"/>
              <w:tabs>
                <w:tab w:val="num" w:pos="72" w:leader="none"/>
                <w:tab w:val="clear" w:pos="720" w:leader="none"/>
              </w:tabs>
              <w:rPr>
                <w:sz w:val="20"/>
                <w:szCs w:val="20"/>
              </w:rPr>
            </w:pPr>
            <w:r>
              <w:rPr>
                <w:sz w:val="20"/>
                <w:szCs w:val="20"/>
              </w:rPr>
              <w:t xml:space="preserve">о переводе земель, </w:t>
            </w:r>
            <w:r>
              <w:rPr>
                <w:bCs/>
                <w:sz w:val="20"/>
                <w:szCs w:val="20"/>
              </w:rPr>
              <w:t xml:space="preserve">находящихся в муниципальной собственности (за исключением земель сельскохозяйственного назначения),</w:t>
            </w:r>
            <w:r>
              <w:rPr>
                <w:sz w:val="20"/>
                <w:szCs w:val="20"/>
              </w:rPr>
              <w:t xml:space="preserve"> а также частной собственности иного, чем сельскохозяйственного, назначения, из одной категории в другую (п.1 ст.8 ЗК РФ, Федеральный закон от 21.12.2004 № 172-ФЗ «О переводе земель или земельных участков из одной категории в другую»);</w:t>
            </w:r>
            <w:r>
              <w:rPr>
                <w:sz w:val="20"/>
                <w:szCs w:val="20"/>
              </w:rPr>
            </w:r>
            <w:r>
              <w:rPr>
                <w:sz w:val="20"/>
                <w:szCs w:val="20"/>
              </w:rPr>
            </w:r>
          </w:p>
          <w:p>
            <w:pPr>
              <w:numPr>
                <w:ilvl w:val="0"/>
                <w:numId w:val="47"/>
              </w:numPr>
              <w:ind w:left="-108" w:firstLine="176"/>
              <w:jc w:val="both"/>
              <w:spacing w:line="204" w:lineRule="exact"/>
              <w:tabs>
                <w:tab w:val="num" w:pos="459" w:leader="none"/>
                <w:tab w:val="clear" w:pos="720" w:leader="none"/>
              </w:tabs>
              <w:rPr>
                <w:sz w:val="20"/>
                <w:szCs w:val="20"/>
              </w:rPr>
            </w:pPr>
            <w:r>
              <w:rPr>
                <w:sz w:val="20"/>
                <w:szCs w:val="20"/>
              </w:rPr>
              <w:t xml:space="preserve">об образовании земельных участков из земельных участков, находящихся в муниципальной собственности (ст.11.3), разделе земельных участко</w:t>
            </w:r>
            <w:r>
              <w:rPr>
                <w:sz w:val="20"/>
                <w:szCs w:val="20"/>
              </w:rPr>
              <w:t xml:space="preserve">в (ст.11.4), о перераспределении земель и (или) земельных участков (ст.11.7). Случаи и основания перераспределения земель и (или) земельных участков, находящихся в государственной или муниципальной собственности, между собой предусмотрены главой V.4 ЗК РФ.</w:t>
            </w:r>
            <w:r>
              <w:rPr>
                <w:sz w:val="20"/>
                <w:szCs w:val="20"/>
              </w:rPr>
            </w:r>
            <w:r>
              <w:rPr>
                <w:sz w:val="20"/>
                <w:szCs w:val="20"/>
              </w:rPr>
            </w:r>
          </w:p>
          <w:p>
            <w:pPr>
              <w:numPr>
                <w:ilvl w:val="0"/>
                <w:numId w:val="47"/>
              </w:numPr>
              <w:ind w:left="-108" w:firstLine="176"/>
              <w:jc w:val="both"/>
              <w:spacing w:line="204" w:lineRule="exact"/>
              <w:tabs>
                <w:tab w:val="num" w:pos="72" w:leader="none"/>
                <w:tab w:val="clear" w:pos="720" w:leader="none"/>
              </w:tabs>
              <w:rPr>
                <w:sz w:val="20"/>
                <w:szCs w:val="20"/>
              </w:rPr>
            </w:pPr>
            <w:r>
              <w:rPr>
                <w:sz w:val="20"/>
                <w:szCs w:val="20"/>
              </w:rPr>
              <w:t xml:space="preserve">об установлении публичных сервитутов в случаях, если это необходимо для обеспечения интересов местного самоуправления или местного населения, без изъятия земельных участков (п.2 ст.23).</w:t>
            </w:r>
            <w:r>
              <w:rPr>
                <w:sz w:val="20"/>
                <w:szCs w:val="20"/>
              </w:rPr>
            </w:r>
            <w:r>
              <w:rPr>
                <w:sz w:val="20"/>
                <w:szCs w:val="20"/>
              </w:rPr>
            </w:r>
          </w:p>
          <w:p>
            <w:pPr>
              <w:ind w:left="-108" w:firstLine="176"/>
              <w:jc w:val="both"/>
              <w:spacing w:line="204" w:lineRule="exact"/>
              <w:rPr>
                <w:b/>
                <w:sz w:val="20"/>
                <w:szCs w:val="20"/>
              </w:rPr>
            </w:pPr>
            <w:r>
              <w:rPr>
                <w:sz w:val="20"/>
                <w:szCs w:val="20"/>
              </w:rPr>
              <w:t xml:space="preserve">Кроме того, </w:t>
            </w:r>
            <w:r>
              <w:rPr>
                <w:b/>
                <w:sz w:val="20"/>
                <w:szCs w:val="20"/>
              </w:rPr>
              <w:t xml:space="preserve">Постановлением Правительства Российской Федерации </w:t>
            </w:r>
            <w:r>
              <w:rPr>
                <w:b/>
                <w:bCs/>
                <w:sz w:val="20"/>
                <w:szCs w:val="20"/>
              </w:rPr>
              <w:t xml:space="preserve">от 14.04.2016 № 307</w:t>
            </w:r>
            <w:r>
              <w:rPr>
                <w:sz w:val="20"/>
                <w:szCs w:val="20"/>
              </w:rPr>
              <w:t xml:space="preserve"> утвержден перечень документов, необходимых для государственной регистрации права собственности муниципального образования на земельный участок при разграничении государственной собственности на землю</w:t>
            </w:r>
            <w:r>
              <w:rPr>
                <w:b/>
                <w:sz w:val="20"/>
                <w:szCs w:val="20"/>
              </w:rPr>
              <w:t xml:space="preserve">.</w:t>
            </w:r>
            <w:r>
              <w:rPr>
                <w:b/>
                <w:sz w:val="20"/>
                <w:szCs w:val="20"/>
              </w:rPr>
            </w:r>
            <w:r>
              <w:rPr>
                <w:b/>
                <w:sz w:val="20"/>
                <w:szCs w:val="20"/>
              </w:rPr>
            </w:r>
          </w:p>
          <w:p>
            <w:pPr>
              <w:ind w:left="-108" w:firstLine="176"/>
              <w:jc w:val="both"/>
              <w:spacing w:line="204" w:lineRule="exact"/>
              <w:rPr>
                <w:sz w:val="20"/>
                <w:szCs w:val="20"/>
              </w:rPr>
            </w:pPr>
            <w:r>
              <w:rPr>
                <w:sz w:val="20"/>
                <w:szCs w:val="20"/>
              </w:rPr>
              <w:t xml:space="preserve">Следует иметь в виду, что</w:t>
            </w:r>
            <w:r>
              <w:rPr>
                <w:b/>
                <w:sz w:val="20"/>
                <w:szCs w:val="20"/>
              </w:rPr>
              <w:t xml:space="preserve"> органы местного самоуправления муниципальных районов, городских округов, городских поселений </w:t>
            </w:r>
            <w:r>
              <w:rPr>
                <w:sz w:val="20"/>
                <w:szCs w:val="20"/>
              </w:rPr>
              <w:t xml:space="preserve">осуществляют предоставление земельных участков, государственная собственность на которые не разграничена, исходя из положений п. 2 ст. 3.3 от 25.10.2001№ 137-ФЗ «О введении в действие Земельного кодекса Российской Федерации».</w:t>
            </w:r>
            <w:r>
              <w:rPr>
                <w:sz w:val="20"/>
                <w:szCs w:val="20"/>
              </w:rPr>
            </w:r>
            <w:r>
              <w:rPr>
                <w:sz w:val="20"/>
                <w:szCs w:val="20"/>
              </w:rPr>
            </w:r>
          </w:p>
          <w:p>
            <w:pPr>
              <w:ind w:left="-108" w:firstLine="176"/>
              <w:jc w:val="both"/>
              <w:spacing w:line="204" w:lineRule="exact"/>
              <w:rPr>
                <w:bCs/>
                <w:sz w:val="20"/>
                <w:szCs w:val="20"/>
              </w:rPr>
            </w:pPr>
            <w:r>
              <w:rPr>
                <w:sz w:val="20"/>
                <w:szCs w:val="20"/>
              </w:rPr>
              <w:t xml:space="preserve">4. В соответствии с </w:t>
            </w:r>
            <w:r>
              <w:rPr>
                <w:b/>
                <w:sz w:val="20"/>
                <w:szCs w:val="20"/>
              </w:rPr>
              <w:t xml:space="preserve">Лесным кодексом РФ </w:t>
            </w:r>
            <w:r>
              <w:rPr>
                <w:sz w:val="20"/>
                <w:szCs w:val="20"/>
              </w:rPr>
              <w:t xml:space="preserve">органы местного самоуправления </w:t>
            </w:r>
            <w:r>
              <w:rPr>
                <w:bCs/>
                <w:sz w:val="20"/>
                <w:szCs w:val="20"/>
              </w:rPr>
              <w:t xml:space="preserve">в отношении лесных участков, находящихся в муниципальной собственности:</w:t>
            </w:r>
            <w:r>
              <w:rPr>
                <w:bCs/>
                <w:sz w:val="20"/>
                <w:szCs w:val="20"/>
              </w:rPr>
            </w:r>
            <w:r>
              <w:rPr>
                <w:bCs/>
                <w:sz w:val="20"/>
                <w:szCs w:val="20"/>
              </w:rPr>
            </w:r>
          </w:p>
          <w:p>
            <w:pPr>
              <w:numPr>
                <w:ilvl w:val="0"/>
                <w:numId w:val="59"/>
              </w:numPr>
              <w:ind w:left="-108" w:firstLine="176"/>
              <w:jc w:val="both"/>
              <w:spacing w:line="204" w:lineRule="exact"/>
              <w:tabs>
                <w:tab w:val="num" w:pos="432" w:leader="none"/>
                <w:tab w:val="clear" w:pos="1260" w:leader="none"/>
              </w:tabs>
              <w:rPr>
                <w:bCs/>
                <w:sz w:val="20"/>
                <w:szCs w:val="20"/>
              </w:rPr>
            </w:pPr>
            <w:r>
              <w:rPr>
                <w:bCs/>
                <w:sz w:val="20"/>
                <w:szCs w:val="20"/>
              </w:rPr>
              <w:t xml:space="preserve">осуществляют владение, пользование и распоряжение такими лесными участками (п.1 ч.1 ст.84);</w:t>
            </w:r>
            <w:r>
              <w:rPr>
                <w:bCs/>
                <w:sz w:val="20"/>
                <w:szCs w:val="20"/>
              </w:rPr>
            </w:r>
            <w:r>
              <w:rPr>
                <w:bCs/>
                <w:sz w:val="20"/>
                <w:szCs w:val="20"/>
              </w:rPr>
            </w:r>
          </w:p>
          <w:p>
            <w:pPr>
              <w:numPr>
                <w:ilvl w:val="0"/>
                <w:numId w:val="59"/>
              </w:numPr>
              <w:ind w:left="-108" w:firstLine="176"/>
              <w:jc w:val="both"/>
              <w:spacing w:line="204" w:lineRule="exact"/>
              <w:tabs>
                <w:tab w:val="num" w:pos="432" w:leader="none"/>
                <w:tab w:val="clear" w:pos="1260" w:leader="none"/>
              </w:tabs>
              <w:rPr>
                <w:bCs/>
                <w:sz w:val="20"/>
                <w:szCs w:val="20"/>
              </w:rPr>
            </w:pPr>
            <w:r>
              <w:rPr>
                <w:bCs/>
                <w:sz w:val="20"/>
                <w:szCs w:val="20"/>
              </w:rPr>
              <w:t xml:space="preserve">устанавливают ставки платы за единицу объема лесных ресурсов и ставки платы за единицу площади такого лесного </w:t>
            </w:r>
            <w:r>
              <w:rPr>
                <w:bCs/>
                <w:sz w:val="20"/>
                <w:szCs w:val="20"/>
              </w:rPr>
              <w:t xml:space="preserve">участка в целях его аренды (п.2 ч.1 ст.84, ч.4 ст.73);</w:t>
            </w:r>
            <w:r>
              <w:rPr>
                <w:bCs/>
                <w:sz w:val="20"/>
                <w:szCs w:val="20"/>
              </w:rPr>
            </w:r>
            <w:r>
              <w:rPr>
                <w:bCs/>
                <w:sz w:val="20"/>
                <w:szCs w:val="20"/>
              </w:rPr>
            </w:r>
          </w:p>
          <w:p>
            <w:pPr>
              <w:numPr>
                <w:ilvl w:val="0"/>
                <w:numId w:val="59"/>
              </w:numPr>
              <w:ind w:left="-108" w:firstLine="176"/>
              <w:jc w:val="both"/>
              <w:spacing w:line="204" w:lineRule="exact"/>
              <w:tabs>
                <w:tab w:val="num" w:pos="432" w:leader="none"/>
                <w:tab w:val="clear" w:pos="1260" w:leader="none"/>
              </w:tabs>
              <w:rPr>
                <w:bCs/>
                <w:sz w:val="20"/>
                <w:szCs w:val="20"/>
              </w:rPr>
            </w:pPr>
            <w:r>
              <w:rPr>
                <w:bCs/>
                <w:sz w:val="20"/>
                <w:szCs w:val="20"/>
              </w:rPr>
              <w:t xml:space="preserve">устанавливают ставки платы за единицу объема древесины (п.3 ч.1 ст.84, ч.3 ст.76);</w:t>
            </w:r>
            <w:r>
              <w:rPr>
                <w:bCs/>
                <w:sz w:val="20"/>
                <w:szCs w:val="20"/>
              </w:rPr>
            </w:r>
            <w:r>
              <w:rPr>
                <w:bCs/>
                <w:sz w:val="20"/>
                <w:szCs w:val="20"/>
              </w:rPr>
            </w:r>
          </w:p>
          <w:p>
            <w:pPr>
              <w:numPr>
                <w:ilvl w:val="0"/>
                <w:numId w:val="59"/>
              </w:numPr>
              <w:ind w:left="-108" w:firstLine="176"/>
              <w:jc w:val="both"/>
              <w:spacing w:line="204" w:lineRule="exact"/>
              <w:tabs>
                <w:tab w:val="num" w:pos="432" w:leader="none"/>
                <w:tab w:val="clear" w:pos="1260" w:leader="none"/>
              </w:tabs>
              <w:rPr>
                <w:bCs/>
                <w:sz w:val="20"/>
                <w:szCs w:val="20"/>
              </w:rPr>
            </w:pPr>
            <w:r>
              <w:rPr>
                <w:bCs/>
                <w:sz w:val="20"/>
                <w:szCs w:val="20"/>
              </w:rPr>
              <w:t xml:space="preserve">разрабатывают и утверждают лесохозяйственные регламенты (п.4 ч.1 ст.84), проводят и утверждают муниципальную экспертизу проектов освоения лесов (п.4 ч.1 ст.84, ч.4 ст.89);</w:t>
            </w:r>
            <w:r>
              <w:rPr>
                <w:bCs/>
                <w:sz w:val="20"/>
                <w:szCs w:val="20"/>
              </w:rPr>
            </w:r>
            <w:r>
              <w:rPr>
                <w:bCs/>
                <w:sz w:val="20"/>
                <w:szCs w:val="20"/>
              </w:rPr>
            </w:r>
          </w:p>
          <w:p>
            <w:pPr>
              <w:numPr>
                <w:ilvl w:val="0"/>
                <w:numId w:val="59"/>
              </w:numPr>
              <w:ind w:left="-108" w:firstLine="176"/>
              <w:jc w:val="both"/>
              <w:spacing w:line="204" w:lineRule="exact"/>
              <w:tabs>
                <w:tab w:val="num" w:pos="432" w:leader="none"/>
                <w:tab w:val="clear" w:pos="1260" w:leader="none"/>
              </w:tabs>
              <w:rPr>
                <w:bCs/>
                <w:sz w:val="20"/>
                <w:szCs w:val="20"/>
              </w:rPr>
            </w:pPr>
            <w:r>
              <w:rPr>
                <w:bCs/>
                <w:sz w:val="20"/>
                <w:szCs w:val="20"/>
              </w:rPr>
              <w:t xml:space="preserve">осуществляют муниципальный лесной контроль (п.5 ч.1 ст.84, ст.98);</w:t>
            </w:r>
            <w:r>
              <w:rPr>
                <w:bCs/>
                <w:sz w:val="20"/>
                <w:szCs w:val="20"/>
              </w:rPr>
            </w:r>
            <w:r>
              <w:rPr>
                <w:bCs/>
                <w:sz w:val="20"/>
                <w:szCs w:val="20"/>
              </w:rPr>
            </w:r>
          </w:p>
          <w:p>
            <w:pPr>
              <w:numPr>
                <w:ilvl w:val="0"/>
                <w:numId w:val="59"/>
              </w:numPr>
              <w:ind w:left="-108" w:firstLine="176"/>
              <w:jc w:val="both"/>
              <w:spacing w:line="204" w:lineRule="exact"/>
              <w:tabs>
                <w:tab w:val="num" w:pos="432" w:leader="none"/>
                <w:tab w:val="clear" w:pos="1260" w:leader="none"/>
              </w:tabs>
              <w:rPr>
                <w:bCs/>
                <w:sz w:val="20"/>
                <w:szCs w:val="20"/>
              </w:rPr>
            </w:pPr>
            <w:r>
              <w:rPr>
                <w:bCs/>
                <w:sz w:val="20"/>
                <w:szCs w:val="20"/>
              </w:rPr>
              <w:t xml:space="preserve">организуют осуществление мер пожарной безопасности в лесах (п.6 ч.1 ст.84);</w:t>
            </w:r>
            <w:r>
              <w:rPr>
                <w:bCs/>
                <w:sz w:val="20"/>
                <w:szCs w:val="20"/>
              </w:rPr>
            </w:r>
            <w:r>
              <w:rPr>
                <w:bCs/>
                <w:sz w:val="20"/>
                <w:szCs w:val="20"/>
              </w:rPr>
            </w:r>
          </w:p>
          <w:p>
            <w:pPr>
              <w:numPr>
                <w:ilvl w:val="0"/>
                <w:numId w:val="59"/>
              </w:numPr>
              <w:ind w:left="-108" w:firstLine="176"/>
              <w:jc w:val="both"/>
              <w:spacing w:line="204" w:lineRule="exact"/>
              <w:tabs>
                <w:tab w:val="num" w:pos="432" w:leader="none"/>
                <w:tab w:val="clear" w:pos="1260" w:leader="none"/>
              </w:tabs>
              <w:rPr>
                <w:bCs/>
                <w:sz w:val="20"/>
                <w:szCs w:val="20"/>
              </w:rPr>
            </w:pPr>
            <w:r>
              <w:rPr>
                <w:bCs/>
                <w:sz w:val="20"/>
                <w:szCs w:val="20"/>
              </w:rPr>
              <w:t xml:space="preserve">осуществляют разработку и утверждение лесохозяйственных регламентов лесничеств, лесопарков, расположенных на землях населенных пунктов, на которых расположены городские леса (ч.1.1 ст.84, ч.3 ст.87);</w:t>
            </w:r>
            <w:r>
              <w:rPr>
                <w:bCs/>
                <w:sz w:val="20"/>
                <w:szCs w:val="20"/>
              </w:rPr>
            </w:r>
            <w:r>
              <w:rPr>
                <w:bCs/>
                <w:sz w:val="20"/>
                <w:szCs w:val="20"/>
              </w:rPr>
            </w:r>
          </w:p>
          <w:p>
            <w:pPr>
              <w:numPr>
                <w:ilvl w:val="0"/>
                <w:numId w:val="59"/>
              </w:numPr>
              <w:ind w:left="-108" w:firstLine="176"/>
              <w:jc w:val="both"/>
              <w:spacing w:line="204" w:lineRule="exact"/>
              <w:tabs>
                <w:tab w:val="num" w:pos="432" w:leader="none"/>
                <w:tab w:val="clear" w:pos="1260" w:leader="none"/>
              </w:tabs>
              <w:rPr>
                <w:bCs/>
                <w:sz w:val="20"/>
                <w:szCs w:val="20"/>
              </w:rPr>
            </w:pPr>
            <w:r>
              <w:rPr>
                <w:bCs/>
                <w:sz w:val="20"/>
                <w:szCs w:val="20"/>
              </w:rPr>
              <w:t xml:space="preserve">заключают договоры аренды лесных участков, находящихся в муниципальной собственности (ч.4 ст.74);</w:t>
            </w:r>
            <w:r>
              <w:rPr>
                <w:bCs/>
                <w:sz w:val="20"/>
                <w:szCs w:val="20"/>
              </w:rPr>
            </w:r>
            <w:r>
              <w:rPr>
                <w:bCs/>
                <w:sz w:val="20"/>
                <w:szCs w:val="20"/>
              </w:rPr>
            </w:r>
          </w:p>
          <w:p>
            <w:pPr>
              <w:numPr>
                <w:ilvl w:val="0"/>
                <w:numId w:val="59"/>
              </w:numPr>
              <w:ind w:left="-108" w:firstLine="176"/>
              <w:jc w:val="both"/>
              <w:spacing w:line="204" w:lineRule="exact"/>
              <w:tabs>
                <w:tab w:val="num" w:pos="432" w:leader="none"/>
                <w:tab w:val="clear" w:pos="1260" w:leader="none"/>
              </w:tabs>
              <w:rPr>
                <w:bCs/>
                <w:sz w:val="20"/>
                <w:szCs w:val="20"/>
              </w:rPr>
            </w:pPr>
            <w:r>
              <w:rPr>
                <w:bCs/>
                <w:sz w:val="20"/>
                <w:szCs w:val="20"/>
              </w:rPr>
              <w:t xml:space="preserve">принимают лесные декларации (заявления об использовании лесов в соответствии с проектом освоения лесов) </w:t>
            </w:r>
            <w:r>
              <w:rPr>
                <w:sz w:val="20"/>
                <w:szCs w:val="20"/>
              </w:rPr>
              <w:t xml:space="preserve">непосредственно либо через многофункциональные центры предоставления государственных и муниципальных услуг в форме документа на бумажном носителе или в форме электронного документа, подписанного электронной подписью, с исполь</w:t>
            </w:r>
            <w:r>
              <w:rPr>
                <w:sz w:val="20"/>
                <w:szCs w:val="20"/>
              </w:rPr>
              <w:t xml:space="preserve">зованием информационно-телекоммуникационных сетей общего пользования, в том числе сети «Интернет», включая единый портал государственных и муниципальных услуг, лицами, которым лесные участки предоставлены в постоянное (бессрочное) пользование или в аренду </w:t>
            </w:r>
            <w:r>
              <w:rPr>
                <w:bCs/>
                <w:sz w:val="20"/>
                <w:szCs w:val="20"/>
              </w:rPr>
              <w:t xml:space="preserve">(ч.2 ст.26);</w:t>
            </w:r>
            <w:r>
              <w:rPr>
                <w:bCs/>
                <w:sz w:val="20"/>
                <w:szCs w:val="20"/>
              </w:rPr>
            </w:r>
            <w:r>
              <w:rPr>
                <w:bCs/>
                <w:sz w:val="20"/>
                <w:szCs w:val="20"/>
              </w:rPr>
            </w:r>
          </w:p>
          <w:p>
            <w:pPr>
              <w:numPr>
                <w:ilvl w:val="0"/>
                <w:numId w:val="59"/>
              </w:numPr>
              <w:ind w:left="-108" w:firstLine="176"/>
              <w:jc w:val="both"/>
              <w:spacing w:line="204" w:lineRule="exact"/>
              <w:tabs>
                <w:tab w:val="num" w:pos="432" w:leader="none"/>
                <w:tab w:val="clear" w:pos="1260" w:leader="none"/>
              </w:tabs>
              <w:rPr>
                <w:bCs/>
                <w:sz w:val="20"/>
                <w:szCs w:val="20"/>
              </w:rPr>
            </w:pPr>
            <w:r>
              <w:rPr>
                <w:bCs/>
                <w:sz w:val="20"/>
                <w:szCs w:val="20"/>
              </w:rPr>
              <w:t xml:space="preserve">выдают разрешения на выполнение работ по геологическому изучению недр на землях лесного фонда без предоставления лесного участка, если выполнение таких работ не влечет за собой проведение рубок лесных насаждений (ч.3 ст.43), см. также </w:t>
            </w:r>
            <w:r>
              <w:rPr>
                <w:b/>
                <w:bCs/>
                <w:sz w:val="20"/>
                <w:szCs w:val="20"/>
              </w:rPr>
              <w:t xml:space="preserve">Приказ Рослесхоза от 27 декабря 2010 года № 515 «Об утверждении Порядка использования лесов для выполнения работ по геологическому изучению недр, для разработки месторождений полезных ископаемых»</w:t>
            </w:r>
            <w:r>
              <w:rPr>
                <w:bCs/>
                <w:sz w:val="20"/>
                <w:szCs w:val="20"/>
              </w:rPr>
              <w:t xml:space="preserve">;</w:t>
            </w:r>
            <w:r>
              <w:rPr>
                <w:bCs/>
                <w:sz w:val="20"/>
                <w:szCs w:val="20"/>
              </w:rPr>
            </w:r>
            <w:r>
              <w:rPr>
                <w:bCs/>
                <w:sz w:val="20"/>
                <w:szCs w:val="20"/>
              </w:rPr>
            </w:r>
          </w:p>
          <w:p>
            <w:pPr>
              <w:numPr>
                <w:ilvl w:val="0"/>
                <w:numId w:val="59"/>
              </w:numPr>
              <w:ind w:left="-108" w:firstLine="176"/>
              <w:jc w:val="both"/>
              <w:spacing w:line="204" w:lineRule="exact"/>
              <w:tabs>
                <w:tab w:val="num" w:pos="432" w:leader="none"/>
                <w:tab w:val="clear" w:pos="1260" w:leader="none"/>
              </w:tabs>
              <w:rPr>
                <w:bCs/>
                <w:sz w:val="20"/>
                <w:szCs w:val="20"/>
              </w:rPr>
            </w:pPr>
            <w:r>
              <w:rPr>
                <w:bCs/>
                <w:sz w:val="20"/>
                <w:szCs w:val="20"/>
              </w:rPr>
              <w:t xml:space="preserve">принимают отчеты об использовании лесов (информацию об объеме изъятых лесных ресурсов, их товарной структуре, другую информацию)</w:t>
            </w:r>
            <w:r>
              <w:rPr>
                <w:sz w:val="20"/>
                <w:szCs w:val="20"/>
              </w:rPr>
              <w:t xml:space="preserve"> непосредственно либо через многофункциональные центры предоставления государственных и муниципальных услуг в форме документа на </w:t>
            </w:r>
            <w:r>
              <w:rPr>
                <w:sz w:val="20"/>
                <w:szCs w:val="20"/>
              </w:rPr>
              <w:t xml:space="preserve">бумажном носителе или в форме электронного документа, подписанного электронной подписью, с использованием информационно-телекоммуникационных сетей общего пользования, в том числе сети «Интернет», включая единый портал государственных и муниципальных услуг </w:t>
            </w:r>
            <w:r>
              <w:rPr>
                <w:bCs/>
                <w:sz w:val="20"/>
                <w:szCs w:val="20"/>
              </w:rPr>
              <w:t xml:space="preserve">(ч.1 ст.49);</w:t>
            </w:r>
            <w:r>
              <w:rPr>
                <w:bCs/>
                <w:sz w:val="20"/>
                <w:szCs w:val="20"/>
              </w:rPr>
            </w:r>
            <w:r>
              <w:rPr>
                <w:bCs/>
                <w:sz w:val="20"/>
                <w:szCs w:val="20"/>
              </w:rPr>
            </w:r>
          </w:p>
          <w:p>
            <w:pPr>
              <w:numPr>
                <w:ilvl w:val="0"/>
                <w:numId w:val="59"/>
              </w:numPr>
              <w:ind w:left="-108" w:firstLine="176"/>
              <w:jc w:val="both"/>
              <w:spacing w:line="204" w:lineRule="exact"/>
              <w:tabs>
                <w:tab w:val="num" w:pos="432" w:leader="none"/>
                <w:tab w:val="clear" w:pos="1260" w:leader="none"/>
              </w:tabs>
              <w:rPr>
                <w:bCs/>
                <w:sz w:val="20"/>
                <w:szCs w:val="20"/>
              </w:rPr>
            </w:pPr>
            <w:r>
              <w:rPr>
                <w:bCs/>
                <w:sz w:val="20"/>
                <w:szCs w:val="20"/>
              </w:rPr>
              <w:t xml:space="preserve">осуществляют охрану лесов от пожаров, включая прием отчетов от граждан и юридических лиц об охране лесов (ч.1 ст.60);</w:t>
            </w:r>
            <w:r>
              <w:rPr>
                <w:bCs/>
                <w:sz w:val="20"/>
                <w:szCs w:val="20"/>
              </w:rPr>
            </w:r>
            <w:r>
              <w:rPr>
                <w:bCs/>
                <w:sz w:val="20"/>
                <w:szCs w:val="20"/>
              </w:rPr>
            </w:r>
          </w:p>
          <w:p>
            <w:pPr>
              <w:numPr>
                <w:ilvl w:val="0"/>
                <w:numId w:val="59"/>
              </w:numPr>
              <w:ind w:left="-108" w:firstLine="176"/>
              <w:jc w:val="both"/>
              <w:spacing w:line="204" w:lineRule="exact"/>
              <w:tabs>
                <w:tab w:val="num" w:pos="432" w:leader="none"/>
                <w:tab w:val="clear" w:pos="1260" w:leader="none"/>
              </w:tabs>
              <w:rPr>
                <w:bCs/>
                <w:sz w:val="20"/>
                <w:szCs w:val="20"/>
              </w:rPr>
            </w:pPr>
            <w:r>
              <w:rPr>
                <w:bCs/>
                <w:sz w:val="20"/>
                <w:szCs w:val="20"/>
              </w:rPr>
              <w:t xml:space="preserve">осуществляют воспроизводство лесов путем лесовосстановления и ухода за лесами, включая прием отчетов от граждан и юридических лиц, осуществляющих воспроизводство лесов и лесоразведение, о воспроизводстве лесов и лесоразведении (ч.3 ст.61, ч.1 ст.66);</w:t>
            </w:r>
            <w:r>
              <w:rPr>
                <w:bCs/>
                <w:sz w:val="20"/>
                <w:szCs w:val="20"/>
              </w:rPr>
            </w:r>
            <w:r>
              <w:rPr>
                <w:bCs/>
                <w:sz w:val="20"/>
                <w:szCs w:val="20"/>
              </w:rPr>
            </w:r>
          </w:p>
          <w:p>
            <w:pPr>
              <w:numPr>
                <w:ilvl w:val="0"/>
                <w:numId w:val="59"/>
              </w:numPr>
              <w:ind w:left="-108" w:firstLine="176"/>
              <w:jc w:val="both"/>
              <w:spacing w:line="204" w:lineRule="exact"/>
              <w:tabs>
                <w:tab w:val="num" w:pos="432" w:leader="none"/>
                <w:tab w:val="clear" w:pos="1260" w:leader="none"/>
              </w:tabs>
              <w:rPr>
                <w:bCs/>
                <w:sz w:val="20"/>
                <w:szCs w:val="20"/>
              </w:rPr>
            </w:pPr>
            <w:r>
              <w:rPr>
                <w:bCs/>
                <w:sz w:val="20"/>
                <w:szCs w:val="20"/>
              </w:rPr>
              <w:t xml:space="preserve">выступают продавцами права на заключение договора аренды лесного участка, находящегося в муниципальной собственности, или права на заключение договора купли-продажи лесных насаждений (ч.1 ст.79);</w:t>
            </w:r>
            <w:r>
              <w:rPr>
                <w:bCs/>
                <w:sz w:val="20"/>
                <w:szCs w:val="20"/>
              </w:rPr>
            </w:r>
            <w:r>
              <w:rPr>
                <w:bCs/>
                <w:sz w:val="20"/>
                <w:szCs w:val="20"/>
              </w:rPr>
            </w:r>
          </w:p>
          <w:p>
            <w:pPr>
              <w:numPr>
                <w:ilvl w:val="0"/>
                <w:numId w:val="59"/>
              </w:numPr>
              <w:ind w:left="-108" w:firstLine="176"/>
              <w:jc w:val="both"/>
              <w:spacing w:line="204" w:lineRule="exact"/>
              <w:tabs>
                <w:tab w:val="num" w:pos="432" w:leader="none"/>
                <w:tab w:val="clear" w:pos="1260" w:leader="none"/>
              </w:tabs>
              <w:rPr>
                <w:bCs/>
                <w:sz w:val="20"/>
                <w:szCs w:val="20"/>
              </w:rPr>
            </w:pPr>
            <w:r>
              <w:rPr>
                <w:sz w:val="20"/>
                <w:szCs w:val="20"/>
              </w:rPr>
              <w:t xml:space="preserve">размещают на официаль</w:t>
            </w:r>
            <w:r>
              <w:rPr>
                <w:sz w:val="20"/>
                <w:szCs w:val="20"/>
              </w:rPr>
              <w:t xml:space="preserve">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извещение о проведении аукциона по продаже права на заключение договора аре</w:t>
            </w:r>
            <w:r>
              <w:rPr>
                <w:sz w:val="20"/>
                <w:szCs w:val="20"/>
              </w:rPr>
              <w:t xml:space="preserve">нды лесного участка, находящегося в государственной или муниципальной собственности, или права на заключение договора купли-продажи лесных насаждений, не менее чем за тридцать дней до дня проведения аукциона по продаже права на заключение договора аренды л</w:t>
            </w:r>
            <w:r>
              <w:rPr>
                <w:sz w:val="20"/>
                <w:szCs w:val="20"/>
              </w:rPr>
              <w:t xml:space="preserve">есного участка или не менее чем за пятнадцать дней до дня проведения аукциона по продаже права на заключение договора купли-продажи лесных насаждений. Указанное извещение должно быть доступно для ознакомления всем заинтересованным лицам без взимания платы </w:t>
            </w:r>
            <w:r>
              <w:rPr>
                <w:bCs/>
                <w:sz w:val="20"/>
                <w:szCs w:val="20"/>
              </w:rPr>
              <w:t xml:space="preserve">(ч.3 ст.79);</w:t>
            </w:r>
            <w:r>
              <w:rPr>
                <w:bCs/>
                <w:sz w:val="20"/>
                <w:szCs w:val="20"/>
              </w:rPr>
            </w:r>
            <w:r>
              <w:rPr>
                <w:bCs/>
                <w:sz w:val="20"/>
                <w:szCs w:val="20"/>
              </w:rPr>
            </w:r>
          </w:p>
          <w:p>
            <w:pPr>
              <w:numPr>
                <w:ilvl w:val="0"/>
                <w:numId w:val="59"/>
              </w:numPr>
              <w:ind w:left="-108" w:firstLine="176"/>
              <w:jc w:val="both"/>
              <w:spacing w:line="204" w:lineRule="exact"/>
              <w:tabs>
                <w:tab w:val="num" w:pos="432" w:leader="none"/>
                <w:tab w:val="clear" w:pos="1260" w:leader="none"/>
              </w:tabs>
              <w:rPr>
                <w:bCs/>
                <w:sz w:val="20"/>
                <w:szCs w:val="20"/>
              </w:rPr>
            </w:pPr>
            <w:r>
              <w:rPr>
                <w:bCs/>
                <w:sz w:val="20"/>
                <w:szCs w:val="20"/>
              </w:rPr>
              <w:t xml:space="preserve">осуществляют ведение государственного лесного реестра (ч.9 ст.91);</w:t>
            </w:r>
            <w:r>
              <w:rPr>
                <w:bCs/>
                <w:sz w:val="20"/>
                <w:szCs w:val="20"/>
              </w:rPr>
            </w:r>
            <w:r>
              <w:rPr>
                <w:bCs/>
                <w:sz w:val="20"/>
                <w:szCs w:val="20"/>
              </w:rPr>
            </w:r>
          </w:p>
          <w:p>
            <w:pPr>
              <w:ind w:left="-108" w:firstLine="176"/>
              <w:jc w:val="both"/>
              <w:spacing w:line="204" w:lineRule="exact"/>
              <w:rPr>
                <w:bCs/>
                <w:sz w:val="20"/>
                <w:szCs w:val="20"/>
              </w:rPr>
            </w:pPr>
            <w:r>
              <w:rPr>
                <w:sz w:val="20"/>
                <w:szCs w:val="20"/>
              </w:rPr>
              <w:t xml:space="preserve">5. В соответствии с </w:t>
            </w:r>
            <w:r>
              <w:rPr>
                <w:b/>
                <w:sz w:val="20"/>
                <w:szCs w:val="20"/>
              </w:rPr>
              <w:t xml:space="preserve">Федеральным законом от 14 марта 1995 года № 33-ФЗ «Об особо охраняемых природных территориях» </w:t>
            </w:r>
            <w:r>
              <w:rPr>
                <w:bCs/>
                <w:sz w:val="20"/>
                <w:szCs w:val="20"/>
              </w:rPr>
              <w:t xml:space="preserve">Органы местного самоуправления создают особо охраняемые природные территории местного значения на земельных участках, находящихся в собственности соответствующего муниципального образования. В случае, если создаваемая осо</w:t>
            </w:r>
            <w:r>
              <w:rPr>
                <w:bCs/>
                <w:sz w:val="20"/>
                <w:szCs w:val="20"/>
              </w:rPr>
              <w:t xml:space="preserve">бо охраняемая природная территория будет занимать более чем пять процентов от общей площади земельных участков, находящихся в собственности муниципального образования, решение о создании особо охраняемой природной территории орган местного самоуправления с</w:t>
            </w:r>
            <w:r>
              <w:rPr>
                <w:bCs/>
                <w:sz w:val="20"/>
                <w:szCs w:val="20"/>
              </w:rPr>
              <w:t xml:space="preserve">огласовывает с органом государственной власти соответствующего субъекта Российской Федерации. Органы местного самоуправления решают предусмотренные Федеральным законом «Об общих принципах организации местного самоуправления в Российской Федерации» вопросы </w:t>
            </w:r>
            <w:r>
              <w:rPr>
                <w:bCs/>
                <w:sz w:val="20"/>
                <w:szCs w:val="20"/>
              </w:rPr>
              <w:t xml:space="preserve">использования, охраны, защиты, воспроизводства лесов особо охраняемых природных территорий, расположенных в границах населенных пунктов поселения, городского округа, в соответствии с положениями о соответствующих особо охраняемых природных территориях. </w:t>
            </w:r>
            <w:r>
              <w:rPr>
                <w:sz w:val="20"/>
                <w:szCs w:val="20"/>
              </w:rPr>
              <w:t xml:space="preserve">(п. 8, 9 ст.2).</w:t>
            </w:r>
            <w:r>
              <w:rPr>
                <w:bCs/>
                <w:sz w:val="20"/>
                <w:szCs w:val="20"/>
              </w:rPr>
            </w:r>
            <w:r>
              <w:rPr>
                <w:bCs/>
                <w:sz w:val="20"/>
                <w:szCs w:val="20"/>
              </w:rPr>
            </w:r>
          </w:p>
          <w:p>
            <w:pPr>
              <w:ind w:left="-108" w:firstLine="176"/>
              <w:jc w:val="both"/>
              <w:spacing w:line="204" w:lineRule="exact"/>
              <w:rPr>
                <w:sz w:val="20"/>
                <w:szCs w:val="20"/>
              </w:rPr>
            </w:pPr>
            <w:r>
              <w:rPr>
                <w:sz w:val="20"/>
                <w:szCs w:val="20"/>
              </w:rPr>
              <w:t xml:space="preserve">6. В соответствии со статьей 16 </w:t>
            </w:r>
            <w:r>
              <w:rPr>
                <w:b/>
                <w:sz w:val="20"/>
                <w:szCs w:val="20"/>
              </w:rPr>
              <w:t xml:space="preserve">Федерального закона</w:t>
            </w:r>
            <w:r>
              <w:rPr>
                <w:sz w:val="20"/>
                <w:szCs w:val="20"/>
              </w:rPr>
              <w:t xml:space="preserve"> </w:t>
            </w:r>
            <w:r>
              <w:rPr>
                <w:b/>
                <w:sz w:val="20"/>
                <w:szCs w:val="20"/>
              </w:rPr>
              <w:t xml:space="preserve">от 10 января 1996 года № 4-ФЗ «О мелиорации земель» </w:t>
            </w:r>
            <w:r>
              <w:rPr>
                <w:sz w:val="20"/>
                <w:szCs w:val="20"/>
              </w:rPr>
              <w:t xml:space="preserve">органы местного само</w:t>
            </w:r>
            <w:r>
              <w:rPr>
                <w:sz w:val="20"/>
                <w:szCs w:val="20"/>
              </w:rPr>
              <w:t xml:space="preserve">управления в соответствии с Конституцией Российской Федерации и федеральными законами могут осуществлять владение, пользование и распоряжение мелиоративными системами и отдельно расположенными гидротехническими сооружениями, находящимися в муниципальной со</w:t>
            </w:r>
            <w:r>
              <w:rPr>
                <w:sz w:val="20"/>
                <w:szCs w:val="20"/>
              </w:rPr>
              <w:t xml:space="preserve">бственности; обеспечение защиты окружающей среды при проведении мелиорации земель на соответствующих территориях; координацию и регулирование в пределах своей компетенции деятельности граждан (физических лиц) и юридических лиц в области мелиорации земель; </w:t>
            </w:r>
            <w:r>
              <w:rPr>
                <w:sz w:val="20"/>
                <w:szCs w:val="20"/>
                <w:highlight w:val="cyan"/>
              </w:rPr>
              <w:t xml:space="preserve">содержание </w:t>
            </w:r>
            <w:r>
              <w:rPr>
                <w:sz w:val="20"/>
                <w:szCs w:val="20"/>
              </w:rPr>
              <w:t xml:space="preserve">агролесомелиоративных насаждений и агрофитомелиоративных насаждений, расположенных на земельных участках, находящихся в муниципальной собственности и не переданных в пользование третьим лицам.</w:t>
            </w:r>
            <w:r>
              <w:rPr>
                <w:sz w:val="20"/>
                <w:szCs w:val="20"/>
              </w:rPr>
            </w:r>
            <w:r>
              <w:rPr>
                <w:sz w:val="20"/>
                <w:szCs w:val="20"/>
              </w:rPr>
            </w:r>
          </w:p>
          <w:p>
            <w:pPr>
              <w:ind w:left="-108" w:firstLine="176"/>
              <w:jc w:val="both"/>
              <w:spacing w:line="204" w:lineRule="exact"/>
              <w:rPr>
                <w:sz w:val="20"/>
                <w:szCs w:val="20"/>
              </w:rPr>
            </w:pPr>
            <w:r>
              <w:rPr>
                <w:sz w:val="20"/>
                <w:szCs w:val="20"/>
              </w:rPr>
              <w:t xml:space="preserve">7. В соответствии со статьей 25</w:t>
            </w:r>
            <w:r>
              <w:rPr>
                <w:sz w:val="20"/>
                <w:szCs w:val="20"/>
              </w:rPr>
              <w:t xml:space="preserve"> </w:t>
            </w:r>
            <w:r>
              <w:rPr>
                <w:b/>
                <w:sz w:val="20"/>
                <w:szCs w:val="20"/>
              </w:rPr>
              <w:t xml:space="preserve">Федерального закона от 21 декабря 2001 года № 178-ФЗ «О приватизации государственного и муниципального имущества»</w:t>
            </w:r>
            <w:r>
              <w:rPr>
                <w:sz w:val="20"/>
                <w:szCs w:val="20"/>
              </w:rPr>
              <w:t xml:space="preserve"> органы местного самоуправления принимают муниципальные правовые акты:</w:t>
            </w:r>
            <w:r>
              <w:rPr>
                <w:sz w:val="20"/>
                <w:szCs w:val="20"/>
              </w:rPr>
            </w:r>
            <w:r>
              <w:rPr>
                <w:sz w:val="20"/>
                <w:szCs w:val="20"/>
              </w:rPr>
            </w:r>
          </w:p>
          <w:p>
            <w:pPr>
              <w:numPr>
                <w:ilvl w:val="1"/>
                <w:numId w:val="5"/>
              </w:numPr>
              <w:ind w:left="-108" w:firstLine="176"/>
              <w:jc w:val="both"/>
              <w:spacing w:line="204" w:lineRule="exact"/>
              <w:tabs>
                <w:tab w:val="num" w:pos="432" w:leader="none"/>
              </w:tabs>
              <w:rPr>
                <w:sz w:val="20"/>
                <w:szCs w:val="20"/>
              </w:rPr>
            </w:pPr>
            <w:r>
              <w:rPr>
                <w:sz w:val="20"/>
                <w:szCs w:val="20"/>
              </w:rPr>
              <w:t xml:space="preserve">о порядке планирования приватизации имущества, находящегося в муниципальной собственности (п.1 ст.10);</w:t>
            </w:r>
            <w:r>
              <w:rPr>
                <w:sz w:val="20"/>
                <w:szCs w:val="20"/>
              </w:rPr>
            </w:r>
            <w:r>
              <w:rPr>
                <w:sz w:val="20"/>
                <w:szCs w:val="20"/>
              </w:rPr>
            </w:r>
          </w:p>
          <w:p>
            <w:pPr>
              <w:numPr>
                <w:ilvl w:val="1"/>
                <w:numId w:val="5"/>
              </w:numPr>
              <w:ind w:left="-108" w:firstLine="176"/>
              <w:jc w:val="both"/>
              <w:spacing w:line="204" w:lineRule="exact"/>
              <w:tabs>
                <w:tab w:val="num" w:pos="432" w:leader="none"/>
              </w:tabs>
              <w:rPr>
                <w:sz w:val="20"/>
                <w:szCs w:val="20"/>
              </w:rPr>
            </w:pPr>
            <w:r>
              <w:rPr>
                <w:sz w:val="20"/>
                <w:szCs w:val="20"/>
              </w:rPr>
              <w:t xml:space="preserve">о порядке принятия решения об условиях приватизации муниципального имущества (п.4 ст.14);</w:t>
            </w:r>
            <w:r>
              <w:rPr>
                <w:sz w:val="20"/>
                <w:szCs w:val="20"/>
              </w:rPr>
            </w:r>
            <w:r>
              <w:rPr>
                <w:sz w:val="20"/>
                <w:szCs w:val="20"/>
              </w:rPr>
            </w:r>
          </w:p>
          <w:p>
            <w:pPr>
              <w:numPr>
                <w:ilvl w:val="1"/>
                <w:numId w:val="5"/>
              </w:numPr>
              <w:ind w:left="-108" w:firstLine="176"/>
              <w:jc w:val="both"/>
              <w:spacing w:line="204" w:lineRule="exact"/>
              <w:tabs>
                <w:tab w:val="num" w:pos="432" w:leader="none"/>
              </w:tabs>
              <w:rPr>
                <w:sz w:val="20"/>
                <w:szCs w:val="20"/>
              </w:rPr>
            </w:pPr>
            <w:r>
              <w:rPr>
                <w:sz w:val="20"/>
                <w:szCs w:val="20"/>
              </w:rPr>
              <w:t xml:space="preserve">о дополнительных сведениях о подлежащем приватизации имуществе, указываемых в информационном сообщении о продаже муниципального имущества (п.6 ст.15);</w:t>
            </w:r>
            <w:r>
              <w:rPr>
                <w:sz w:val="20"/>
                <w:szCs w:val="20"/>
              </w:rPr>
            </w:r>
            <w:r>
              <w:rPr>
                <w:sz w:val="20"/>
                <w:szCs w:val="20"/>
              </w:rPr>
            </w:r>
          </w:p>
          <w:p>
            <w:pPr>
              <w:numPr>
                <w:ilvl w:val="1"/>
                <w:numId w:val="5"/>
              </w:numPr>
              <w:ind w:left="-108" w:firstLine="176"/>
              <w:jc w:val="both"/>
              <w:spacing w:line="204" w:lineRule="exact"/>
              <w:tabs>
                <w:tab w:val="num" w:pos="432" w:leader="none"/>
              </w:tabs>
              <w:rPr>
                <w:sz w:val="20"/>
                <w:szCs w:val="20"/>
              </w:rPr>
            </w:pPr>
            <w:r>
              <w:rPr>
                <w:sz w:val="20"/>
                <w:szCs w:val="20"/>
              </w:rPr>
              <w:t xml:space="preserve">о порядке разработки и утверждения условий конкурса, порядке контроля за их исполнением и порядке подтверждения победителем конкурса исполнения таких условий (п.22 ст.20);</w:t>
            </w:r>
            <w:r>
              <w:rPr>
                <w:sz w:val="20"/>
                <w:szCs w:val="20"/>
              </w:rPr>
            </w:r>
            <w:r>
              <w:rPr>
                <w:sz w:val="20"/>
                <w:szCs w:val="20"/>
              </w:rPr>
            </w:r>
          </w:p>
          <w:p>
            <w:pPr>
              <w:numPr>
                <w:ilvl w:val="1"/>
                <w:numId w:val="5"/>
              </w:numPr>
              <w:ind w:left="-108" w:firstLine="176"/>
              <w:jc w:val="both"/>
              <w:spacing w:line="204" w:lineRule="exact"/>
              <w:tabs>
                <w:tab w:val="num" w:pos="432" w:leader="none"/>
              </w:tabs>
              <w:rPr>
                <w:sz w:val="20"/>
                <w:szCs w:val="20"/>
              </w:rPr>
            </w:pPr>
            <w:r>
              <w:rPr>
                <w:sz w:val="20"/>
                <w:szCs w:val="20"/>
              </w:rPr>
              <w:t xml:space="preserve">о порядке подведения итогов продажи муниципального имущества и порядке заключения с покупателем договора купли-продажи муниципального имущества без объявления цены (п.5 ст.24);</w:t>
            </w:r>
            <w:r>
              <w:rPr>
                <w:sz w:val="20"/>
                <w:szCs w:val="20"/>
              </w:rPr>
            </w:r>
            <w:r>
              <w:rPr>
                <w:sz w:val="20"/>
                <w:szCs w:val="20"/>
              </w:rPr>
            </w:r>
          </w:p>
          <w:p>
            <w:pPr>
              <w:numPr>
                <w:ilvl w:val="1"/>
                <w:numId w:val="5"/>
              </w:numPr>
              <w:ind w:left="-108" w:firstLine="176"/>
              <w:jc w:val="both"/>
              <w:spacing w:line="204" w:lineRule="exact"/>
              <w:tabs>
                <w:tab w:val="num" w:pos="432" w:leader="none"/>
              </w:tabs>
              <w:rPr>
                <w:sz w:val="20"/>
                <w:szCs w:val="20"/>
              </w:rPr>
            </w:pPr>
            <w:r>
              <w:rPr>
                <w:sz w:val="20"/>
                <w:szCs w:val="20"/>
              </w:rPr>
              <w:t xml:space="preserve">о порядке осуществления контроля за исполнением условий эксплуатационных обязательств в отношении указанного в пункте 1 статьи 30.1 имущества (абз.5 п.11 ст.30.1);</w:t>
            </w:r>
            <w:r>
              <w:rPr>
                <w:sz w:val="20"/>
                <w:szCs w:val="20"/>
              </w:rPr>
            </w:r>
            <w:r>
              <w:rPr>
                <w:sz w:val="20"/>
                <w:szCs w:val="20"/>
              </w:rPr>
            </w:r>
          </w:p>
          <w:p>
            <w:pPr>
              <w:numPr>
                <w:ilvl w:val="1"/>
                <w:numId w:val="5"/>
              </w:numPr>
              <w:ind w:left="-108" w:firstLine="176"/>
              <w:jc w:val="both"/>
              <w:spacing w:line="204" w:lineRule="exact"/>
              <w:tabs>
                <w:tab w:val="num" w:pos="432" w:leader="none"/>
              </w:tabs>
              <w:rPr>
                <w:sz w:val="20"/>
                <w:szCs w:val="20"/>
              </w:rPr>
            </w:pPr>
            <w:r>
              <w:rPr>
                <w:sz w:val="20"/>
                <w:szCs w:val="20"/>
              </w:rPr>
              <w:t xml:space="preserve">о порядке оплаты покупателями имущества, находящегося в муниципальной собственности (п.7 ст.35);</w:t>
            </w:r>
            <w:r>
              <w:rPr>
                <w:sz w:val="20"/>
                <w:szCs w:val="20"/>
              </w:rPr>
            </w:r>
            <w:r>
              <w:rPr>
                <w:sz w:val="20"/>
                <w:szCs w:val="20"/>
              </w:rPr>
            </w:r>
          </w:p>
          <w:p>
            <w:pPr>
              <w:numPr>
                <w:ilvl w:val="1"/>
                <w:numId w:val="5"/>
              </w:numPr>
              <w:ind w:left="-108" w:firstLine="176"/>
              <w:jc w:val="both"/>
              <w:spacing w:line="204" w:lineRule="exact"/>
              <w:tabs>
                <w:tab w:val="num" w:pos="432" w:leader="none"/>
              </w:tabs>
              <w:rPr>
                <w:sz w:val="20"/>
                <w:szCs w:val="20"/>
              </w:rPr>
            </w:pPr>
            <w:r>
              <w:rPr>
                <w:sz w:val="20"/>
                <w:szCs w:val="20"/>
              </w:rPr>
              <w:t xml:space="preserve">о порядке управления находящимися в муниципальной собственности акциями акционерных обществ, долями в обществах с ограниченной ответственностью, созданных в процессе приватизации (абз.5 п.1 ст.39);</w:t>
            </w:r>
            <w:r>
              <w:rPr>
                <w:sz w:val="20"/>
                <w:szCs w:val="20"/>
              </w:rPr>
            </w:r>
            <w:r>
              <w:rPr>
                <w:sz w:val="20"/>
                <w:szCs w:val="20"/>
              </w:rPr>
            </w:r>
          </w:p>
          <w:p>
            <w:pPr>
              <w:numPr>
                <w:ilvl w:val="1"/>
                <w:numId w:val="5"/>
              </w:numPr>
              <w:ind w:left="-108" w:firstLine="176"/>
              <w:jc w:val="both"/>
              <w:spacing w:line="204" w:lineRule="exact"/>
              <w:tabs>
                <w:tab w:val="num" w:pos="432" w:leader="none"/>
              </w:tabs>
              <w:rPr>
                <w:sz w:val="20"/>
                <w:szCs w:val="20"/>
              </w:rPr>
            </w:pPr>
            <w:r>
              <w:rPr>
                <w:sz w:val="20"/>
                <w:szCs w:val="20"/>
              </w:rPr>
              <w:t xml:space="preserve">о внесении муниципального имущества, а</w:t>
            </w:r>
            <w:r>
              <w:rPr>
                <w:sz w:val="20"/>
                <w:szCs w:val="20"/>
              </w:rPr>
              <w:t xml:space="preserve"> также исключительных прав муниципального образования в качестве вклада в уставные капиталы акционерных обществ (п.1 ст.25). При этом доля акций акционерного общества, находящихся в собственности муниципального образования и приобретаемых соответственно му</w:t>
            </w:r>
            <w:r>
              <w:rPr>
                <w:sz w:val="20"/>
                <w:szCs w:val="20"/>
              </w:rPr>
              <w:t xml:space="preserve">ниципальным образованием в общем количестве обыкновенных акций этого акционерного общества не может составлять менее чем 25 процентов плюс одна акция, если иное не установлено Президентом Российской Федерации в отношении стратегических акционерных обществ.</w:t>
            </w:r>
            <w:r>
              <w:rPr>
                <w:sz w:val="20"/>
                <w:szCs w:val="20"/>
              </w:rPr>
            </w:r>
            <w:r>
              <w:rPr>
                <w:sz w:val="20"/>
                <w:szCs w:val="20"/>
              </w:rPr>
            </w:r>
          </w:p>
          <w:p>
            <w:pPr>
              <w:ind w:left="-108" w:firstLine="176"/>
              <w:jc w:val="both"/>
              <w:spacing w:line="204" w:lineRule="exact"/>
              <w:rPr>
                <w:sz w:val="20"/>
                <w:szCs w:val="20"/>
              </w:rPr>
            </w:pPr>
            <w:r>
              <w:rPr>
                <w:sz w:val="20"/>
                <w:szCs w:val="20"/>
              </w:rPr>
              <w:t xml:space="preserve">8. В соответствии с </w:t>
            </w:r>
            <w:r>
              <w:rPr>
                <w:b/>
                <w:sz w:val="20"/>
                <w:szCs w:val="20"/>
              </w:rPr>
              <w:t xml:space="preserve">Федеральным законом от 14 ноября 2002 года № 161-ФЗ «О государственных и муниципальных унитарных предприятиях»</w:t>
            </w:r>
            <w:r>
              <w:rPr>
                <w:sz w:val="20"/>
                <w:szCs w:val="20"/>
              </w:rPr>
              <w:t xml:space="preserve"> органы местного самоуправления в соответствии с актами, определяющими компетенцию таких органов, принимают следующие муниципальные правовые акты:</w:t>
            </w:r>
            <w:r>
              <w:rPr>
                <w:sz w:val="20"/>
                <w:szCs w:val="20"/>
              </w:rPr>
            </w:r>
            <w:r>
              <w:rPr>
                <w:sz w:val="20"/>
                <w:szCs w:val="20"/>
              </w:rPr>
            </w:r>
          </w:p>
          <w:p>
            <w:pPr>
              <w:numPr>
                <w:ilvl w:val="1"/>
                <w:numId w:val="42"/>
              </w:numPr>
              <w:ind w:left="-108" w:firstLine="176"/>
              <w:jc w:val="both"/>
              <w:spacing w:line="204" w:lineRule="exact"/>
              <w:tabs>
                <w:tab w:val="clear" w:pos="360" w:leader="none"/>
                <w:tab w:val="num" w:pos="396" w:leader="none"/>
              </w:tabs>
              <w:rPr>
                <w:sz w:val="20"/>
                <w:szCs w:val="20"/>
              </w:rPr>
            </w:pPr>
            <w:r>
              <w:rPr>
                <w:sz w:val="20"/>
                <w:szCs w:val="20"/>
              </w:rPr>
              <w:t xml:space="preserve">об учреждении (создании) муниципального казенного предприятия, определении целей, предмета деятельности; об утверждении устава муниципального казенного предприятия, внесении в </w:t>
            </w:r>
            <w:r>
              <w:rPr>
                <w:sz w:val="20"/>
                <w:szCs w:val="20"/>
              </w:rPr>
              <w:t xml:space="preserve">него изменений; о формировании уставного фонда муниципального казенного предприятия; о закреплении имущества за муниципальным казенным предприятием на праве хозяйственного ведения либо оперативного управления (ст. 8, 9, 20 161-ФЗ; п. 3 ч.1 ст.17 № 131-ФЗ);</w:t>
            </w:r>
            <w:r>
              <w:rPr>
                <w:sz w:val="20"/>
                <w:szCs w:val="20"/>
              </w:rPr>
            </w:r>
            <w:r>
              <w:rPr>
                <w:sz w:val="20"/>
                <w:szCs w:val="20"/>
              </w:rPr>
            </w:r>
          </w:p>
          <w:p>
            <w:pPr>
              <w:numPr>
                <w:ilvl w:val="1"/>
                <w:numId w:val="42"/>
              </w:numPr>
              <w:ind w:left="-108" w:firstLine="176"/>
              <w:jc w:val="both"/>
              <w:spacing w:line="204" w:lineRule="exact"/>
              <w:tabs>
                <w:tab w:val="clear" w:pos="360" w:leader="none"/>
                <w:tab w:val="num" w:pos="396" w:leader="none"/>
              </w:tabs>
              <w:rPr>
                <w:sz w:val="20"/>
                <w:szCs w:val="20"/>
              </w:rPr>
            </w:pPr>
            <w:r>
              <w:rPr>
                <w:sz w:val="20"/>
                <w:szCs w:val="20"/>
              </w:rPr>
              <w:t xml:space="preserve">о порядке опред</w:t>
            </w:r>
            <w:r>
              <w:rPr>
                <w:sz w:val="20"/>
                <w:szCs w:val="20"/>
              </w:rPr>
              <w:t xml:space="preserve">еления состава имущества, закрепляемого за унитарным предприятием на праве хозяйственного ведения или на праве оперативного управления, а также о порядке утверждения устава унитарного предприятия и заключения контракта с его руководителем (абз.2 п.5 ст.8);</w:t>
            </w:r>
            <w:r>
              <w:rPr>
                <w:sz w:val="20"/>
                <w:szCs w:val="20"/>
              </w:rPr>
            </w:r>
            <w:r>
              <w:rPr>
                <w:sz w:val="20"/>
                <w:szCs w:val="20"/>
              </w:rPr>
            </w:r>
          </w:p>
          <w:p>
            <w:pPr>
              <w:numPr>
                <w:ilvl w:val="1"/>
                <w:numId w:val="42"/>
              </w:numPr>
              <w:ind w:left="-108" w:firstLine="176"/>
              <w:jc w:val="both"/>
              <w:spacing w:line="204" w:lineRule="exact"/>
              <w:tabs>
                <w:tab w:val="clear" w:pos="360" w:leader="none"/>
                <w:tab w:val="num" w:pos="396" w:leader="none"/>
              </w:tabs>
              <w:rPr>
                <w:sz w:val="20"/>
                <w:szCs w:val="20"/>
              </w:rPr>
            </w:pPr>
            <w:r>
              <w:rPr>
                <w:sz w:val="20"/>
                <w:szCs w:val="20"/>
              </w:rPr>
              <w:t xml:space="preserve">о даче согласия на распоряжение недвижимым имуществом муниципально</w:t>
            </w:r>
            <w:r>
              <w:rPr>
                <w:sz w:val="20"/>
                <w:szCs w:val="20"/>
              </w:rPr>
              <w:t xml:space="preserve">го предприятия, а также на совершение сделок, связанных с предоставлением займов, поручительств, получением банковских гарантий, с иными обременениями, уступкой требований, переводом долга, а также на заключение договоров простого товарищества (п.4 ст.18);</w:t>
            </w:r>
            <w:r>
              <w:rPr>
                <w:sz w:val="20"/>
                <w:szCs w:val="20"/>
              </w:rPr>
            </w:r>
            <w:r>
              <w:rPr>
                <w:sz w:val="20"/>
                <w:szCs w:val="20"/>
              </w:rPr>
            </w:r>
          </w:p>
          <w:p>
            <w:pPr>
              <w:numPr>
                <w:ilvl w:val="1"/>
                <w:numId w:val="42"/>
              </w:numPr>
              <w:ind w:left="-108" w:firstLine="176"/>
              <w:jc w:val="both"/>
              <w:spacing w:line="204" w:lineRule="exact"/>
              <w:tabs>
                <w:tab w:val="clear" w:pos="360" w:leader="none"/>
                <w:tab w:val="num" w:pos="396" w:leader="none"/>
              </w:tabs>
              <w:rPr>
                <w:sz w:val="20"/>
                <w:szCs w:val="20"/>
              </w:rPr>
            </w:pPr>
            <w:r>
              <w:rPr>
                <w:sz w:val="20"/>
                <w:szCs w:val="20"/>
              </w:rPr>
              <w:t xml:space="preserve">о даче согласия муниципальному казенному предприятию на распоряжение принадлежащим ему имуществом (абз.3 п. 1 ст.19);</w:t>
            </w:r>
            <w:r>
              <w:rPr>
                <w:sz w:val="20"/>
                <w:szCs w:val="20"/>
              </w:rPr>
            </w:r>
            <w:r>
              <w:rPr>
                <w:sz w:val="20"/>
                <w:szCs w:val="20"/>
              </w:rPr>
            </w:r>
          </w:p>
          <w:p>
            <w:pPr>
              <w:numPr>
                <w:ilvl w:val="1"/>
                <w:numId w:val="42"/>
              </w:numPr>
              <w:ind w:left="-108" w:firstLine="176"/>
              <w:jc w:val="both"/>
              <w:spacing w:line="204" w:lineRule="exact"/>
              <w:tabs>
                <w:tab w:val="clear" w:pos="360" w:leader="none"/>
                <w:tab w:val="num" w:pos="396" w:leader="none"/>
              </w:tabs>
              <w:rPr>
                <w:sz w:val="20"/>
                <w:szCs w:val="20"/>
              </w:rPr>
            </w:pPr>
            <w:r>
              <w:rPr>
                <w:sz w:val="20"/>
                <w:szCs w:val="20"/>
              </w:rPr>
              <w:t xml:space="preserve">о реорганизации или ликвидации муниципального унитарного предприятия в порядке, установленном законодательством, о назначении ликвидационной комиссии и утверждении ликвидационных балансов муниципального </w:t>
            </w:r>
            <w:r>
              <w:rPr>
                <w:sz w:val="20"/>
                <w:szCs w:val="20"/>
              </w:rPr>
              <w:t xml:space="preserve">унитарного предприятия (пп.5 п.1 ст.20);</w:t>
            </w:r>
            <w:r>
              <w:rPr>
                <w:sz w:val="20"/>
                <w:szCs w:val="20"/>
              </w:rPr>
            </w:r>
            <w:r>
              <w:rPr>
                <w:sz w:val="20"/>
                <w:szCs w:val="20"/>
              </w:rPr>
            </w:r>
          </w:p>
          <w:p>
            <w:pPr>
              <w:numPr>
                <w:ilvl w:val="1"/>
                <w:numId w:val="42"/>
              </w:numPr>
              <w:ind w:left="-108" w:firstLine="176"/>
              <w:jc w:val="both"/>
              <w:spacing w:line="204" w:lineRule="exact"/>
              <w:tabs>
                <w:tab w:val="clear" w:pos="360" w:leader="none"/>
                <w:tab w:val="num" w:pos="396" w:leader="none"/>
              </w:tabs>
              <w:rPr>
                <w:sz w:val="20"/>
                <w:szCs w:val="20"/>
              </w:rPr>
            </w:pPr>
            <w:r>
              <w:rPr>
                <w:sz w:val="20"/>
                <w:szCs w:val="20"/>
              </w:rPr>
              <w:t xml:space="preserve">о формировании уставного фонда муниципального предприятия (пп.6 п.1 ст.20);</w:t>
            </w:r>
            <w:r>
              <w:rPr>
                <w:sz w:val="20"/>
                <w:szCs w:val="20"/>
              </w:rPr>
            </w:r>
            <w:r>
              <w:rPr>
                <w:sz w:val="20"/>
                <w:szCs w:val="20"/>
              </w:rPr>
            </w:r>
          </w:p>
          <w:p>
            <w:pPr>
              <w:numPr>
                <w:ilvl w:val="1"/>
                <w:numId w:val="42"/>
              </w:numPr>
              <w:ind w:left="-108" w:firstLine="176"/>
              <w:jc w:val="both"/>
              <w:spacing w:line="204" w:lineRule="exact"/>
              <w:tabs>
                <w:tab w:val="clear" w:pos="360" w:leader="none"/>
                <w:tab w:val="num" w:pos="396" w:leader="none"/>
              </w:tabs>
              <w:rPr>
                <w:sz w:val="20"/>
                <w:szCs w:val="20"/>
              </w:rPr>
            </w:pPr>
            <w:r>
              <w:rPr>
                <w:sz w:val="20"/>
                <w:szCs w:val="20"/>
              </w:rPr>
              <w:t xml:space="preserve">о даче согласия в случаях, предусмотренных федеральным законодательством, на совершение крупных сделок, сделок, в совершении которых имеется заинтересованность, и иных сделок (пп.15 п.1 ст.20; п.1 ст.22; п.3 ст.23);</w:t>
            </w:r>
            <w:r>
              <w:rPr>
                <w:sz w:val="20"/>
                <w:szCs w:val="20"/>
              </w:rPr>
            </w:r>
            <w:r>
              <w:rPr>
                <w:sz w:val="20"/>
                <w:szCs w:val="20"/>
              </w:rPr>
            </w:r>
          </w:p>
          <w:p>
            <w:pPr>
              <w:ind w:left="-108" w:firstLine="176"/>
              <w:jc w:val="both"/>
              <w:spacing w:line="204" w:lineRule="exact"/>
              <w:rPr>
                <w:sz w:val="20"/>
                <w:szCs w:val="20"/>
              </w:rPr>
            </w:pPr>
            <w:r>
              <w:rPr>
                <w:sz w:val="20"/>
                <w:szCs w:val="20"/>
              </w:rPr>
              <w:t xml:space="preserve">Органы местного самоуправления также вправе принимать муниципальные правовые акты:</w:t>
            </w:r>
            <w:r>
              <w:rPr>
                <w:sz w:val="20"/>
                <w:szCs w:val="20"/>
              </w:rPr>
            </w:r>
            <w:r>
              <w:rPr>
                <w:sz w:val="20"/>
                <w:szCs w:val="20"/>
              </w:rPr>
            </w:r>
          </w:p>
          <w:p>
            <w:pPr>
              <w:numPr>
                <w:ilvl w:val="2"/>
                <w:numId w:val="42"/>
              </w:numPr>
              <w:ind w:left="-108" w:firstLine="176"/>
              <w:jc w:val="both"/>
              <w:spacing w:line="204" w:lineRule="exact"/>
              <w:tabs>
                <w:tab w:val="num" w:pos="252" w:leader="none"/>
              </w:tabs>
              <w:rPr>
                <w:sz w:val="20"/>
                <w:szCs w:val="20"/>
              </w:rPr>
            </w:pPr>
            <w:r>
              <w:rPr>
                <w:sz w:val="20"/>
                <w:szCs w:val="20"/>
              </w:rPr>
              <w:t xml:space="preserve">об изъятии у казенного предприятия излишнего, неиспользуемого или используемого не по назначению имущества (абз.2 п.2 ст.20);</w:t>
            </w:r>
            <w:r>
              <w:rPr>
                <w:sz w:val="20"/>
                <w:szCs w:val="20"/>
              </w:rPr>
            </w:r>
            <w:r>
              <w:rPr>
                <w:sz w:val="20"/>
                <w:szCs w:val="20"/>
              </w:rPr>
            </w:r>
          </w:p>
          <w:p>
            <w:pPr>
              <w:numPr>
                <w:ilvl w:val="2"/>
                <w:numId w:val="42"/>
              </w:numPr>
              <w:ind w:left="-108" w:firstLine="176"/>
              <w:jc w:val="both"/>
              <w:spacing w:line="204" w:lineRule="exact"/>
              <w:tabs>
                <w:tab w:val="num" w:pos="252" w:leader="none"/>
              </w:tabs>
              <w:rPr>
                <w:sz w:val="20"/>
                <w:szCs w:val="20"/>
              </w:rPr>
            </w:pPr>
            <w:r>
              <w:rPr>
                <w:sz w:val="20"/>
                <w:szCs w:val="20"/>
              </w:rPr>
              <w:t xml:space="preserve">о доведении до казенного предприятия обязательных для исполнения заказов на поставки товаров, выполнение работ, оказание услуг для муниципальных нужд (абз.3 п.2 ст.20).</w:t>
            </w:r>
            <w:r>
              <w:rPr>
                <w:sz w:val="20"/>
                <w:szCs w:val="20"/>
              </w:rPr>
            </w:r>
            <w:r>
              <w:rPr>
                <w:sz w:val="20"/>
                <w:szCs w:val="20"/>
              </w:rPr>
            </w:r>
          </w:p>
          <w:p>
            <w:pPr>
              <w:ind w:left="-108" w:firstLine="176"/>
              <w:jc w:val="both"/>
              <w:spacing w:line="204" w:lineRule="exact"/>
              <w:rPr>
                <w:sz w:val="20"/>
                <w:szCs w:val="20"/>
              </w:rPr>
              <w:outlineLvl w:val="3"/>
            </w:pPr>
            <w:r>
              <w:rPr>
                <w:sz w:val="20"/>
                <w:szCs w:val="20"/>
              </w:rPr>
              <w:t xml:space="preserve">9. В соответствии со статьей 9.2</w:t>
            </w:r>
            <w:r>
              <w:rPr>
                <w:b/>
                <w:sz w:val="20"/>
                <w:szCs w:val="20"/>
              </w:rPr>
              <w:t xml:space="preserve"> Федерального закона от 12 января 1996 года № 7-ФЗ «О некоммерческих организациях» </w:t>
            </w:r>
            <w:r>
              <w:rPr>
                <w:sz w:val="20"/>
                <w:szCs w:val="20"/>
              </w:rPr>
              <w:t xml:space="preserve">органы местного самоуправления устанавливают для бюджетных учреждений:</w:t>
            </w:r>
            <w:r>
              <w:rPr>
                <w:sz w:val="20"/>
                <w:szCs w:val="20"/>
              </w:rPr>
            </w:r>
            <w:r>
              <w:rPr>
                <w:sz w:val="20"/>
                <w:szCs w:val="20"/>
              </w:rPr>
            </w:r>
          </w:p>
          <w:p>
            <w:pPr>
              <w:numPr>
                <w:ilvl w:val="2"/>
                <w:numId w:val="42"/>
              </w:numPr>
              <w:ind w:left="-108" w:firstLine="176"/>
              <w:jc w:val="both"/>
              <w:spacing w:line="204" w:lineRule="exact"/>
              <w:tabs>
                <w:tab w:val="num" w:pos="175" w:leader="none"/>
                <w:tab w:val="clear" w:pos="360" w:leader="none"/>
              </w:tabs>
              <w:rPr>
                <w:sz w:val="20"/>
                <w:szCs w:val="20"/>
              </w:rPr>
            </w:pPr>
            <w:r>
              <w:rPr>
                <w:sz w:val="20"/>
                <w:szCs w:val="20"/>
              </w:rPr>
              <w:t xml:space="preserve">порядок определения платы за выполнения работ, услуг сверх установленного государственного (муниципального) задания (ч. 4); </w:t>
            </w:r>
            <w:r>
              <w:rPr>
                <w:sz w:val="20"/>
                <w:szCs w:val="20"/>
              </w:rPr>
            </w:r>
            <w:r>
              <w:rPr>
                <w:sz w:val="20"/>
                <w:szCs w:val="20"/>
              </w:rPr>
            </w:r>
          </w:p>
          <w:p>
            <w:pPr>
              <w:numPr>
                <w:ilvl w:val="2"/>
                <w:numId w:val="42"/>
              </w:numPr>
              <w:ind w:left="-108" w:firstLine="176"/>
              <w:jc w:val="both"/>
              <w:spacing w:line="204" w:lineRule="exact"/>
              <w:tabs>
                <w:tab w:val="num" w:pos="175" w:leader="none"/>
                <w:tab w:val="num" w:pos="252" w:leader="none"/>
              </w:tabs>
              <w:rPr>
                <w:sz w:val="20"/>
                <w:szCs w:val="20"/>
              </w:rPr>
            </w:pPr>
            <w:r>
              <w:rPr>
                <w:sz w:val="20"/>
                <w:szCs w:val="20"/>
              </w:rPr>
              <w:t xml:space="preserve">порядок по исполнению бюджетным учреждением публичных обязательств перед физическим лицом, подлежащих исполнению в денежной форме (ч. 5, 6 устанавливается местной администрацией);</w:t>
            </w:r>
            <w:r>
              <w:rPr>
                <w:sz w:val="20"/>
                <w:szCs w:val="20"/>
              </w:rPr>
            </w:r>
            <w:r>
              <w:rPr>
                <w:sz w:val="20"/>
                <w:szCs w:val="20"/>
              </w:rPr>
            </w:r>
          </w:p>
          <w:p>
            <w:pPr>
              <w:numPr>
                <w:ilvl w:val="2"/>
                <w:numId w:val="42"/>
              </w:numPr>
              <w:ind w:left="-108" w:firstLine="176"/>
              <w:jc w:val="both"/>
              <w:spacing w:line="204" w:lineRule="exact"/>
              <w:tabs>
                <w:tab w:val="num" w:pos="175" w:leader="none"/>
                <w:tab w:val="num" w:pos="252" w:leader="none"/>
              </w:tabs>
              <w:rPr>
                <w:sz w:val="20"/>
                <w:szCs w:val="20"/>
              </w:rPr>
            </w:pPr>
            <w:r>
              <w:rPr>
                <w:sz w:val="20"/>
                <w:szCs w:val="20"/>
              </w:rPr>
              <w:t xml:space="preserve">порядок формирования муниципального задания и порядок финансового обеспечения выполнения этого задания (ч. 7).</w:t>
            </w:r>
            <w:r>
              <w:rPr>
                <w:sz w:val="20"/>
                <w:szCs w:val="20"/>
              </w:rPr>
            </w:r>
            <w:r>
              <w:rPr>
                <w:sz w:val="20"/>
                <w:szCs w:val="20"/>
              </w:rPr>
            </w:r>
          </w:p>
          <w:p>
            <w:pPr>
              <w:numPr>
                <w:ilvl w:val="2"/>
                <w:numId w:val="42"/>
              </w:numPr>
              <w:ind w:left="-108" w:firstLine="176"/>
              <w:jc w:val="both"/>
              <w:spacing w:line="204" w:lineRule="exact"/>
              <w:tabs>
                <w:tab w:val="num" w:pos="175" w:leader="none"/>
                <w:tab w:val="num" w:pos="252" w:leader="none"/>
              </w:tabs>
              <w:rPr>
                <w:sz w:val="20"/>
                <w:szCs w:val="20"/>
              </w:rPr>
            </w:pPr>
            <w:r>
              <w:rPr>
                <w:sz w:val="20"/>
                <w:szCs w:val="20"/>
              </w:rPr>
              <w:t xml:space="preserve">порядок определения видов особо ценного движимого имущества (ч.11);</w:t>
            </w:r>
            <w:r>
              <w:rPr>
                <w:sz w:val="20"/>
                <w:szCs w:val="20"/>
              </w:rPr>
            </w:r>
            <w:r>
              <w:rPr>
                <w:sz w:val="20"/>
                <w:szCs w:val="20"/>
              </w:rPr>
            </w:r>
          </w:p>
          <w:p>
            <w:pPr>
              <w:numPr>
                <w:ilvl w:val="2"/>
                <w:numId w:val="42"/>
              </w:numPr>
              <w:ind w:left="-108" w:firstLine="176"/>
              <w:jc w:val="both"/>
              <w:spacing w:line="204" w:lineRule="exact"/>
              <w:tabs>
                <w:tab w:val="num" w:pos="175" w:leader="none"/>
                <w:tab w:val="num" w:pos="252" w:leader="none"/>
              </w:tabs>
              <w:rPr>
                <w:sz w:val="20"/>
                <w:szCs w:val="20"/>
              </w:rPr>
            </w:pPr>
            <w:r>
              <w:rPr>
                <w:sz w:val="20"/>
                <w:szCs w:val="20"/>
              </w:rPr>
              <w:t xml:space="preserve">перечень особо ценного движимого имущества (ч. 12).</w:t>
            </w:r>
            <w:r>
              <w:rPr>
                <w:sz w:val="20"/>
                <w:szCs w:val="20"/>
              </w:rPr>
            </w:r>
            <w:r>
              <w:rPr>
                <w:sz w:val="20"/>
                <w:szCs w:val="20"/>
              </w:rPr>
            </w:r>
          </w:p>
          <w:p>
            <w:pPr>
              <w:ind w:left="-108" w:firstLine="176"/>
              <w:jc w:val="both"/>
              <w:spacing w:line="204" w:lineRule="exact"/>
              <w:rPr>
                <w:sz w:val="20"/>
                <w:szCs w:val="20"/>
              </w:rPr>
            </w:pPr>
            <w:r>
              <w:rPr>
                <w:sz w:val="20"/>
                <w:szCs w:val="20"/>
              </w:rPr>
              <w:t xml:space="preserve">10. В соответствии с </w:t>
            </w:r>
            <w:r>
              <w:rPr>
                <w:b/>
                <w:sz w:val="20"/>
                <w:szCs w:val="20"/>
              </w:rPr>
              <w:t xml:space="preserve">Федеральным законом от 3 ноября 2006 года № 174-ФЗ «Об автономных учреждениях» </w:t>
            </w:r>
            <w:r>
              <w:rPr>
                <w:sz w:val="20"/>
                <w:szCs w:val="20"/>
              </w:rPr>
              <w:t xml:space="preserve">органы местного самоуправления устанавливают:</w:t>
            </w:r>
            <w:r>
              <w:rPr>
                <w:sz w:val="20"/>
                <w:szCs w:val="20"/>
              </w:rPr>
            </w:r>
            <w:r>
              <w:rPr>
                <w:sz w:val="20"/>
                <w:szCs w:val="20"/>
              </w:rPr>
            </w:r>
          </w:p>
          <w:p>
            <w:pPr>
              <w:numPr>
                <w:ilvl w:val="0"/>
                <w:numId w:val="78"/>
              </w:numPr>
              <w:ind w:left="-108" w:firstLine="176"/>
              <w:jc w:val="both"/>
              <w:spacing w:line="204" w:lineRule="exact"/>
              <w:tabs>
                <w:tab w:val="left" w:pos="317" w:leader="none"/>
              </w:tabs>
              <w:rPr>
                <w:sz w:val="20"/>
                <w:szCs w:val="20"/>
              </w:rPr>
            </w:pPr>
            <w:r>
              <w:rPr>
                <w:sz w:val="20"/>
                <w:szCs w:val="20"/>
              </w:rPr>
              <w:t xml:space="preserve">порядок осуществления автономными учреждениями полномочий органа местного самоуправления по исполнению публичных обязательств перед физическими лицами, подлежащих исполнению в денежной форме (ч.3.12 ст.2);</w:t>
            </w:r>
            <w:r>
              <w:rPr>
                <w:sz w:val="20"/>
                <w:szCs w:val="20"/>
              </w:rPr>
            </w:r>
            <w:r>
              <w:rPr>
                <w:sz w:val="20"/>
                <w:szCs w:val="20"/>
              </w:rPr>
            </w:r>
          </w:p>
          <w:p>
            <w:pPr>
              <w:numPr>
                <w:ilvl w:val="0"/>
                <w:numId w:val="78"/>
              </w:numPr>
              <w:ind w:left="-108" w:firstLine="176"/>
              <w:jc w:val="both"/>
              <w:spacing w:line="204" w:lineRule="exact"/>
              <w:tabs>
                <w:tab w:val="left" w:pos="317" w:leader="none"/>
              </w:tabs>
              <w:rPr>
                <w:sz w:val="20"/>
                <w:szCs w:val="20"/>
              </w:rPr>
            </w:pPr>
            <w:r>
              <w:rPr>
                <w:sz w:val="20"/>
                <w:szCs w:val="20"/>
              </w:rPr>
              <w:t xml:space="preserve">порядок финансового обеспечени</w:t>
            </w:r>
            <w:r>
              <w:rPr>
                <w:sz w:val="20"/>
                <w:szCs w:val="20"/>
              </w:rPr>
              <w:t xml:space="preserve">я осуществления автономными учреждениями полномочий органа местного самоуправления по исполнению публичных обязательств перед физическими лицами, подлежащих исполнению в денежной форме – определяется администрацией муниципального образования (ч.3.13 ст.2);</w:t>
            </w:r>
            <w:r>
              <w:rPr>
                <w:sz w:val="20"/>
                <w:szCs w:val="20"/>
              </w:rPr>
            </w:r>
            <w:r>
              <w:rPr>
                <w:sz w:val="20"/>
                <w:szCs w:val="20"/>
              </w:rPr>
            </w:r>
          </w:p>
          <w:p>
            <w:pPr>
              <w:numPr>
                <w:ilvl w:val="0"/>
                <w:numId w:val="78"/>
              </w:numPr>
              <w:ind w:left="-108" w:firstLine="176"/>
              <w:jc w:val="both"/>
              <w:spacing w:line="204" w:lineRule="exact"/>
              <w:tabs>
                <w:tab w:val="left" w:pos="317" w:leader="none"/>
              </w:tabs>
              <w:rPr>
                <w:sz w:val="20"/>
                <w:szCs w:val="20"/>
              </w:rPr>
            </w:pPr>
            <w:r>
              <w:rPr>
                <w:sz w:val="20"/>
                <w:szCs w:val="20"/>
              </w:rPr>
              <w:t xml:space="preserve">порядок осуществления контроля за деятельностью автономных учреждений, созданных на базе имущества, находящегося в муниципальной собственности (ч.3.23 ст.2);</w:t>
            </w:r>
            <w:r>
              <w:rPr>
                <w:sz w:val="20"/>
                <w:szCs w:val="20"/>
              </w:rPr>
            </w:r>
            <w:r>
              <w:rPr>
                <w:sz w:val="20"/>
                <w:szCs w:val="20"/>
              </w:rPr>
            </w:r>
          </w:p>
          <w:p>
            <w:pPr>
              <w:numPr>
                <w:ilvl w:val="0"/>
                <w:numId w:val="78"/>
              </w:numPr>
              <w:ind w:left="-108" w:firstLine="176"/>
              <w:jc w:val="both"/>
              <w:spacing w:line="204" w:lineRule="exact"/>
              <w:tabs>
                <w:tab w:val="left" w:pos="317" w:leader="none"/>
              </w:tabs>
              <w:rPr>
                <w:sz w:val="20"/>
                <w:szCs w:val="20"/>
              </w:rPr>
            </w:pPr>
            <w:r>
              <w:rPr>
                <w:sz w:val="20"/>
                <w:szCs w:val="20"/>
              </w:rPr>
              <w:t xml:space="preserve">порядок определения видов особо ценного движимого имущества, находящегося в муниципальной собственности (ч.3 ст.3);</w:t>
            </w:r>
            <w:r>
              <w:rPr>
                <w:sz w:val="20"/>
                <w:szCs w:val="20"/>
              </w:rPr>
            </w:r>
            <w:r>
              <w:rPr>
                <w:sz w:val="20"/>
                <w:szCs w:val="20"/>
              </w:rPr>
            </w:r>
          </w:p>
          <w:p>
            <w:pPr>
              <w:numPr>
                <w:ilvl w:val="0"/>
                <w:numId w:val="78"/>
              </w:numPr>
              <w:ind w:left="-108" w:firstLine="176"/>
              <w:jc w:val="both"/>
              <w:spacing w:line="204" w:lineRule="exact"/>
              <w:tabs>
                <w:tab w:val="left" w:pos="317" w:leader="none"/>
              </w:tabs>
              <w:rPr>
                <w:sz w:val="20"/>
                <w:szCs w:val="20"/>
              </w:rPr>
            </w:pPr>
            <w:r>
              <w:rPr>
                <w:sz w:val="20"/>
                <w:szCs w:val="20"/>
              </w:rPr>
              <w:t xml:space="preserve">порядок определения перечня особо ценного движимого имущества (ч.3.1 ст.3);</w:t>
            </w:r>
            <w:r>
              <w:rPr>
                <w:sz w:val="20"/>
                <w:szCs w:val="20"/>
              </w:rPr>
            </w:r>
            <w:r>
              <w:rPr>
                <w:sz w:val="20"/>
                <w:szCs w:val="20"/>
              </w:rPr>
            </w:r>
          </w:p>
          <w:p>
            <w:pPr>
              <w:numPr>
                <w:ilvl w:val="0"/>
                <w:numId w:val="78"/>
              </w:numPr>
              <w:ind w:left="-108" w:firstLine="176"/>
              <w:jc w:val="both"/>
              <w:spacing w:line="204" w:lineRule="exact"/>
              <w:tabs>
                <w:tab w:val="left" w:pos="317" w:leader="none"/>
              </w:tabs>
              <w:rPr>
                <w:sz w:val="20"/>
                <w:szCs w:val="20"/>
              </w:rPr>
            </w:pPr>
            <w:r>
              <w:rPr>
                <w:sz w:val="20"/>
                <w:szCs w:val="20"/>
              </w:rPr>
              <w:t xml:space="preserve">условия и порядок формирования муниципального задания и порядок финансового обеспечения выполнения этого задания – определяется местной администрацией (ч.5 ст.4);</w:t>
            </w:r>
            <w:r>
              <w:rPr>
                <w:sz w:val="20"/>
                <w:szCs w:val="20"/>
              </w:rPr>
            </w:r>
            <w:r>
              <w:rPr>
                <w:sz w:val="20"/>
                <w:szCs w:val="20"/>
              </w:rPr>
            </w:r>
          </w:p>
          <w:p>
            <w:pPr>
              <w:numPr>
                <w:ilvl w:val="0"/>
                <w:numId w:val="78"/>
              </w:numPr>
              <w:ind w:left="-108" w:firstLine="176"/>
              <w:jc w:val="both"/>
              <w:spacing w:line="204" w:lineRule="exact"/>
              <w:tabs>
                <w:tab w:val="left" w:pos="317" w:leader="none"/>
              </w:tabs>
              <w:rPr>
                <w:sz w:val="20"/>
                <w:szCs w:val="20"/>
              </w:rPr>
            </w:pPr>
            <w:r>
              <w:rPr>
                <w:sz w:val="20"/>
                <w:szCs w:val="20"/>
              </w:rPr>
              <w:t xml:space="preserve">порядок реорганизации (изменения типа учреждения) автономного учреждения (ч.5 ст.18);</w:t>
            </w:r>
            <w:r>
              <w:rPr>
                <w:sz w:val="20"/>
                <w:szCs w:val="20"/>
              </w:rPr>
            </w:r>
            <w:r>
              <w:rPr>
                <w:sz w:val="20"/>
                <w:szCs w:val="20"/>
              </w:rPr>
            </w:r>
          </w:p>
          <w:p>
            <w:pPr>
              <w:numPr>
                <w:ilvl w:val="0"/>
                <w:numId w:val="78"/>
              </w:numPr>
              <w:ind w:left="-108" w:firstLine="176"/>
              <w:jc w:val="both"/>
              <w:spacing w:line="204" w:lineRule="exact"/>
              <w:tabs>
                <w:tab w:val="left" w:pos="317" w:leader="none"/>
              </w:tabs>
              <w:rPr>
                <w:sz w:val="20"/>
                <w:szCs w:val="20"/>
              </w:rPr>
            </w:pPr>
            <w:r>
              <w:rPr>
                <w:sz w:val="20"/>
                <w:szCs w:val="20"/>
              </w:rPr>
              <w:t xml:space="preserve">порядок принятия решения о ликвидации и проведения ликвидации автономного учреждения – определяется администрацией муниципального образования (ч.1.1 ст.19). См. также</w:t>
            </w:r>
            <w:r>
              <w:rPr>
                <w:b/>
                <w:sz w:val="20"/>
                <w:szCs w:val="20"/>
              </w:rPr>
              <w:t xml:space="preserve"> Распоряжение Правительства РФ от 7 сентября 2010 года № 1505-р «Об утверждении методических рекомендации по определению критериев изменения типа государственных учреждени</w:t>
            </w:r>
            <w:r>
              <w:rPr>
                <w:b/>
                <w:sz w:val="20"/>
                <w:szCs w:val="20"/>
              </w:rPr>
              <w:t xml:space="preserve">й субъектов Российской Федерации и муниципальных учреждений с учетом сферы их деятельности и рекомендаций по внесению изменений в трудовые договоры с руководителями бюджетных учреждений субъектов Российской Федерации и муниципальных бюджетных учреждений»; </w:t>
            </w:r>
            <w:r>
              <w:rPr>
                <w:i/>
                <w:sz w:val="20"/>
                <w:szCs w:val="20"/>
              </w:rPr>
              <w:t xml:space="preserve"> </w:t>
            </w:r>
            <w:r>
              <w:rPr>
                <w:b/>
                <w:sz w:val="20"/>
                <w:szCs w:val="20"/>
              </w:rPr>
              <w:t xml:space="preserve">Федеральный закон от 08 мая 2010 года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w:t>
            </w:r>
            <w:r>
              <w:rPr>
                <w:sz w:val="20"/>
                <w:szCs w:val="20"/>
              </w:rPr>
            </w:r>
            <w:r>
              <w:rPr>
                <w:sz w:val="20"/>
                <w:szCs w:val="20"/>
              </w:rPr>
            </w:r>
          </w:p>
          <w:p>
            <w:pPr>
              <w:ind w:left="-108" w:firstLine="176"/>
              <w:jc w:val="both"/>
              <w:spacing w:line="204" w:lineRule="exact"/>
              <w:tabs>
                <w:tab w:val="num" w:pos="459" w:leader="none"/>
              </w:tabs>
              <w:rPr>
                <w:sz w:val="20"/>
                <w:szCs w:val="20"/>
              </w:rPr>
            </w:pPr>
            <w:r>
              <w:rPr>
                <w:sz w:val="20"/>
                <w:szCs w:val="20"/>
              </w:rPr>
              <w:t xml:space="preserve">11. В соответствии с </w:t>
            </w:r>
            <w:r>
              <w:rPr>
                <w:b/>
                <w:sz w:val="20"/>
                <w:szCs w:val="20"/>
              </w:rPr>
              <w:t xml:space="preserve">Федеральным законом от 21 июля 2005 года № 115-ФЗ «О концессионных соглашениях» </w:t>
            </w:r>
            <w:r>
              <w:rPr>
                <w:sz w:val="20"/>
                <w:szCs w:val="20"/>
              </w:rPr>
              <w:t xml:space="preserve">орган местного самоуправления:</w:t>
            </w:r>
            <w:r>
              <w:rPr>
                <w:sz w:val="20"/>
                <w:szCs w:val="20"/>
              </w:rPr>
            </w:r>
            <w:r>
              <w:rPr>
                <w:sz w:val="20"/>
                <w:szCs w:val="20"/>
              </w:rPr>
            </w:r>
          </w:p>
          <w:p>
            <w:pPr>
              <w:numPr>
                <w:ilvl w:val="0"/>
                <w:numId w:val="60"/>
              </w:numPr>
              <w:ind w:left="-108" w:firstLine="176"/>
              <w:jc w:val="both"/>
              <w:spacing w:line="204" w:lineRule="exact"/>
              <w:tabs>
                <w:tab w:val="num" w:pos="459" w:leader="none"/>
                <w:tab w:val="clear" w:pos="820" w:leader="none"/>
              </w:tabs>
              <w:rPr>
                <w:sz w:val="20"/>
                <w:szCs w:val="20"/>
              </w:rPr>
            </w:pPr>
            <w:r>
              <w:rPr>
                <w:sz w:val="20"/>
                <w:szCs w:val="20"/>
              </w:rPr>
              <w:t xml:space="preserve">принимает решение о заключении концессионного соглашения в отношении объектов концессионного соглашения, права собственности на которые принадлежат муниципальному образованию (п.4 ч.1 ст.22);</w:t>
            </w:r>
            <w:r>
              <w:rPr>
                <w:sz w:val="20"/>
                <w:szCs w:val="20"/>
              </w:rPr>
            </w:r>
            <w:r>
              <w:rPr>
                <w:sz w:val="20"/>
                <w:szCs w:val="20"/>
              </w:rPr>
            </w:r>
          </w:p>
          <w:p>
            <w:pPr>
              <w:numPr>
                <w:ilvl w:val="0"/>
                <w:numId w:val="60"/>
              </w:numPr>
              <w:ind w:left="-108" w:firstLine="176"/>
              <w:jc w:val="both"/>
              <w:spacing w:line="204" w:lineRule="exact"/>
              <w:tabs>
                <w:tab w:val="num" w:pos="459" w:leader="none"/>
                <w:tab w:val="clear" w:pos="820" w:leader="none"/>
              </w:tabs>
              <w:rPr>
                <w:sz w:val="20"/>
                <w:szCs w:val="20"/>
              </w:rPr>
            </w:pPr>
            <w:r>
              <w:rPr>
                <w:bCs/>
                <w:sz w:val="20"/>
                <w:szCs w:val="20"/>
              </w:rPr>
              <w:t xml:space="preserve">вправе принять на себя час</w:t>
            </w:r>
            <w:r>
              <w:rPr>
                <w:bCs/>
                <w:sz w:val="20"/>
                <w:szCs w:val="20"/>
              </w:rPr>
              <w:t xml:space="preserve">ть расходов на создание и (или) реконструкцию объекта концессионного соглашения, использование (эксплуатацию) объекта концессионного соглашения и предоставить концессионеру муниципальные гарантии в соответствии с бюджетным законодательством РФ (ч.13 ст.3);</w:t>
            </w:r>
            <w:r>
              <w:rPr>
                <w:sz w:val="20"/>
                <w:szCs w:val="20"/>
              </w:rPr>
            </w:r>
            <w:r>
              <w:rPr>
                <w:sz w:val="20"/>
                <w:szCs w:val="20"/>
              </w:rPr>
            </w:r>
          </w:p>
          <w:p>
            <w:pPr>
              <w:numPr>
                <w:ilvl w:val="0"/>
                <w:numId w:val="60"/>
              </w:numPr>
              <w:ind w:left="-108" w:firstLine="176"/>
              <w:jc w:val="both"/>
              <w:spacing w:line="204" w:lineRule="exact"/>
              <w:tabs>
                <w:tab w:val="num" w:pos="459" w:leader="none"/>
                <w:tab w:val="clear" w:pos="820" w:leader="none"/>
              </w:tabs>
              <w:rPr>
                <w:sz w:val="20"/>
                <w:szCs w:val="20"/>
              </w:rPr>
            </w:pPr>
            <w:r>
              <w:rPr>
                <w:bCs/>
                <w:sz w:val="20"/>
                <w:szCs w:val="20"/>
              </w:rPr>
              <w:t xml:space="preserve">вправе наделить органы и юридические лица (в соответствии с нормативным правовым актом органа местного </w:t>
            </w:r>
            <w:r>
              <w:rPr>
                <w:bCs/>
                <w:sz w:val="20"/>
                <w:szCs w:val="20"/>
              </w:rPr>
              <w:t xml:space="preserve">самоуправления) отдельными правами и обязанностями концедента при условии извещения </w:t>
            </w:r>
            <w:r>
              <w:rPr>
                <w:sz w:val="20"/>
                <w:szCs w:val="20"/>
              </w:rPr>
              <w:t xml:space="preserve">концессионера о таких органах, лицах и об осуществляемых ими правах и обязанностях (п.1 ч.1 ст.5).</w:t>
            </w:r>
            <w:r>
              <w:rPr>
                <w:sz w:val="20"/>
                <w:szCs w:val="20"/>
              </w:rPr>
            </w:r>
            <w:r>
              <w:rPr>
                <w:sz w:val="20"/>
                <w:szCs w:val="20"/>
              </w:rPr>
            </w:r>
          </w:p>
          <w:p>
            <w:pPr>
              <w:ind w:left="-108" w:firstLine="176"/>
              <w:jc w:val="both"/>
              <w:spacing w:line="204" w:lineRule="exact"/>
              <w:rPr>
                <w:sz w:val="20"/>
                <w:szCs w:val="20"/>
              </w:rPr>
            </w:pPr>
            <w:r>
              <w:rPr>
                <w:sz w:val="20"/>
                <w:szCs w:val="20"/>
              </w:rPr>
              <w:t xml:space="preserve">12.</w:t>
            </w:r>
            <w:r>
              <w:rPr>
                <w:b/>
                <w:sz w:val="20"/>
                <w:szCs w:val="20"/>
              </w:rPr>
              <w:t xml:space="preserve"> </w:t>
            </w:r>
            <w:r>
              <w:rPr>
                <w:sz w:val="20"/>
                <w:szCs w:val="20"/>
              </w:rPr>
              <w:t xml:space="preserve">В соответствии с</w:t>
            </w:r>
            <w:r>
              <w:rPr>
                <w:b/>
                <w:sz w:val="20"/>
                <w:szCs w:val="20"/>
              </w:rPr>
              <w:t xml:space="preserve"> Федеральным законом от 30 ноября 2010 года № 327-ФЗ «О передаче религиозным организациям имущества религиозного назначения, находящегося в государственной или муниципальной собственности» </w:t>
            </w:r>
            <w:r>
              <w:rPr>
                <w:sz w:val="20"/>
                <w:szCs w:val="20"/>
              </w:rPr>
              <w:t xml:space="preserve">органы местного самоуправления:</w:t>
            </w:r>
            <w:r>
              <w:rPr>
                <w:sz w:val="20"/>
                <w:szCs w:val="20"/>
              </w:rPr>
            </w:r>
            <w:r>
              <w:rPr>
                <w:sz w:val="20"/>
                <w:szCs w:val="20"/>
              </w:rPr>
            </w:r>
          </w:p>
          <w:p>
            <w:pPr>
              <w:numPr>
                <w:ilvl w:val="0"/>
                <w:numId w:val="60"/>
              </w:numPr>
              <w:ind w:left="-108" w:firstLine="176"/>
              <w:jc w:val="both"/>
              <w:spacing w:line="204" w:lineRule="exact"/>
              <w:tabs>
                <w:tab w:val="num" w:pos="600" w:leader="none"/>
                <w:tab w:val="clear" w:pos="820" w:leader="none"/>
              </w:tabs>
              <w:rPr>
                <w:sz w:val="20"/>
                <w:szCs w:val="20"/>
              </w:rPr>
            </w:pPr>
            <w:r>
              <w:rPr>
                <w:sz w:val="20"/>
                <w:szCs w:val="20"/>
              </w:rPr>
              <w:t xml:space="preserve">формируют план передачи религиозным организациям имущества религиозного назначения (ч.4 ст.5);</w:t>
            </w:r>
            <w:r>
              <w:rPr>
                <w:sz w:val="20"/>
                <w:szCs w:val="20"/>
              </w:rPr>
            </w:r>
            <w:r>
              <w:rPr>
                <w:sz w:val="20"/>
                <w:szCs w:val="20"/>
              </w:rPr>
            </w:r>
          </w:p>
          <w:p>
            <w:pPr>
              <w:numPr>
                <w:ilvl w:val="0"/>
                <w:numId w:val="60"/>
              </w:numPr>
              <w:ind w:left="-108" w:firstLine="176"/>
              <w:jc w:val="both"/>
              <w:spacing w:line="204" w:lineRule="exact"/>
              <w:tabs>
                <w:tab w:val="num" w:pos="600" w:leader="none"/>
                <w:tab w:val="clear" w:pos="820" w:leader="none"/>
              </w:tabs>
              <w:rPr>
                <w:sz w:val="20"/>
                <w:szCs w:val="20"/>
              </w:rPr>
            </w:pPr>
            <w:r>
              <w:rPr>
                <w:sz w:val="20"/>
                <w:szCs w:val="20"/>
              </w:rPr>
              <w:t xml:space="preserve">утверждают порядок формирования и опубликования плана передачи религиозным организациям имущества религиозного назначения, находящегося в муниципальной собственности (ч.5 ст.5);</w:t>
            </w:r>
            <w:r>
              <w:rPr>
                <w:sz w:val="20"/>
                <w:szCs w:val="20"/>
              </w:rPr>
            </w:r>
            <w:r>
              <w:rPr>
                <w:sz w:val="20"/>
                <w:szCs w:val="20"/>
              </w:rPr>
            </w:r>
          </w:p>
          <w:p>
            <w:pPr>
              <w:numPr>
                <w:ilvl w:val="0"/>
                <w:numId w:val="60"/>
              </w:numPr>
              <w:ind w:left="-108" w:firstLine="176"/>
              <w:jc w:val="both"/>
              <w:spacing w:line="204" w:lineRule="exact"/>
              <w:tabs>
                <w:tab w:val="num" w:pos="600" w:leader="none"/>
                <w:tab w:val="clear" w:pos="820" w:leader="none"/>
              </w:tabs>
              <w:rPr>
                <w:sz w:val="20"/>
                <w:szCs w:val="20"/>
              </w:rPr>
            </w:pPr>
            <w:r>
              <w:rPr>
                <w:sz w:val="20"/>
                <w:szCs w:val="20"/>
              </w:rPr>
              <w:t xml:space="preserve">согласовывают предложения о включении муниципального недвижимого имущества религиозного назначения в план передачи религиозным организациям имущества религиозного назначения (ч.7 ст.5);</w:t>
            </w:r>
            <w:r>
              <w:rPr>
                <w:sz w:val="20"/>
                <w:szCs w:val="20"/>
              </w:rPr>
            </w:r>
            <w:r>
              <w:rPr>
                <w:sz w:val="20"/>
                <w:szCs w:val="20"/>
              </w:rPr>
            </w:r>
          </w:p>
          <w:p>
            <w:pPr>
              <w:numPr>
                <w:ilvl w:val="0"/>
                <w:numId w:val="60"/>
              </w:numPr>
              <w:ind w:left="-108" w:firstLine="176"/>
              <w:jc w:val="both"/>
              <w:spacing w:line="204" w:lineRule="exact"/>
              <w:tabs>
                <w:tab w:val="num" w:pos="600" w:leader="none"/>
                <w:tab w:val="clear" w:pos="820" w:leader="none"/>
              </w:tabs>
              <w:rPr>
                <w:sz w:val="20"/>
                <w:szCs w:val="20"/>
              </w:rPr>
            </w:pPr>
            <w:r>
              <w:rPr>
                <w:sz w:val="20"/>
                <w:szCs w:val="20"/>
              </w:rPr>
              <w:t xml:space="preserve">определяют порядок создания и деятельности комиссии по урегулированию разногласий, возникающих при рассмотрении заявлений религиозных организаций (ч.1 ст.9).</w:t>
            </w:r>
            <w:r>
              <w:rPr>
                <w:sz w:val="20"/>
                <w:szCs w:val="20"/>
              </w:rPr>
            </w:r>
            <w:r>
              <w:rPr>
                <w:sz w:val="20"/>
                <w:szCs w:val="20"/>
              </w:rPr>
            </w:r>
          </w:p>
          <w:p>
            <w:pPr>
              <w:ind w:left="-108" w:firstLine="176"/>
              <w:jc w:val="both"/>
              <w:spacing w:line="204" w:lineRule="exact"/>
              <w:rPr>
                <w:sz w:val="20"/>
                <w:szCs w:val="20"/>
                <w:highlight w:val="red"/>
              </w:rPr>
            </w:pPr>
            <w:r>
              <w:rPr>
                <w:sz w:val="20"/>
                <w:szCs w:val="20"/>
              </w:rPr>
              <w:t xml:space="preserve">13. В соответствии с</w:t>
            </w:r>
            <w:r>
              <w:rPr>
                <w:b/>
                <w:sz w:val="20"/>
                <w:szCs w:val="20"/>
              </w:rPr>
              <w:t xml:space="preserve"> Федеральным законом от 24 июля 2002 года № 101-ФЗ «Об обороте земель сельскохозяйственного назначения» </w:t>
            </w:r>
            <w:r>
              <w:rPr>
                <w:sz w:val="20"/>
                <w:szCs w:val="20"/>
              </w:rPr>
              <w:t xml:space="preserve">органы местного самоуправления предоставляют гражданам и юридическим лицам земельные участки из земель сельскохозяйственного назначения, находящиеся в муниципальной собственности (п.1 ст.10) или передают использующим так</w:t>
            </w:r>
            <w:r>
              <w:rPr>
                <w:sz w:val="20"/>
                <w:szCs w:val="20"/>
              </w:rPr>
              <w:t xml:space="preserve">ой земельный участок сельскохозяйственной организации или крестьянскому (фермерскому) хозяйству в собственность или аренду без проведения торгов в  случае, если сельскохозяйственная организация или крестьянское (фермерское) хозяйство обратились в орган мес</w:t>
            </w:r>
            <w:r>
              <w:rPr>
                <w:sz w:val="20"/>
                <w:szCs w:val="20"/>
              </w:rPr>
              <w:t xml:space="preserve">тного самоуправления с заявлением о заключении договора купли-продажи или договора аренды такого земельного участка в течение шести  месяцев  с момента государственной регистрации права муниципальной собственности на такой земельный участок. (п.5.1 ст.10).</w:t>
            </w:r>
            <w:r>
              <w:rPr>
                <w:sz w:val="20"/>
                <w:szCs w:val="20"/>
                <w:highlight w:val="red"/>
              </w:rPr>
            </w:r>
            <w:r>
              <w:rPr>
                <w:sz w:val="20"/>
                <w:szCs w:val="20"/>
                <w:highlight w:val="red"/>
              </w:rPr>
            </w:r>
          </w:p>
          <w:p>
            <w:pPr>
              <w:ind w:left="-108" w:firstLine="176"/>
              <w:jc w:val="both"/>
              <w:spacing w:line="204" w:lineRule="exact"/>
              <w:rPr>
                <w:b/>
                <w:bCs/>
                <w:sz w:val="20"/>
                <w:szCs w:val="20"/>
              </w:rPr>
            </w:pPr>
            <w:r>
              <w:rPr>
                <w:sz w:val="20"/>
                <w:szCs w:val="20"/>
              </w:rPr>
              <w:t xml:space="preserve">14.</w:t>
            </w:r>
            <w:r>
              <w:rPr>
                <w:b/>
                <w:sz w:val="20"/>
                <w:szCs w:val="20"/>
              </w:rPr>
              <w:t xml:space="preserve"> Закон Новосибирской области от 5 декабря 2016 года № 112-ОЗ «</w:t>
            </w:r>
            <w:r>
              <w:rPr>
                <w:b/>
                <w:bCs/>
                <w:sz w:val="20"/>
                <w:szCs w:val="20"/>
              </w:rPr>
              <w:t xml:space="preserve">Об отдельных вопросах регулирования земельных отношений на территории Новосибирской области» </w:t>
            </w:r>
            <w:r>
              <w:rPr>
                <w:bCs/>
                <w:sz w:val="20"/>
                <w:szCs w:val="20"/>
              </w:rPr>
              <w:t xml:space="preserve">(далее – Закон № 112-ОЗ). </w:t>
            </w:r>
            <w:r>
              <w:rPr>
                <w:b/>
                <w:bCs/>
                <w:sz w:val="20"/>
                <w:szCs w:val="20"/>
              </w:rPr>
            </w:r>
            <w:r>
              <w:rPr>
                <w:b/>
                <w:bCs/>
                <w:sz w:val="20"/>
                <w:szCs w:val="20"/>
              </w:rPr>
            </w:r>
          </w:p>
          <w:p>
            <w:pPr>
              <w:ind w:left="-108" w:firstLine="176"/>
              <w:jc w:val="both"/>
              <w:spacing w:line="204" w:lineRule="exact"/>
              <w:rPr>
                <w:sz w:val="20"/>
                <w:szCs w:val="20"/>
              </w:rPr>
            </w:pPr>
            <w:r>
              <w:rPr>
                <w:sz w:val="20"/>
                <w:szCs w:val="20"/>
              </w:rPr>
              <w:t xml:space="preserve">В соответствии с п.2 ч. 1 ст.6 органы местного самоуправления вносят в сводный реестр граждан, имеющих право на предоставление земельного учас</w:t>
            </w:r>
            <w:r>
              <w:rPr>
                <w:sz w:val="20"/>
                <w:szCs w:val="20"/>
              </w:rPr>
              <w:t xml:space="preserve">тка, находящегося в муниципальной собственности, а также земельного участка, государственная собственность на который не разграничена, в случаях, установленных федеральным законодательством и (или) законами Новосибирской области, в собственность бесплатно.</w:t>
            </w:r>
            <w:r>
              <w:rPr>
                <w:sz w:val="20"/>
                <w:szCs w:val="20"/>
              </w:rPr>
            </w:r>
            <w:r>
              <w:rPr>
                <w:sz w:val="20"/>
                <w:szCs w:val="20"/>
              </w:rPr>
            </w:r>
          </w:p>
          <w:p>
            <w:pPr>
              <w:ind w:left="-108" w:firstLine="176"/>
              <w:jc w:val="both"/>
              <w:spacing w:line="204" w:lineRule="exact"/>
              <w:rPr>
                <w:sz w:val="20"/>
                <w:szCs w:val="20"/>
              </w:rPr>
            </w:pPr>
            <w:r>
              <w:rPr>
                <w:sz w:val="20"/>
                <w:szCs w:val="20"/>
              </w:rPr>
              <w:t xml:space="preserve">15. В соответствии с пунктом 5 статьи 10 </w:t>
            </w:r>
            <w:r>
              <w:rPr>
                <w:b/>
                <w:bCs/>
                <w:sz w:val="20"/>
                <w:szCs w:val="20"/>
              </w:rPr>
              <w:t xml:space="preserve">Федерального закона от 12 января 1996 года № 7-ФЗ</w:t>
            </w:r>
            <w:r>
              <w:rPr>
                <w:sz w:val="20"/>
                <w:szCs w:val="20"/>
              </w:rPr>
              <w:t xml:space="preserve"> </w:t>
            </w:r>
            <w:r>
              <w:rPr>
                <w:b/>
                <w:bCs/>
                <w:sz w:val="20"/>
                <w:szCs w:val="20"/>
              </w:rPr>
              <w:t xml:space="preserve">«О некоммерческих организациях» </w:t>
            </w:r>
            <w:r>
              <w:rPr>
                <w:bCs/>
                <w:sz w:val="20"/>
                <w:szCs w:val="20"/>
              </w:rPr>
              <w:t xml:space="preserve">органы местного самоуправления устанавливают порядок </w:t>
            </w:r>
            <w:r>
              <w:rPr>
                <w:sz w:val="20"/>
                <w:szCs w:val="20"/>
              </w:rPr>
              <w:t xml:space="preserve">участия их представителей в органах управления автономной некоммерческой организации, если учредителем автономной некоммерческой организации является муниципальное образование.</w:t>
            </w:r>
            <w:r>
              <w:rPr>
                <w:sz w:val="20"/>
                <w:szCs w:val="20"/>
              </w:rPr>
            </w:r>
            <w:r>
              <w:rPr>
                <w:sz w:val="20"/>
                <w:szCs w:val="20"/>
              </w:rPr>
            </w:r>
          </w:p>
          <w:p>
            <w:pPr>
              <w:ind w:left="-108" w:firstLine="176"/>
              <w:jc w:val="both"/>
              <w:spacing w:line="204" w:lineRule="exact"/>
              <w:rPr>
                <w:sz w:val="20"/>
                <w:szCs w:val="20"/>
              </w:rPr>
            </w:pPr>
            <w:r>
              <w:rPr>
                <w:sz w:val="20"/>
                <w:szCs w:val="20"/>
              </w:rPr>
              <w:t xml:space="preserve">16. Согласно пункту 1 статьи 10 </w:t>
            </w:r>
            <w:r>
              <w:rPr>
                <w:b/>
                <w:sz w:val="20"/>
                <w:szCs w:val="20"/>
              </w:rPr>
              <w:t xml:space="preserve">Земельного кодекса РФ</w:t>
            </w:r>
            <w:r>
              <w:rPr>
                <w:sz w:val="20"/>
                <w:szCs w:val="20"/>
              </w:rPr>
              <w:t xml:space="preserve"> к полномочиям субъектов Российской Федерации относятся резервирование, изъятие земельных участков для нужд субъектов Российской Фед</w:t>
            </w:r>
            <w:r>
              <w:rPr>
                <w:sz w:val="20"/>
                <w:szCs w:val="20"/>
              </w:rPr>
              <w:t xml:space="preserve">ерации; разработка и реализация региональных программ использования и охраны земель, находящихся в границах субъектов Российской Федерации; иные полномочия, не отнесенные к полномочиям Российской Федерации или к полномочиям органов местного самоуправления.</w:t>
            </w:r>
            <w:r>
              <w:rPr>
                <w:sz w:val="20"/>
                <w:szCs w:val="20"/>
              </w:rPr>
            </w:r>
            <w:r>
              <w:rPr>
                <w:sz w:val="20"/>
                <w:szCs w:val="20"/>
              </w:rPr>
            </w:r>
          </w:p>
          <w:p>
            <w:pPr>
              <w:ind w:left="-108" w:firstLine="176"/>
              <w:jc w:val="both"/>
              <w:spacing w:line="204" w:lineRule="exact"/>
              <w:rPr>
                <w:sz w:val="20"/>
                <w:szCs w:val="20"/>
              </w:rPr>
            </w:pPr>
            <w:r>
              <w:rPr>
                <w:sz w:val="20"/>
                <w:szCs w:val="20"/>
              </w:rPr>
              <w:t xml:space="preserve">17. В соответствии со статьей 1 Закона № 112-ОЗ к полномочиям Законодательного Собрания Новосибирской области в сфере земельных отношений относятся:</w:t>
            </w:r>
            <w:r>
              <w:rPr>
                <w:sz w:val="20"/>
                <w:szCs w:val="20"/>
              </w:rPr>
            </w:r>
            <w:r>
              <w:rPr>
                <w:sz w:val="20"/>
                <w:szCs w:val="20"/>
              </w:rPr>
            </w:r>
          </w:p>
          <w:p>
            <w:pPr>
              <w:numPr>
                <w:ilvl w:val="0"/>
                <w:numId w:val="108"/>
              </w:numPr>
              <w:ind w:left="-108" w:firstLine="176"/>
              <w:jc w:val="both"/>
              <w:spacing w:line="204" w:lineRule="exact"/>
              <w:rPr>
                <w:sz w:val="20"/>
                <w:szCs w:val="20"/>
              </w:rPr>
            </w:pPr>
            <w:r>
              <w:rPr>
                <w:sz w:val="20"/>
                <w:szCs w:val="20"/>
              </w:rPr>
              <w:t xml:space="preserve">принятие законов Новосибирской области, контроль за их соблюдением и исполнением;</w:t>
            </w:r>
            <w:r>
              <w:rPr>
                <w:sz w:val="20"/>
                <w:szCs w:val="20"/>
              </w:rPr>
            </w:r>
            <w:r>
              <w:rPr>
                <w:sz w:val="20"/>
                <w:szCs w:val="20"/>
              </w:rPr>
            </w:r>
          </w:p>
          <w:p>
            <w:pPr>
              <w:numPr>
                <w:ilvl w:val="0"/>
                <w:numId w:val="108"/>
              </w:numPr>
              <w:ind w:left="-108" w:firstLine="176"/>
              <w:jc w:val="both"/>
              <w:spacing w:line="204" w:lineRule="exact"/>
              <w:rPr>
                <w:sz w:val="20"/>
                <w:szCs w:val="20"/>
              </w:rPr>
            </w:pPr>
            <w:r>
              <w:rPr>
                <w:sz w:val="20"/>
                <w:szCs w:val="20"/>
              </w:rPr>
              <w:t xml:space="preserve">осуществление иных полномочий в соответствии с федеральным законодательством и законодательством Новосибирской области.</w:t>
            </w:r>
            <w:r>
              <w:rPr>
                <w:sz w:val="20"/>
                <w:szCs w:val="20"/>
              </w:rPr>
            </w:r>
            <w:r>
              <w:rPr>
                <w:sz w:val="20"/>
                <w:szCs w:val="20"/>
              </w:rPr>
            </w:r>
          </w:p>
          <w:p>
            <w:pPr>
              <w:ind w:left="-108" w:firstLine="176"/>
              <w:jc w:val="both"/>
              <w:spacing w:line="204" w:lineRule="exact"/>
              <w:rPr>
                <w:sz w:val="20"/>
                <w:szCs w:val="20"/>
              </w:rPr>
            </w:pPr>
            <w:r>
              <w:rPr>
                <w:sz w:val="20"/>
                <w:szCs w:val="20"/>
              </w:rPr>
              <w:t xml:space="preserve">Согласно статьи 2 Закона № 112-ОЗ к полномочиям Правительства Новосибирской области в сфере земельных отношений относятся:</w:t>
            </w:r>
            <w:r>
              <w:rPr>
                <w:sz w:val="20"/>
                <w:szCs w:val="20"/>
              </w:rPr>
            </w:r>
            <w:r>
              <w:rPr>
                <w:sz w:val="20"/>
                <w:szCs w:val="20"/>
              </w:rPr>
            </w:r>
          </w:p>
          <w:p>
            <w:pPr>
              <w:ind w:left="-108" w:firstLine="176"/>
              <w:jc w:val="both"/>
              <w:spacing w:line="204" w:lineRule="exact"/>
              <w:rPr>
                <w:sz w:val="20"/>
                <w:szCs w:val="20"/>
              </w:rPr>
            </w:pPr>
            <w:r>
              <w:rPr>
                <w:sz w:val="20"/>
                <w:szCs w:val="20"/>
              </w:rPr>
              <w:t xml:space="preserve">1) отнесение до разграничения государственной собств</w:t>
            </w:r>
            <w:r>
              <w:rPr>
                <w:sz w:val="20"/>
                <w:szCs w:val="20"/>
              </w:rPr>
              <w:t xml:space="preserve">енности на землю находящихся в государственной собственности земель или земельных участков в составе таких земель к определенной категории земель, за исключением случаев, предусмотренных федеральным законодательством и (или) законами Новосибирской области;</w:t>
            </w:r>
            <w:r>
              <w:rPr>
                <w:sz w:val="20"/>
                <w:szCs w:val="20"/>
              </w:rPr>
            </w:r>
            <w:r>
              <w:rPr>
                <w:sz w:val="20"/>
                <w:szCs w:val="20"/>
              </w:rPr>
            </w:r>
          </w:p>
          <w:p>
            <w:pPr>
              <w:ind w:left="-108" w:firstLine="176"/>
              <w:jc w:val="both"/>
              <w:spacing w:line="204" w:lineRule="exact"/>
              <w:rPr>
                <w:sz w:val="20"/>
                <w:szCs w:val="20"/>
              </w:rPr>
            </w:pPr>
            <w:r>
              <w:rPr>
                <w:sz w:val="20"/>
                <w:szCs w:val="20"/>
              </w:rPr>
              <w:t xml:space="preserve">2) перевод из одной категории в другую в отношении:</w:t>
            </w:r>
            <w:r>
              <w:rPr>
                <w:sz w:val="20"/>
                <w:szCs w:val="20"/>
              </w:rPr>
            </w:r>
            <w:r>
              <w:rPr>
                <w:sz w:val="20"/>
                <w:szCs w:val="20"/>
              </w:rPr>
            </w:r>
          </w:p>
          <w:p>
            <w:pPr>
              <w:ind w:left="-108" w:firstLine="176"/>
              <w:jc w:val="both"/>
              <w:spacing w:line="204" w:lineRule="exact"/>
              <w:rPr>
                <w:sz w:val="20"/>
                <w:szCs w:val="20"/>
              </w:rPr>
            </w:pPr>
            <w:r>
              <w:rPr>
                <w:sz w:val="20"/>
                <w:szCs w:val="20"/>
              </w:rPr>
              <w:t xml:space="preserve">а) земель, находящихся в государственной собственности Новосибирской области, земель сельскохозяйственного назначения, находящихся в муниципальной и частной собственности;</w:t>
            </w:r>
            <w:r>
              <w:rPr>
                <w:sz w:val="20"/>
                <w:szCs w:val="20"/>
              </w:rPr>
            </w:r>
            <w:r>
              <w:rPr>
                <w:sz w:val="20"/>
                <w:szCs w:val="20"/>
              </w:rPr>
            </w:r>
          </w:p>
          <w:p>
            <w:pPr>
              <w:ind w:left="-108" w:firstLine="176"/>
              <w:jc w:val="both"/>
              <w:spacing w:line="204" w:lineRule="exact"/>
              <w:rPr>
                <w:sz w:val="20"/>
                <w:szCs w:val="20"/>
              </w:rPr>
            </w:pPr>
            <w:r>
              <w:rPr>
                <w:sz w:val="20"/>
                <w:szCs w:val="20"/>
              </w:rPr>
              <w:t xml:space="preserve">б) земель, находящихся в государственной собственности, и земельных участков в составе таких земель до разграничения государственной собственности на землю, за исключением случаев, предусмотренных федеральным законодательством и </w:t>
            </w:r>
            <w:r>
              <w:rPr>
                <w:sz w:val="20"/>
                <w:szCs w:val="20"/>
              </w:rPr>
              <w:t xml:space="preserve">(или) законами Новосибирской области;</w:t>
            </w:r>
            <w:r>
              <w:rPr>
                <w:sz w:val="20"/>
                <w:szCs w:val="20"/>
              </w:rPr>
            </w:r>
            <w:r>
              <w:rPr>
                <w:sz w:val="20"/>
                <w:szCs w:val="20"/>
              </w:rPr>
            </w:r>
          </w:p>
          <w:p>
            <w:pPr>
              <w:ind w:left="-108" w:firstLine="176"/>
              <w:jc w:val="both"/>
              <w:spacing w:line="204" w:lineRule="exact"/>
              <w:rPr>
                <w:sz w:val="20"/>
                <w:szCs w:val="20"/>
              </w:rPr>
            </w:pPr>
            <w:r>
              <w:rPr>
                <w:sz w:val="20"/>
                <w:szCs w:val="20"/>
              </w:rPr>
              <w:t xml:space="preserve">3) утверждение региональных программ использования и охраны земель, находящихся в границах Новосибирской области;</w:t>
            </w:r>
            <w:r>
              <w:rPr>
                <w:sz w:val="20"/>
                <w:szCs w:val="20"/>
              </w:rPr>
            </w:r>
            <w:r>
              <w:rPr>
                <w:sz w:val="20"/>
                <w:szCs w:val="20"/>
              </w:rPr>
            </w:r>
          </w:p>
          <w:p>
            <w:pPr>
              <w:ind w:left="-108" w:firstLine="176"/>
              <w:jc w:val="both"/>
              <w:spacing w:line="204" w:lineRule="exact"/>
              <w:rPr>
                <w:sz w:val="20"/>
                <w:szCs w:val="20"/>
              </w:rPr>
            </w:pPr>
            <w:r>
              <w:rPr>
                <w:sz w:val="20"/>
                <w:szCs w:val="20"/>
              </w:rPr>
              <w:t xml:space="preserve">4) у</w:t>
            </w:r>
            <w:r>
              <w:rPr>
                <w:sz w:val="20"/>
                <w:szCs w:val="20"/>
              </w:rPr>
              <w:t xml:space="preserve">становление порядка определения платы по соглашению об установлении сервитута в отношении земельных участков, находящихся в государственной собственности Новосибирской области, и земельных участков, государственная собственность на которые не разграничена;</w:t>
            </w:r>
            <w:r>
              <w:rPr>
                <w:sz w:val="20"/>
                <w:szCs w:val="20"/>
              </w:rPr>
            </w:r>
            <w:r>
              <w:rPr>
                <w:sz w:val="20"/>
                <w:szCs w:val="20"/>
              </w:rPr>
            </w:r>
          </w:p>
          <w:p>
            <w:pPr>
              <w:ind w:left="-108" w:firstLine="176"/>
              <w:jc w:val="both"/>
              <w:spacing w:line="204" w:lineRule="exact"/>
              <w:rPr>
                <w:sz w:val="20"/>
                <w:szCs w:val="20"/>
              </w:rPr>
            </w:pPr>
            <w:r>
              <w:rPr>
                <w:sz w:val="20"/>
                <w:szCs w:val="20"/>
              </w:rPr>
              <w:t xml:space="preserve">5) уста</w:t>
            </w:r>
            <w:r>
              <w:rPr>
                <w:sz w:val="20"/>
                <w:szCs w:val="20"/>
              </w:rPr>
              <w:t xml:space="preserve">новление порядка определения размера арендной платы за земельные участки, находящиеся в государственной собственности Новосибирской области, и земельные участки, государственная собственность на которые не разграничена, предоставленные в аренду без торгов;</w:t>
            </w:r>
            <w:r>
              <w:rPr>
                <w:sz w:val="20"/>
                <w:szCs w:val="20"/>
              </w:rPr>
            </w:r>
            <w:r>
              <w:rPr>
                <w:sz w:val="20"/>
                <w:szCs w:val="20"/>
              </w:rPr>
            </w:r>
          </w:p>
          <w:p>
            <w:pPr>
              <w:ind w:left="-108" w:firstLine="176"/>
              <w:jc w:val="both"/>
              <w:spacing w:line="204" w:lineRule="exact"/>
              <w:rPr>
                <w:sz w:val="20"/>
                <w:szCs w:val="20"/>
              </w:rPr>
            </w:pPr>
            <w:r>
              <w:rPr>
                <w:sz w:val="20"/>
                <w:szCs w:val="20"/>
              </w:rPr>
              <w:t xml:space="preserve">6) принятие решений о резервировании земель для государственных нужд Новосибирской области;</w:t>
            </w:r>
            <w:r>
              <w:rPr>
                <w:sz w:val="20"/>
                <w:szCs w:val="20"/>
              </w:rPr>
            </w:r>
            <w:r>
              <w:rPr>
                <w:sz w:val="20"/>
                <w:szCs w:val="20"/>
              </w:rPr>
            </w:r>
          </w:p>
          <w:p>
            <w:pPr>
              <w:ind w:left="-108" w:firstLine="176"/>
              <w:jc w:val="both"/>
              <w:spacing w:line="204" w:lineRule="exact"/>
              <w:rPr>
                <w:sz w:val="20"/>
                <w:szCs w:val="20"/>
              </w:rPr>
            </w:pPr>
            <w:r>
              <w:rPr>
                <w:sz w:val="20"/>
                <w:szCs w:val="20"/>
              </w:rPr>
              <w:t xml:space="preserve">7) установление порядка определения размера платы за увеличение площади земельных участков, находящихся в </w:t>
            </w:r>
            <w:r>
              <w:rPr>
                <w:sz w:val="20"/>
                <w:szCs w:val="20"/>
              </w:rPr>
              <w:t xml:space="preserve">частной собственности, в результате перераспределения таких земельных участков и земельных участков, находящихся в государственной собственности Новосибирской области, земель или земельных участков, государственная собственность на которые не разграничена;</w:t>
            </w:r>
            <w:r>
              <w:rPr>
                <w:sz w:val="20"/>
                <w:szCs w:val="20"/>
              </w:rPr>
            </w:r>
            <w:r>
              <w:rPr>
                <w:sz w:val="20"/>
                <w:szCs w:val="20"/>
              </w:rPr>
            </w:r>
          </w:p>
          <w:p>
            <w:pPr>
              <w:ind w:left="-108" w:firstLine="176"/>
              <w:jc w:val="both"/>
              <w:spacing w:line="204" w:lineRule="exact"/>
              <w:rPr>
                <w:sz w:val="20"/>
                <w:szCs w:val="20"/>
              </w:rPr>
            </w:pPr>
            <w:r>
              <w:rPr>
                <w:sz w:val="20"/>
                <w:szCs w:val="20"/>
              </w:rPr>
              <w:t xml:space="preserve">8) утратил силу;</w:t>
            </w:r>
            <w:r>
              <w:rPr>
                <w:sz w:val="20"/>
                <w:szCs w:val="20"/>
              </w:rPr>
            </w:r>
            <w:r>
              <w:rPr>
                <w:sz w:val="20"/>
                <w:szCs w:val="20"/>
              </w:rPr>
            </w:r>
          </w:p>
          <w:p>
            <w:pPr>
              <w:ind w:left="-108" w:firstLine="176"/>
              <w:jc w:val="both"/>
              <w:spacing w:line="204" w:lineRule="exact"/>
              <w:rPr>
                <w:sz w:val="20"/>
                <w:szCs w:val="20"/>
              </w:rPr>
            </w:pPr>
            <w:r>
              <w:rPr>
                <w:sz w:val="20"/>
                <w:szCs w:val="20"/>
              </w:rPr>
              <w:t xml:space="preserve">9) утратил силу;</w:t>
            </w:r>
            <w:r>
              <w:rPr>
                <w:sz w:val="20"/>
                <w:szCs w:val="20"/>
              </w:rPr>
            </w:r>
            <w:r>
              <w:rPr>
                <w:sz w:val="20"/>
                <w:szCs w:val="20"/>
              </w:rPr>
            </w:r>
          </w:p>
          <w:p>
            <w:pPr>
              <w:ind w:left="-108" w:firstLine="176"/>
              <w:jc w:val="both"/>
              <w:spacing w:line="204" w:lineRule="exact"/>
              <w:rPr>
                <w:sz w:val="20"/>
                <w:szCs w:val="20"/>
              </w:rPr>
            </w:pPr>
            <w:r>
              <w:rPr>
                <w:sz w:val="20"/>
                <w:szCs w:val="20"/>
              </w:rPr>
              <w:t xml:space="preserve">10) утратил силу;</w:t>
            </w:r>
            <w:r>
              <w:rPr>
                <w:sz w:val="20"/>
                <w:szCs w:val="20"/>
              </w:rPr>
            </w:r>
            <w:r>
              <w:rPr>
                <w:sz w:val="20"/>
                <w:szCs w:val="20"/>
              </w:rPr>
            </w:r>
          </w:p>
          <w:p>
            <w:pPr>
              <w:ind w:left="-108" w:firstLine="176"/>
              <w:jc w:val="both"/>
              <w:spacing w:line="204" w:lineRule="exact"/>
              <w:rPr>
                <w:sz w:val="20"/>
                <w:szCs w:val="20"/>
              </w:rPr>
            </w:pPr>
            <w:r>
              <w:rPr>
                <w:sz w:val="20"/>
                <w:szCs w:val="20"/>
              </w:rPr>
              <w:t xml:space="preserve">11) установление порядка и </w:t>
            </w:r>
            <w:r>
              <w:rPr>
                <w:sz w:val="20"/>
                <w:szCs w:val="20"/>
              </w:rPr>
              <w:t xml:space="preserve">условий размещения объектов, виды которых устанавливаются Правительством Российской Федерации,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r>
              <w:rPr>
                <w:sz w:val="20"/>
                <w:szCs w:val="20"/>
              </w:rPr>
            </w:r>
            <w:r>
              <w:rPr>
                <w:sz w:val="20"/>
                <w:szCs w:val="20"/>
              </w:rPr>
            </w:r>
          </w:p>
          <w:p>
            <w:pPr>
              <w:ind w:left="-108" w:firstLine="176"/>
              <w:jc w:val="both"/>
              <w:spacing w:line="204" w:lineRule="exact"/>
              <w:rPr>
                <w:sz w:val="20"/>
                <w:szCs w:val="20"/>
              </w:rPr>
            </w:pPr>
            <w:r>
              <w:rPr>
                <w:sz w:val="20"/>
                <w:szCs w:val="20"/>
              </w:rPr>
              <w:t xml:space="preserve">12) утратил силу;</w:t>
            </w:r>
            <w:r>
              <w:rPr>
                <w:sz w:val="20"/>
                <w:szCs w:val="20"/>
              </w:rPr>
            </w:r>
            <w:r>
              <w:rPr>
                <w:sz w:val="20"/>
                <w:szCs w:val="20"/>
              </w:rPr>
            </w:r>
          </w:p>
          <w:p>
            <w:pPr>
              <w:ind w:left="-108" w:firstLine="176"/>
              <w:jc w:val="both"/>
              <w:spacing w:line="204" w:lineRule="exact"/>
              <w:rPr>
                <w:sz w:val="20"/>
                <w:szCs w:val="20"/>
              </w:rPr>
            </w:pPr>
            <w:r>
              <w:rPr>
                <w:sz w:val="20"/>
                <w:szCs w:val="20"/>
              </w:rPr>
              <w:t xml:space="preserve">13) установление порядка определения це</w:t>
            </w:r>
            <w:r>
              <w:rPr>
                <w:sz w:val="20"/>
                <w:szCs w:val="20"/>
              </w:rPr>
              <w:t xml:space="preserve">ны земельных участков, находящихся в государственной собственности Новосибирской области, и земельных участков, государственная собственность на которые не разграничена, при заключении договоров купли-продажи таких земельных участков без проведения торгов;</w:t>
            </w:r>
            <w:r>
              <w:rPr>
                <w:sz w:val="20"/>
                <w:szCs w:val="20"/>
              </w:rPr>
            </w:r>
            <w:r>
              <w:rPr>
                <w:sz w:val="20"/>
                <w:szCs w:val="20"/>
              </w:rPr>
            </w:r>
          </w:p>
          <w:p>
            <w:pPr>
              <w:ind w:left="-108" w:firstLine="176"/>
              <w:jc w:val="both"/>
              <w:spacing w:line="204" w:lineRule="exact"/>
              <w:rPr>
                <w:sz w:val="20"/>
                <w:szCs w:val="20"/>
              </w:rPr>
            </w:pPr>
            <w:r>
              <w:rPr>
                <w:sz w:val="20"/>
                <w:szCs w:val="20"/>
              </w:rPr>
              <w:t xml:space="preserve">14) определение катего</w:t>
            </w:r>
            <w:r>
              <w:rPr>
                <w:sz w:val="20"/>
                <w:szCs w:val="20"/>
              </w:rPr>
              <w:t xml:space="preserve">рий граждан из числа лиц, для которых работа в государственных образовательных организациях, организациях социального обслуживания, государственных учреждениях культуры и государственных учреждениях здравоохранения, находящихся в ведении Новосибирской обла</w:t>
            </w:r>
            <w:r>
              <w:rPr>
                <w:sz w:val="20"/>
                <w:szCs w:val="20"/>
              </w:rPr>
              <w:t xml:space="preserve">сти, а также муниципальных образовательных организациях и муниципальных учреждениях культуры является основным местом работы и которые могут быть приняты в члены жилищно-строительного кооператива, указанного в пункте 9.2 статьи 3 Федерального закона от 25 </w:t>
            </w:r>
            <w:r>
              <w:rPr>
                <w:sz w:val="20"/>
                <w:szCs w:val="20"/>
              </w:rPr>
              <w:t xml:space="preserve">октября 2001 года № 137-ФЗ «О введении в действие Земельного кодекса Российской Федерации», и основания включения указанных граждан, а также граждан, имеющих трех и более детей, в списки граждан, имеющих право быть принятыми в члены указанного кооператива;</w:t>
            </w:r>
            <w:r>
              <w:rPr>
                <w:sz w:val="20"/>
                <w:szCs w:val="20"/>
              </w:rPr>
            </w:r>
            <w:r>
              <w:rPr>
                <w:sz w:val="20"/>
                <w:szCs w:val="20"/>
              </w:rPr>
            </w:r>
          </w:p>
          <w:p>
            <w:pPr>
              <w:ind w:left="-108" w:firstLine="176"/>
              <w:jc w:val="both"/>
              <w:spacing w:line="204" w:lineRule="exact"/>
              <w:rPr>
                <w:sz w:val="20"/>
                <w:szCs w:val="20"/>
              </w:rPr>
            </w:pPr>
            <w:r>
              <w:rPr>
                <w:sz w:val="20"/>
                <w:szCs w:val="20"/>
              </w:rPr>
              <w:t xml:space="preserve">15) утратил силу;</w:t>
            </w:r>
            <w:r>
              <w:rPr>
                <w:sz w:val="20"/>
                <w:szCs w:val="20"/>
              </w:rPr>
            </w:r>
            <w:r>
              <w:rPr>
                <w:sz w:val="20"/>
                <w:szCs w:val="20"/>
              </w:rPr>
            </w:r>
          </w:p>
          <w:p>
            <w:pPr>
              <w:ind w:left="-108" w:firstLine="176"/>
              <w:jc w:val="both"/>
              <w:spacing w:line="204" w:lineRule="exact"/>
              <w:rPr>
                <w:sz w:val="20"/>
                <w:szCs w:val="20"/>
              </w:rPr>
            </w:pPr>
            <w:r>
              <w:rPr>
                <w:sz w:val="20"/>
                <w:szCs w:val="20"/>
              </w:rPr>
              <w:t xml:space="preserve">16) </w:t>
            </w:r>
            <w:r>
              <w:rPr>
                <w:sz w:val="20"/>
                <w:szCs w:val="20"/>
              </w:rPr>
              <w:t xml:space="preserve">установление категорий работников организаций транспорта, лесного комплекса, охотничьего хозяйства и других сфер деятельности, имеющих право на получение служебных наделов</w:t>
            </w:r>
            <w:r>
              <w:rPr>
                <w:sz w:val="20"/>
                <w:szCs w:val="20"/>
              </w:rPr>
              <w:t xml:space="preserve">;</w:t>
            </w:r>
            <w:r>
              <w:rPr>
                <w:sz w:val="20"/>
                <w:szCs w:val="20"/>
              </w:rPr>
            </w:r>
            <w:r>
              <w:rPr>
                <w:sz w:val="20"/>
                <w:szCs w:val="20"/>
              </w:rPr>
            </w:r>
          </w:p>
          <w:p>
            <w:pPr>
              <w:ind w:left="-108" w:firstLine="176"/>
              <w:jc w:val="both"/>
              <w:spacing w:line="204" w:lineRule="exact"/>
              <w:rPr>
                <w:sz w:val="20"/>
                <w:szCs w:val="20"/>
              </w:rPr>
            </w:pPr>
            <w:r>
              <w:rPr>
                <w:sz w:val="20"/>
                <w:szCs w:val="20"/>
              </w:rPr>
              <w:t xml:space="preserve">17) осуществление иных полномочий в соответствии с федеральным законодательством и законодательством Новосибирской области.</w:t>
            </w:r>
            <w:r>
              <w:rPr>
                <w:sz w:val="20"/>
                <w:szCs w:val="20"/>
              </w:rPr>
            </w:r>
            <w:r>
              <w:rPr>
                <w:sz w:val="20"/>
                <w:szCs w:val="20"/>
              </w:rPr>
            </w:r>
          </w:p>
        </w:tc>
      </w:tr>
      <w:tr>
        <w:tblPrEx/>
        <w:trPr/>
        <w:tc>
          <w:tcPr>
            <w:gridSpan w:val="2"/>
            <w:tcW w:w="1418" w:type="dxa"/>
            <w:textDirection w:val="lrTb"/>
            <w:noWrap w:val="false"/>
          </w:tcPr>
          <w:p>
            <w:pPr>
              <w:ind w:firstLine="77"/>
              <w:jc w:val="both"/>
              <w:spacing w:line="204" w:lineRule="exact"/>
              <w:tabs>
                <w:tab w:val="left" w:pos="227" w:leader="none"/>
              </w:tabs>
              <w:rPr>
                <w:sz w:val="20"/>
                <w:szCs w:val="20"/>
              </w:rPr>
            </w:pPr>
            <w:r>
              <w:rPr>
                <w:sz w:val="20"/>
                <w:szCs w:val="20"/>
              </w:rPr>
              <w:t xml:space="preserve">3) владение, пользование и </w:t>
            </w:r>
            <w:r>
              <w:rPr>
                <w:sz w:val="20"/>
                <w:szCs w:val="20"/>
              </w:rPr>
              <w:t xml:space="preserve">распоряжение имуществом, находящимся в муниципальной собственности поселения;</w:t>
            </w:r>
            <w:r>
              <w:rPr>
                <w:sz w:val="20"/>
                <w:szCs w:val="20"/>
              </w:rPr>
            </w:r>
            <w:r>
              <w:rPr>
                <w:sz w:val="20"/>
                <w:szCs w:val="20"/>
              </w:rPr>
            </w:r>
          </w:p>
          <w:p>
            <w:pPr>
              <w:ind w:firstLine="77"/>
              <w:jc w:val="both"/>
              <w:spacing w:line="204" w:lineRule="exact"/>
              <w:tabs>
                <w:tab w:val="left" w:pos="227" w:leader="none"/>
              </w:tabs>
              <w:rPr>
                <w:sz w:val="20"/>
                <w:szCs w:val="20"/>
              </w:rPr>
            </w:pPr>
            <w:r>
              <w:rPr>
                <w:sz w:val="20"/>
                <w:szCs w:val="20"/>
              </w:rPr>
            </w:r>
            <w:r>
              <w:rPr>
                <w:sz w:val="20"/>
                <w:szCs w:val="20"/>
              </w:rPr>
            </w:r>
            <w:r>
              <w:rPr>
                <w:sz w:val="20"/>
                <w:szCs w:val="20"/>
              </w:rPr>
            </w:r>
          </w:p>
        </w:tc>
        <w:tc>
          <w:tcPr>
            <w:gridSpan w:val="3"/>
            <w:tcW w:w="1843" w:type="dxa"/>
            <w:textDirection w:val="lrTb"/>
            <w:noWrap w:val="false"/>
          </w:tcPr>
          <w:p>
            <w:pPr>
              <w:ind w:firstLine="77"/>
              <w:jc w:val="both"/>
              <w:spacing w:line="204" w:lineRule="exact"/>
              <w:rPr>
                <w:sz w:val="20"/>
                <w:szCs w:val="20"/>
              </w:rPr>
            </w:pPr>
            <w:r>
              <w:rPr>
                <w:sz w:val="20"/>
                <w:szCs w:val="20"/>
              </w:rPr>
              <w:t xml:space="preserve">3) владение, пользование и распоряжение </w:t>
            </w:r>
            <w:r>
              <w:rPr>
                <w:sz w:val="20"/>
                <w:szCs w:val="20"/>
              </w:rPr>
              <w:t xml:space="preserve">имуществом, находящимся в муниципальной собственности муниципального района;</w:t>
            </w:r>
            <w:r>
              <w:rPr>
                <w:sz w:val="20"/>
                <w:szCs w:val="20"/>
              </w:rPr>
            </w:r>
            <w:r>
              <w:rPr>
                <w:sz w:val="20"/>
                <w:szCs w:val="20"/>
              </w:rPr>
            </w:r>
          </w:p>
          <w:p>
            <w:pPr>
              <w:ind w:firstLine="77"/>
              <w:jc w:val="both"/>
              <w:spacing w:line="204" w:lineRule="exact"/>
              <w:rPr>
                <w:sz w:val="20"/>
                <w:szCs w:val="20"/>
              </w:rPr>
            </w:pPr>
            <w:r>
              <w:rPr>
                <w:sz w:val="20"/>
                <w:szCs w:val="20"/>
              </w:rPr>
            </w:r>
            <w:r>
              <w:rPr>
                <w:sz w:val="20"/>
                <w:szCs w:val="20"/>
              </w:rPr>
            </w:r>
            <w:r>
              <w:rPr>
                <w:sz w:val="20"/>
                <w:szCs w:val="20"/>
              </w:rPr>
            </w:r>
          </w:p>
        </w:tc>
        <w:tc>
          <w:tcPr>
            <w:tcW w:w="1418" w:type="dxa"/>
            <w:textDirection w:val="lrTb"/>
            <w:noWrap w:val="false"/>
          </w:tcPr>
          <w:p>
            <w:pPr>
              <w:ind w:firstLine="72"/>
              <w:jc w:val="both"/>
              <w:spacing w:line="204" w:lineRule="exact"/>
              <w:rPr>
                <w:sz w:val="20"/>
                <w:szCs w:val="20"/>
              </w:rPr>
            </w:pPr>
            <w:r>
              <w:rPr>
                <w:sz w:val="20"/>
                <w:szCs w:val="20"/>
              </w:rPr>
              <w:t xml:space="preserve">3) владение, пользование и </w:t>
            </w:r>
            <w:r>
              <w:rPr>
                <w:sz w:val="20"/>
                <w:szCs w:val="20"/>
              </w:rPr>
              <w:t xml:space="preserve">распоряжение имуществом, находящимся в муниципальной собственности муниципального, городского округа;</w:t>
            </w:r>
            <w:r>
              <w:rPr>
                <w:sz w:val="20"/>
                <w:szCs w:val="20"/>
              </w:rPr>
            </w:r>
            <w:r>
              <w:rPr>
                <w:sz w:val="20"/>
                <w:szCs w:val="20"/>
              </w:rPr>
            </w:r>
          </w:p>
          <w:p>
            <w:pPr>
              <w:ind w:firstLine="72"/>
              <w:jc w:val="both"/>
              <w:spacing w:line="204" w:lineRule="exact"/>
              <w:rPr>
                <w:sz w:val="20"/>
                <w:szCs w:val="20"/>
              </w:rPr>
            </w:pPr>
            <w:r>
              <w:rPr>
                <w:sz w:val="20"/>
                <w:szCs w:val="20"/>
              </w:rPr>
            </w:r>
            <w:r>
              <w:rPr>
                <w:sz w:val="20"/>
                <w:szCs w:val="20"/>
              </w:rPr>
            </w:r>
            <w:r>
              <w:rPr>
                <w:sz w:val="20"/>
                <w:szCs w:val="20"/>
              </w:rPr>
            </w:r>
          </w:p>
        </w:tc>
        <w:tc>
          <w:tcPr>
            <w:tcW w:w="10772" w:type="dxa"/>
            <w:vMerge w:val="continue"/>
            <w:textDirection w:val="lrTb"/>
            <w:noWrap w:val="false"/>
          </w:tcPr>
          <w:p>
            <w:pPr>
              <w:ind w:left="317" w:hanging="317"/>
              <w:jc w:val="both"/>
              <w:spacing w:line="204" w:lineRule="exact"/>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jc w:val="center"/>
              <w:spacing w:line="204" w:lineRule="exact"/>
            </w:pPr>
            <w:r/>
            <w:bookmarkStart w:id="24" w:name="_Toc278187048"/>
            <w:r/>
            <w:bookmarkStart w:id="25" w:name="_Toc305752078"/>
            <w:r/>
            <w:bookmarkStart w:id="26" w:name="_Toc305752362"/>
            <w:r/>
            <w:bookmarkStart w:id="27" w:name="_Toc305752647"/>
            <w:r/>
            <w:bookmarkStart w:id="28" w:name="_Toc305753071"/>
            <w:r/>
            <w:bookmarkStart w:id="29" w:name="_Toc305756319"/>
            <w:r/>
            <w:bookmarkStart w:id="30" w:name="_Toc305757764"/>
            <w:r/>
            <w:bookmarkStart w:id="31" w:name="_Toc306286695"/>
            <w:r/>
            <w:bookmarkStart w:id="32" w:name="_Toc306286777"/>
            <w:r/>
            <w:bookmarkStart w:id="33" w:name="_Toc306287089"/>
            <w:r/>
            <w:bookmarkStart w:id="34" w:name="_Toc306287214"/>
            <w:r/>
            <w:bookmarkStart w:id="35" w:name="_Toc306951674"/>
            <w:r>
              <w:t xml:space="preserve">Вопрос местного значения в сфере организации</w:t>
            </w:r>
            <w:r/>
          </w:p>
          <w:p>
            <w:pPr>
              <w:pStyle w:val="937"/>
              <w:jc w:val="center"/>
              <w:spacing w:line="204" w:lineRule="exact"/>
            </w:pPr>
            <w:r>
              <w:t xml:space="preserve">электро-, тепло -, газо- и водоснабжения,</w:t>
            </w:r>
            <w:r/>
          </w:p>
          <w:p>
            <w:pPr>
              <w:pStyle w:val="937"/>
              <w:jc w:val="center"/>
              <w:spacing w:line="204" w:lineRule="exact"/>
            </w:pPr>
            <w:r>
              <w:t xml:space="preserve">водоотведения, снабжения населения топливом</w:t>
            </w:r>
            <w:bookmarkEnd w:id="24"/>
            <w:r/>
            <w:bookmarkEnd w:id="25"/>
            <w:r/>
            <w:bookmarkEnd w:id="26"/>
            <w:r/>
            <w:bookmarkEnd w:id="27"/>
            <w:r/>
            <w:bookmarkEnd w:id="28"/>
            <w:r/>
            <w:bookmarkEnd w:id="29"/>
            <w:r/>
            <w:bookmarkEnd w:id="30"/>
            <w:r/>
            <w:bookmarkEnd w:id="31"/>
            <w:r/>
            <w:bookmarkEnd w:id="32"/>
            <w:r/>
            <w:bookmarkEnd w:id="33"/>
            <w:r/>
            <w:bookmarkEnd w:id="34"/>
            <w:r/>
            <w:bookmarkEnd w:id="35"/>
            <w:r/>
            <w:r/>
          </w:p>
        </w:tc>
        <w:tc>
          <w:tcPr>
            <w:tcW w:w="10772" w:type="dxa"/>
            <w:vMerge w:val="restart"/>
            <w:textDirection w:val="lrTb"/>
            <w:noWrap w:val="false"/>
          </w:tcPr>
          <w:p>
            <w:pPr>
              <w:jc w:val="both"/>
              <w:spacing w:line="204" w:lineRule="exact"/>
              <w:tabs>
                <w:tab w:val="left" w:pos="202" w:leader="none"/>
              </w:tabs>
              <w:rPr>
                <w:sz w:val="20"/>
                <w:szCs w:val="20"/>
              </w:rPr>
            </w:pPr>
            <w:r>
              <w:rPr>
                <w:sz w:val="20"/>
                <w:szCs w:val="20"/>
              </w:rPr>
              <w:t xml:space="preserve">1. В</w:t>
            </w:r>
            <w:r>
              <w:rPr>
                <w:sz w:val="20"/>
                <w:szCs w:val="20"/>
              </w:rPr>
              <w:t xml:space="preserve"> соответствии с пунктом 4</w:t>
            </w:r>
            <w:r>
              <w:rPr>
                <w:sz w:val="20"/>
                <w:szCs w:val="20"/>
              </w:rPr>
              <w:t xml:space="preserve"> части 1 статьи 17 </w:t>
            </w:r>
            <w:r>
              <w:rPr>
                <w:b/>
                <w:sz w:val="20"/>
                <w:szCs w:val="20"/>
              </w:rPr>
              <w:t xml:space="preserve">Федерального закона от 6 октября 2003 года № 131-ФЗ </w:t>
            </w:r>
            <w:r>
              <w:rPr>
                <w:sz w:val="20"/>
                <w:szCs w:val="20"/>
              </w:rPr>
              <w:t xml:space="preserve">органам местного сам</w:t>
            </w:r>
            <w:r>
              <w:rPr>
                <w:sz w:val="20"/>
                <w:szCs w:val="20"/>
              </w:rPr>
              <w:t xml:space="preserve">оуправления необходимо принять муниципальный правовой акт, устанавливающий тарифы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законом.</w:t>
            </w:r>
            <w:r>
              <w:rPr>
                <w:sz w:val="20"/>
                <w:szCs w:val="20"/>
              </w:rPr>
            </w:r>
            <w:r>
              <w:rPr>
                <w:sz w:val="20"/>
                <w:szCs w:val="20"/>
              </w:rPr>
            </w:r>
          </w:p>
          <w:p>
            <w:pPr>
              <w:jc w:val="both"/>
              <w:spacing w:line="204" w:lineRule="exact"/>
              <w:tabs>
                <w:tab w:val="left" w:pos="202" w:leader="none"/>
              </w:tabs>
              <w:rPr>
                <w:sz w:val="20"/>
                <w:szCs w:val="20"/>
              </w:rPr>
            </w:pPr>
            <w:r>
              <w:rPr>
                <w:sz w:val="20"/>
                <w:szCs w:val="20"/>
              </w:rPr>
              <w:t xml:space="preserve">2. В соответствии с частью 1 статьи 6 </w:t>
            </w:r>
            <w:r>
              <w:rPr>
                <w:b/>
                <w:sz w:val="20"/>
                <w:szCs w:val="20"/>
              </w:rPr>
              <w:t xml:space="preserve">Федерального закона от 27 июля 2010</w:t>
            </w:r>
            <w:r>
              <w:t xml:space="preserve"> </w:t>
            </w:r>
            <w:r>
              <w:rPr>
                <w:b/>
                <w:sz w:val="20"/>
                <w:szCs w:val="20"/>
              </w:rPr>
              <w:t xml:space="preserve">года № 190-ФЗ «О теплоснабжении» </w:t>
            </w:r>
            <w:r>
              <w:rPr>
                <w:sz w:val="20"/>
                <w:szCs w:val="20"/>
              </w:rPr>
              <w:t xml:space="preserve">к полномочиям органов местного самоуправления городских поселений, </w:t>
            </w:r>
            <w:r>
              <w:rPr>
                <w:sz w:val="20"/>
                <w:szCs w:val="20"/>
              </w:rPr>
              <w:t xml:space="preserve">муниципальных округов</w:t>
            </w:r>
            <w:r>
              <w:rPr>
                <w:sz w:val="20"/>
                <w:szCs w:val="20"/>
              </w:rPr>
              <w:t xml:space="preserve">, </w:t>
            </w:r>
            <w:r>
              <w:rPr>
                <w:sz w:val="20"/>
                <w:szCs w:val="20"/>
              </w:rPr>
              <w:t xml:space="preserve">городских округов по организации теплоснабжения на соответствующих территориях относятся:</w:t>
            </w:r>
            <w:r>
              <w:rPr>
                <w:sz w:val="20"/>
                <w:szCs w:val="20"/>
              </w:rPr>
            </w:r>
            <w:r>
              <w:rPr>
                <w:sz w:val="20"/>
                <w:szCs w:val="20"/>
              </w:rPr>
            </w:r>
          </w:p>
          <w:p>
            <w:pPr>
              <w:numPr>
                <w:ilvl w:val="0"/>
                <w:numId w:val="72"/>
              </w:numPr>
              <w:ind w:left="35" w:right="30" w:firstLine="0"/>
              <w:jc w:val="both"/>
              <w:spacing w:line="204" w:lineRule="exact"/>
              <w:tabs>
                <w:tab w:val="clear" w:pos="820" w:leader="none"/>
              </w:tabs>
              <w:rPr>
                <w:sz w:val="20"/>
                <w:szCs w:val="20"/>
              </w:rPr>
            </w:pPr>
            <w:r>
              <w:rPr>
                <w:sz w:val="20"/>
                <w:szCs w:val="20"/>
              </w:rPr>
              <w:t xml:space="preserve">организация обеспечения надежного теплоснабжения потребителей на территориях поселений, муниципальных округов, городских окр</w:t>
            </w:r>
            <w:r>
              <w:rPr>
                <w:sz w:val="20"/>
                <w:szCs w:val="20"/>
              </w:rPr>
              <w:t xml:space="preserve">угов, в том числе принятие мер по организации обеспечения теплоснабжения потребителей в случае неисполнения теплоснабжающими организациями или теплосетевыми организациями своих обязательств либо отказа указанных организаций от исполнения своих обязательств</w:t>
            </w:r>
            <w:r>
              <w:rPr>
                <w:sz w:val="20"/>
                <w:szCs w:val="20"/>
              </w:rPr>
              <w:t xml:space="preserve">;</w:t>
            </w:r>
            <w:r>
              <w:rPr>
                <w:sz w:val="20"/>
                <w:szCs w:val="20"/>
              </w:rPr>
            </w:r>
            <w:r>
              <w:rPr>
                <w:sz w:val="20"/>
                <w:szCs w:val="20"/>
              </w:rPr>
            </w:r>
          </w:p>
          <w:p>
            <w:pPr>
              <w:numPr>
                <w:ilvl w:val="0"/>
                <w:numId w:val="72"/>
              </w:numPr>
              <w:ind w:left="176" w:hanging="176"/>
              <w:jc w:val="both"/>
              <w:spacing w:line="204" w:lineRule="exact"/>
              <w:tabs>
                <w:tab w:val="left" w:pos="35" w:leader="none"/>
                <w:tab w:val="clear" w:pos="820" w:leader="none"/>
              </w:tabs>
              <w:rPr>
                <w:sz w:val="20"/>
                <w:szCs w:val="20"/>
              </w:rPr>
            </w:pPr>
            <w:r>
              <w:rPr>
                <w:sz w:val="20"/>
                <w:szCs w:val="20"/>
              </w:rPr>
              <w:t xml:space="preserve">рассмотрение обращений потребителей по вопросам надежности теплоснабжения в порядке, установленном правилами </w:t>
            </w:r>
            <w:r>
              <w:rPr>
                <w:sz w:val="20"/>
                <w:szCs w:val="20"/>
              </w:rPr>
              <w:t xml:space="preserve">организации теплоснабжения, утвержденными Правительством РФ;</w:t>
            </w:r>
            <w:r>
              <w:rPr>
                <w:sz w:val="20"/>
                <w:szCs w:val="20"/>
              </w:rPr>
            </w:r>
            <w:r>
              <w:rPr>
                <w:sz w:val="20"/>
                <w:szCs w:val="20"/>
              </w:rPr>
            </w:r>
          </w:p>
          <w:p>
            <w:pPr>
              <w:numPr>
                <w:ilvl w:val="0"/>
                <w:numId w:val="72"/>
              </w:numPr>
              <w:ind w:left="35" w:hanging="35"/>
              <w:jc w:val="both"/>
              <w:spacing w:line="204" w:lineRule="exact"/>
              <w:tabs>
                <w:tab w:val="left" w:pos="0" w:leader="none"/>
                <w:tab w:val="clear" w:pos="820" w:leader="none"/>
              </w:tabs>
              <w:rPr>
                <w:sz w:val="20"/>
                <w:szCs w:val="20"/>
              </w:rPr>
            </w:pPr>
            <w:r>
              <w:rPr>
                <w:sz w:val="20"/>
                <w:szCs w:val="20"/>
              </w:rPr>
              <w:t xml:space="preserve">реализация предусмотренных Федеральным законом № 190-ФЗ полномочий в области регулирования цен (тарифов) в сфере теплоснабжения;</w:t>
            </w:r>
            <w:r>
              <w:rPr>
                <w:sz w:val="20"/>
                <w:szCs w:val="20"/>
              </w:rPr>
            </w:r>
            <w:r>
              <w:rPr>
                <w:sz w:val="20"/>
                <w:szCs w:val="20"/>
              </w:rPr>
            </w:r>
          </w:p>
          <w:p>
            <w:pPr>
              <w:numPr>
                <w:ilvl w:val="0"/>
                <w:numId w:val="72"/>
              </w:numPr>
              <w:ind w:left="35" w:hanging="35"/>
              <w:jc w:val="both"/>
              <w:spacing w:line="204" w:lineRule="exact"/>
              <w:tabs>
                <w:tab w:val="num" w:pos="0" w:leader="none"/>
                <w:tab w:val="clear" w:pos="820" w:leader="none"/>
              </w:tabs>
              <w:rPr>
                <w:sz w:val="20"/>
                <w:szCs w:val="20"/>
              </w:rPr>
            </w:pPr>
            <w:r>
              <w:rPr>
                <w:sz w:val="20"/>
                <w:szCs w:val="20"/>
              </w:rPr>
              <w:t xml:space="preserve">выполнение требований, </w:t>
            </w:r>
            <w:r>
              <w:rPr>
                <w:sz w:val="20"/>
                <w:szCs w:val="20"/>
              </w:rPr>
              <w:t xml:space="preserve">установленных правилами оценки готовности поселений, муниципальных округов, городских округов к отопительному периоду, и контроль за готовностью теплоснабжающих организаций, теплосетевых организаций, отдельных категорий потребителей к отопительному периоду</w:t>
            </w:r>
            <w:r>
              <w:rPr>
                <w:sz w:val="20"/>
                <w:szCs w:val="20"/>
              </w:rPr>
              <w:t xml:space="preserve">;</w:t>
            </w:r>
            <w:r>
              <w:rPr>
                <w:sz w:val="20"/>
                <w:szCs w:val="20"/>
              </w:rPr>
            </w:r>
            <w:r>
              <w:rPr>
                <w:sz w:val="20"/>
                <w:szCs w:val="20"/>
              </w:rPr>
            </w:r>
          </w:p>
          <w:p>
            <w:pPr>
              <w:numPr>
                <w:ilvl w:val="0"/>
                <w:numId w:val="72"/>
              </w:numPr>
              <w:ind w:left="35" w:hanging="35"/>
              <w:jc w:val="both"/>
              <w:spacing w:line="204" w:lineRule="exact"/>
              <w:tabs>
                <w:tab w:val="left" w:pos="0" w:leader="none"/>
                <w:tab w:val="clear" w:pos="820" w:leader="none"/>
              </w:tabs>
              <w:rPr>
                <w:sz w:val="20"/>
                <w:szCs w:val="20"/>
              </w:rPr>
            </w:pPr>
            <w:r>
              <w:rPr>
                <w:sz w:val="20"/>
                <w:szCs w:val="20"/>
              </w:rPr>
              <w:t xml:space="preserve">в случаях, установленных Федеральным законом № 190-ФЗ, согласование вывода источников тепловой энергии, тепловых сетей в ремонт и из эксплуатации;</w:t>
            </w:r>
            <w:r>
              <w:rPr>
                <w:sz w:val="20"/>
                <w:szCs w:val="20"/>
              </w:rPr>
            </w:r>
            <w:r>
              <w:rPr>
                <w:sz w:val="20"/>
                <w:szCs w:val="20"/>
              </w:rPr>
            </w:r>
          </w:p>
          <w:p>
            <w:pPr>
              <w:numPr>
                <w:ilvl w:val="0"/>
                <w:numId w:val="72"/>
              </w:numPr>
              <w:ind w:left="0" w:firstLine="0"/>
              <w:jc w:val="both"/>
              <w:spacing w:line="204" w:lineRule="exact"/>
              <w:tabs>
                <w:tab w:val="left" w:pos="0" w:leader="none"/>
                <w:tab w:val="clear" w:pos="820" w:leader="none"/>
              </w:tabs>
              <w:rPr>
                <w:sz w:val="20"/>
                <w:szCs w:val="20"/>
              </w:rPr>
            </w:pPr>
            <w:r>
              <w:rPr>
                <w:sz w:val="20"/>
                <w:szCs w:val="20"/>
              </w:rPr>
              <w:t xml:space="preserve">утверждение схем теплоснабжения поселений, </w:t>
            </w:r>
            <w:r>
              <w:rPr>
                <w:sz w:val="20"/>
                <w:szCs w:val="20"/>
              </w:rPr>
              <w:t xml:space="preserve">муниципальных округов, </w:t>
            </w:r>
            <w:r>
              <w:rPr>
                <w:sz w:val="20"/>
                <w:szCs w:val="20"/>
              </w:rPr>
              <w:t xml:space="preserve">городских округов с численностью населения менее пятисот тысяч человек, в том числе присвоение статуса единой теплоснабжающей организации;</w:t>
            </w:r>
            <w:r>
              <w:rPr>
                <w:sz w:val="20"/>
                <w:szCs w:val="20"/>
              </w:rPr>
            </w:r>
            <w:r>
              <w:rPr>
                <w:sz w:val="20"/>
                <w:szCs w:val="20"/>
              </w:rPr>
            </w:r>
          </w:p>
          <w:p>
            <w:pPr>
              <w:numPr>
                <w:ilvl w:val="0"/>
                <w:numId w:val="72"/>
              </w:numPr>
              <w:ind w:left="0" w:firstLine="0"/>
              <w:jc w:val="both"/>
              <w:spacing w:line="204" w:lineRule="exact"/>
              <w:tabs>
                <w:tab w:val="left" w:pos="0" w:leader="none"/>
                <w:tab w:val="clear" w:pos="820" w:leader="none"/>
              </w:tabs>
              <w:rPr>
                <w:sz w:val="20"/>
                <w:szCs w:val="20"/>
              </w:rPr>
            </w:pPr>
            <w:r>
              <w:rPr>
                <w:sz w:val="20"/>
                <w:szCs w:val="20"/>
              </w:rPr>
              <w:t xml:space="preserve">согласование инвестиционных программ организаций, осуществляющих регулируемые виды деятельности в сфере теплоснабжения, за исключением таких программ, которые согласовываются в соответствии с законодательством Российской Федерации об электроэнергетике;</w:t>
            </w:r>
            <w:r>
              <w:rPr>
                <w:sz w:val="20"/>
                <w:szCs w:val="20"/>
              </w:rPr>
            </w:r>
            <w:r>
              <w:rPr>
                <w:sz w:val="20"/>
                <w:szCs w:val="20"/>
              </w:rPr>
            </w:r>
          </w:p>
          <w:p>
            <w:pPr>
              <w:numPr>
                <w:ilvl w:val="0"/>
                <w:numId w:val="72"/>
              </w:numPr>
              <w:ind w:left="0" w:firstLine="0"/>
              <w:jc w:val="both"/>
              <w:spacing w:line="204" w:lineRule="exact"/>
              <w:tabs>
                <w:tab w:val="left" w:pos="0" w:leader="none"/>
                <w:tab w:val="clear" w:pos="820" w:leader="none"/>
              </w:tabs>
              <w:rPr>
                <w:sz w:val="20"/>
                <w:szCs w:val="20"/>
              </w:rPr>
            </w:pPr>
            <w:r>
              <w:rPr>
                <w:sz w:val="20"/>
                <w:szCs w:val="20"/>
              </w:rPr>
              <w:t xml:space="preserve">осуществление в ценовых зонах теплоснабжения после окончания переходного периода муниципального контроля за выполнением единой теп</w:t>
            </w:r>
            <w:r>
              <w:rPr>
                <w:sz w:val="20"/>
                <w:szCs w:val="20"/>
              </w:rPr>
              <w:t xml:space="preserve">лоснабжающей организацией мероприятий по строительству, реконструкции и модернизации объектов теплоснабжения, необходимых для развития, повышения надежности и энергетической эффективности системы теплоснабжения, определенных для нее в схеме теплоснабжения;</w:t>
            </w:r>
            <w:r>
              <w:rPr>
                <w:sz w:val="20"/>
                <w:szCs w:val="20"/>
              </w:rPr>
            </w:r>
            <w:r>
              <w:rPr>
                <w:sz w:val="20"/>
                <w:szCs w:val="20"/>
              </w:rPr>
            </w:r>
          </w:p>
          <w:p>
            <w:pPr>
              <w:numPr>
                <w:ilvl w:val="0"/>
                <w:numId w:val="72"/>
              </w:numPr>
              <w:ind w:left="0" w:firstLine="0"/>
              <w:jc w:val="both"/>
              <w:spacing w:line="204" w:lineRule="exact"/>
              <w:tabs>
                <w:tab w:val="left" w:pos="0" w:leader="none"/>
                <w:tab w:val="clear" w:pos="820" w:leader="none"/>
              </w:tabs>
              <w:rPr>
                <w:sz w:val="20"/>
                <w:szCs w:val="20"/>
              </w:rPr>
            </w:pPr>
            <w:r>
              <w:rPr>
                <w:sz w:val="20"/>
                <w:szCs w:val="20"/>
              </w:rPr>
              <w:t xml:space="preserve">рассмотрение разногласий, возникающих между единой теплоснабжающей организацией и потребителем тепловой энергии при определении в договоре теплоснабжения значений параметров качества теплоснабжен</w:t>
            </w:r>
            <w:r>
              <w:rPr>
                <w:sz w:val="20"/>
                <w:szCs w:val="20"/>
              </w:rPr>
              <w:t xml:space="preserve">ия и (или) параметров, отражающих допустимые перерывы в теплоснабжении, в ценовых зонах теплоснабжения, в порядке обязательного досудебного урегулирования споров и определение значений таких параметров, рекомендуемых для включения в договор теплоснабжения;</w:t>
            </w:r>
            <w:r>
              <w:rPr>
                <w:sz w:val="20"/>
                <w:szCs w:val="20"/>
              </w:rPr>
            </w:r>
            <w:r>
              <w:rPr>
                <w:sz w:val="20"/>
                <w:szCs w:val="20"/>
              </w:rPr>
            </w:r>
          </w:p>
          <w:p>
            <w:pPr>
              <w:numPr>
                <w:ilvl w:val="0"/>
                <w:numId w:val="72"/>
              </w:numPr>
              <w:ind w:left="35" w:firstLine="0"/>
              <w:jc w:val="both"/>
              <w:spacing w:line="204" w:lineRule="exact"/>
              <w:tabs>
                <w:tab w:val="left" w:pos="0" w:leader="none"/>
                <w:tab w:val="num" w:pos="35" w:leader="none"/>
                <w:tab w:val="clear" w:pos="820" w:leader="none"/>
              </w:tabs>
              <w:rPr>
                <w:sz w:val="20"/>
                <w:szCs w:val="20"/>
              </w:rPr>
            </w:pPr>
            <w:r>
              <w:rPr>
                <w:sz w:val="20"/>
                <w:szCs w:val="20"/>
              </w:rPr>
              <w:t xml:space="preserve">направление в федеральный орган исполнительной власти, уполномоченный на реализацию государственной политики в сфере теплоснабжения, для утверждения проекта схемы теплоснабжения или проекта актуализир</w:t>
            </w:r>
            <w:r>
              <w:rPr>
                <w:sz w:val="20"/>
                <w:szCs w:val="20"/>
              </w:rPr>
              <w:t xml:space="preserve">ованной схемы теплоснабжения поселения, муниципального округа, городского округа с численностью населения пятьсот тысяч человек и более, разработанных в соответствии с требованиями к схемам теплоснабжения, порядку их разработки, утверждения и актуализации;</w:t>
            </w:r>
            <w:r>
              <w:rPr>
                <w:sz w:val="20"/>
                <w:szCs w:val="20"/>
              </w:rPr>
            </w:r>
            <w:r>
              <w:rPr>
                <w:sz w:val="20"/>
                <w:szCs w:val="20"/>
              </w:rPr>
            </w:r>
          </w:p>
          <w:p>
            <w:pPr>
              <w:numPr>
                <w:ilvl w:val="0"/>
                <w:numId w:val="72"/>
              </w:numPr>
              <w:ind w:left="317" w:hanging="317"/>
              <w:jc w:val="both"/>
              <w:spacing w:line="204" w:lineRule="exact"/>
              <w:tabs>
                <w:tab w:val="left" w:pos="317" w:leader="none"/>
                <w:tab w:val="clear" w:pos="820" w:leader="none"/>
              </w:tabs>
              <w:rPr>
                <w:sz w:val="20"/>
                <w:szCs w:val="20"/>
              </w:rPr>
            </w:pPr>
            <w:r>
              <w:rPr>
                <w:sz w:val="20"/>
                <w:szCs w:val="20"/>
              </w:rPr>
              <w:t xml:space="preserve">осуществление иных полномочий, установленных Федеральным законом № 190-ФЗ.</w:t>
            </w:r>
            <w:r>
              <w:rPr>
                <w:sz w:val="20"/>
                <w:szCs w:val="20"/>
              </w:rPr>
            </w:r>
            <w:r>
              <w:rPr>
                <w:sz w:val="20"/>
                <w:szCs w:val="20"/>
              </w:rPr>
            </w:r>
          </w:p>
          <w:p>
            <w:pPr>
              <w:jc w:val="both"/>
              <w:spacing w:line="204" w:lineRule="exact"/>
              <w:rPr>
                <w:sz w:val="20"/>
                <w:szCs w:val="20"/>
              </w:rPr>
            </w:pPr>
            <w:r>
              <w:rPr>
                <w:sz w:val="20"/>
                <w:szCs w:val="20"/>
              </w:rPr>
              <w:t xml:space="preserve">В соответствии с ч.5 ст.7, ч.2 ст.12 </w:t>
            </w:r>
            <w:r>
              <w:rPr>
                <w:b/>
                <w:sz w:val="20"/>
                <w:szCs w:val="20"/>
              </w:rPr>
              <w:t xml:space="preserve">Федерального закона</w:t>
            </w:r>
            <w:r>
              <w:rPr>
                <w:sz w:val="20"/>
                <w:szCs w:val="20"/>
              </w:rPr>
              <w:t xml:space="preserve"> № 190-ФЗ органы мес</w:t>
            </w:r>
            <w:r>
              <w:rPr>
                <w:sz w:val="20"/>
                <w:szCs w:val="20"/>
              </w:rPr>
              <w:t xml:space="preserve">тного самоуправления поселений, городских округов обращаются в орган исполнительной власти субъекта Российской Федерации в области регулирования цен (тарифов) с предложением о принятии решения об отмене регулирования тарифов на тепловую энергию (мощность).</w:t>
            </w:r>
            <w:r>
              <w:rPr>
                <w:sz w:val="20"/>
                <w:szCs w:val="20"/>
              </w:rPr>
            </w:r>
            <w:r>
              <w:rPr>
                <w:sz w:val="20"/>
                <w:szCs w:val="20"/>
              </w:rPr>
            </w:r>
          </w:p>
          <w:p>
            <w:pPr>
              <w:jc w:val="both"/>
              <w:spacing w:line="204" w:lineRule="exact"/>
              <w:rPr>
                <w:sz w:val="20"/>
                <w:szCs w:val="20"/>
              </w:rPr>
            </w:pPr>
            <w:r>
              <w:rPr>
                <w:sz w:val="20"/>
                <w:szCs w:val="20"/>
              </w:rPr>
              <w:t xml:space="preserve">3. Согласно статье 8 </w:t>
            </w:r>
            <w:r>
              <w:rPr>
                <w:b/>
                <w:sz w:val="20"/>
                <w:szCs w:val="20"/>
              </w:rPr>
              <w:t xml:space="preserve">Федерального закона от 23 ноября 2009 года № 261-ФЗ «Об энергосбережении и о повышении энергетической эффективности и о внесении изменений в отдельные законодательные акты Российской Федерации» </w:t>
            </w:r>
            <w:r>
              <w:rPr>
                <w:sz w:val="20"/>
                <w:szCs w:val="20"/>
              </w:rPr>
              <w:t xml:space="preserve">к полномочиям органов местного самоуправления в области энергосбережения и повышения энергетической эффективности относятся:</w:t>
            </w:r>
            <w:r>
              <w:rPr>
                <w:sz w:val="20"/>
                <w:szCs w:val="20"/>
              </w:rPr>
            </w:r>
            <w:r>
              <w:rPr>
                <w:sz w:val="20"/>
                <w:szCs w:val="20"/>
              </w:rPr>
            </w:r>
          </w:p>
          <w:p>
            <w:pPr>
              <w:numPr>
                <w:ilvl w:val="0"/>
                <w:numId w:val="67"/>
              </w:numPr>
              <w:ind w:left="317" w:hanging="317"/>
              <w:jc w:val="both"/>
              <w:spacing w:line="204" w:lineRule="exact"/>
              <w:tabs>
                <w:tab w:val="num" w:pos="317" w:leader="none"/>
                <w:tab w:val="clear" w:pos="1440" w:leader="none"/>
              </w:tabs>
              <w:rPr>
                <w:sz w:val="20"/>
                <w:szCs w:val="20"/>
              </w:rPr>
            </w:pPr>
            <w:r>
              <w:rPr>
                <w:sz w:val="20"/>
                <w:szCs w:val="20"/>
              </w:rPr>
              <w:t xml:space="preserve">разработка и реализация муниципальных программ в области энергосбережения и повышения энергетической эффективности;</w:t>
            </w:r>
            <w:r>
              <w:rPr>
                <w:sz w:val="20"/>
                <w:szCs w:val="20"/>
              </w:rPr>
            </w:r>
            <w:r>
              <w:rPr>
                <w:sz w:val="20"/>
                <w:szCs w:val="20"/>
              </w:rPr>
            </w:r>
          </w:p>
          <w:p>
            <w:pPr>
              <w:numPr>
                <w:ilvl w:val="0"/>
                <w:numId w:val="67"/>
              </w:numPr>
              <w:ind w:left="317" w:hanging="317"/>
              <w:jc w:val="both"/>
              <w:spacing w:line="204" w:lineRule="exact"/>
              <w:tabs>
                <w:tab w:val="num" w:pos="317" w:leader="none"/>
                <w:tab w:val="clear" w:pos="1440" w:leader="none"/>
              </w:tabs>
              <w:rPr>
                <w:sz w:val="20"/>
                <w:szCs w:val="20"/>
              </w:rPr>
            </w:pPr>
            <w:r>
              <w:rPr>
                <w:sz w:val="20"/>
                <w:szCs w:val="20"/>
              </w:rPr>
              <w:t xml:space="preserve">установление требований к программам в области энергосбережения и повышения энергетической эффективности организаций коммунального комплекса, цены (тарифы) на товары, услуги которых подлежат установлению органами местного самоуправления;</w:t>
            </w:r>
            <w:r>
              <w:rPr>
                <w:sz w:val="20"/>
                <w:szCs w:val="20"/>
              </w:rPr>
            </w:r>
            <w:r>
              <w:rPr>
                <w:sz w:val="20"/>
                <w:szCs w:val="20"/>
              </w:rPr>
            </w:r>
          </w:p>
          <w:p>
            <w:pPr>
              <w:numPr>
                <w:ilvl w:val="0"/>
                <w:numId w:val="67"/>
              </w:numPr>
              <w:ind w:left="317" w:hanging="317"/>
              <w:jc w:val="both"/>
              <w:spacing w:line="204" w:lineRule="exact"/>
              <w:tabs>
                <w:tab w:val="num" w:pos="317" w:leader="none"/>
                <w:tab w:val="clear" w:pos="1440" w:leader="none"/>
              </w:tabs>
              <w:rPr>
                <w:sz w:val="20"/>
                <w:szCs w:val="20"/>
              </w:rPr>
            </w:pPr>
            <w:r>
              <w:rPr>
                <w:sz w:val="20"/>
                <w:szCs w:val="20"/>
              </w:rPr>
              <w:t xml:space="preserve">информационное обеспечение мероприятий по энергосбережению и повышению энергети</w:t>
            </w:r>
            <w:r>
              <w:rPr>
                <w:sz w:val="20"/>
                <w:szCs w:val="20"/>
              </w:rPr>
              <w:t xml:space="preserve">ческой эффективности, определенных в качестве обязательных федеральными законами и иными нормативными правовыми актами РФ, а также предусмотренных соответствующей муниципальной программой в области энергосбережения и повышения энергетической эффективности;</w:t>
            </w:r>
            <w:r>
              <w:rPr>
                <w:sz w:val="20"/>
                <w:szCs w:val="20"/>
              </w:rPr>
            </w:r>
            <w:r>
              <w:rPr>
                <w:sz w:val="20"/>
                <w:szCs w:val="20"/>
              </w:rPr>
            </w:r>
          </w:p>
          <w:p>
            <w:pPr>
              <w:numPr>
                <w:ilvl w:val="0"/>
                <w:numId w:val="67"/>
              </w:numPr>
              <w:ind w:left="317" w:hanging="317"/>
              <w:jc w:val="both"/>
              <w:spacing w:line="204" w:lineRule="exact"/>
              <w:tabs>
                <w:tab w:val="num" w:pos="317" w:leader="none"/>
                <w:tab w:val="clear" w:pos="1440" w:leader="none"/>
              </w:tabs>
              <w:rPr>
                <w:sz w:val="20"/>
                <w:szCs w:val="20"/>
              </w:rPr>
            </w:pPr>
            <w:r>
              <w:rPr>
                <w:sz w:val="20"/>
                <w:szCs w:val="20"/>
              </w:rPr>
              <w:t xml:space="preserve">координация мероприятий по энергосбережению и повышению энергетической эффективности и контроль за их проведением муниципальными учреждениями, муниципальными унитарными предприятиями;</w:t>
            </w:r>
            <w:r>
              <w:rPr>
                <w:sz w:val="20"/>
                <w:szCs w:val="20"/>
              </w:rPr>
            </w:r>
            <w:r>
              <w:rPr>
                <w:sz w:val="20"/>
                <w:szCs w:val="20"/>
              </w:rPr>
            </w:r>
          </w:p>
          <w:p>
            <w:pPr>
              <w:numPr>
                <w:ilvl w:val="0"/>
                <w:numId w:val="67"/>
              </w:numPr>
              <w:ind w:left="317" w:hanging="317"/>
              <w:jc w:val="both"/>
              <w:spacing w:line="204" w:lineRule="exact"/>
              <w:tabs>
                <w:tab w:val="num" w:pos="317" w:leader="none"/>
                <w:tab w:val="clear" w:pos="1440" w:leader="none"/>
              </w:tabs>
              <w:rPr>
                <w:sz w:val="20"/>
                <w:szCs w:val="20"/>
              </w:rPr>
            </w:pPr>
            <w:r>
              <w:rPr>
                <w:bCs/>
                <w:sz w:val="20"/>
                <w:szCs w:val="20"/>
              </w:rPr>
              <w:t xml:space="preserve">осуществление иных полномочий в области энергосбережения и повышения энергетической эффективности, отнесенных Федеральным законом № 261-ФЗ, другими федеральными законами к полномочиям органов местного самоуправления.</w:t>
            </w:r>
            <w:r>
              <w:rPr>
                <w:sz w:val="20"/>
                <w:szCs w:val="20"/>
              </w:rPr>
            </w:r>
            <w:r>
              <w:rPr>
                <w:sz w:val="20"/>
                <w:szCs w:val="20"/>
              </w:rPr>
            </w:r>
          </w:p>
          <w:p>
            <w:pPr>
              <w:ind w:left="317" w:hanging="317"/>
              <w:jc w:val="both"/>
              <w:spacing w:line="204" w:lineRule="exact"/>
              <w:rPr>
                <w:sz w:val="20"/>
                <w:szCs w:val="20"/>
              </w:rPr>
            </w:pPr>
            <w:r>
              <w:rPr>
                <w:sz w:val="20"/>
                <w:szCs w:val="20"/>
              </w:rPr>
              <w:t xml:space="preserve">Кроме того, органы местного самоуправления:</w:t>
            </w:r>
            <w:r>
              <w:rPr>
                <w:sz w:val="20"/>
                <w:szCs w:val="20"/>
              </w:rPr>
            </w:r>
            <w:r>
              <w:rPr>
                <w:sz w:val="20"/>
                <w:szCs w:val="20"/>
              </w:rPr>
            </w:r>
          </w:p>
          <w:p>
            <w:pPr>
              <w:numPr>
                <w:ilvl w:val="1"/>
                <w:numId w:val="67"/>
              </w:numPr>
              <w:ind w:left="317" w:hanging="317"/>
              <w:jc w:val="both"/>
              <w:spacing w:line="204" w:lineRule="exact"/>
              <w:tabs>
                <w:tab w:val="num" w:pos="317" w:leader="none"/>
                <w:tab w:val="clear" w:pos="2160" w:leader="none"/>
              </w:tabs>
              <w:rPr>
                <w:sz w:val="20"/>
                <w:szCs w:val="20"/>
              </w:rPr>
            </w:pPr>
            <w:r>
              <w:rPr>
                <w:sz w:val="20"/>
                <w:szCs w:val="20"/>
              </w:rPr>
              <w:t xml:space="preserve">вправе предостав</w:t>
            </w:r>
            <w:r>
              <w:rPr>
                <w:sz w:val="20"/>
                <w:szCs w:val="20"/>
              </w:rPr>
              <w:t xml:space="preserve">лять за счет средств местного бюджета поддержку отдельным категориям потребителей путем выделения им средств на установку приборов учета используемых энергетических ресурсов, предназначенных для расчетов за используемые энергетические ресурсы (ч.11 ст.13);</w:t>
            </w:r>
            <w:r>
              <w:rPr>
                <w:sz w:val="20"/>
                <w:szCs w:val="20"/>
              </w:rPr>
            </w:r>
            <w:r>
              <w:rPr>
                <w:sz w:val="20"/>
                <w:szCs w:val="20"/>
              </w:rPr>
            </w:r>
          </w:p>
          <w:p>
            <w:pPr>
              <w:numPr>
                <w:ilvl w:val="1"/>
                <w:numId w:val="67"/>
              </w:numPr>
              <w:ind w:left="317" w:hanging="317"/>
              <w:jc w:val="both"/>
              <w:spacing w:line="204" w:lineRule="exact"/>
              <w:tabs>
                <w:tab w:val="num" w:pos="317" w:leader="none"/>
                <w:tab w:val="clear" w:pos="2160" w:leader="none"/>
              </w:tabs>
              <w:rPr>
                <w:sz w:val="20"/>
                <w:szCs w:val="20"/>
              </w:rPr>
            </w:pPr>
            <w:r>
              <w:rPr>
                <w:sz w:val="20"/>
                <w:szCs w:val="20"/>
              </w:rPr>
              <w:t xml:space="preserve">осуществляют расчет знач</w:t>
            </w:r>
            <w:r>
              <w:rPr>
                <w:sz w:val="20"/>
                <w:szCs w:val="20"/>
              </w:rPr>
              <w:t xml:space="preserve">ений целевых показателей в области энергосбережения и повышения энергетической эффективности, достижение которых обеспечивается в результате реализации муниципальной программы в области энергосбережения и повышения энергетической эффективности (ч.5 ст.14);</w:t>
            </w:r>
            <w:r>
              <w:rPr>
                <w:sz w:val="20"/>
                <w:szCs w:val="20"/>
              </w:rPr>
            </w:r>
            <w:r>
              <w:rPr>
                <w:sz w:val="20"/>
                <w:szCs w:val="20"/>
              </w:rPr>
            </w:r>
          </w:p>
          <w:p>
            <w:pPr>
              <w:numPr>
                <w:ilvl w:val="1"/>
                <w:numId w:val="67"/>
              </w:numPr>
              <w:ind w:left="317" w:hanging="317"/>
              <w:jc w:val="both"/>
              <w:spacing w:line="204" w:lineRule="exact"/>
              <w:tabs>
                <w:tab w:val="num" w:pos="317" w:leader="none"/>
                <w:tab w:val="clear" w:pos="2160" w:leader="none"/>
              </w:tabs>
              <w:rPr>
                <w:sz w:val="20"/>
                <w:szCs w:val="20"/>
              </w:rPr>
            </w:pPr>
            <w:r>
              <w:rPr>
                <w:sz w:val="20"/>
                <w:szCs w:val="20"/>
              </w:rPr>
              <w:t xml:space="preserve">публикуют муниципальные программы в области энергосбережения и повышения энергетической эффективности (п.2 ч.1 ст.22);</w:t>
            </w:r>
            <w:r>
              <w:rPr>
                <w:sz w:val="20"/>
                <w:szCs w:val="20"/>
              </w:rPr>
            </w:r>
            <w:r>
              <w:rPr>
                <w:sz w:val="20"/>
                <w:szCs w:val="20"/>
              </w:rPr>
            </w:r>
          </w:p>
          <w:p>
            <w:pPr>
              <w:numPr>
                <w:ilvl w:val="1"/>
                <w:numId w:val="67"/>
              </w:numPr>
              <w:ind w:left="317" w:hanging="317"/>
              <w:jc w:val="both"/>
              <w:spacing w:line="204" w:lineRule="exact"/>
              <w:tabs>
                <w:tab w:val="num" w:pos="317" w:leader="none"/>
                <w:tab w:val="clear" w:pos="2160" w:leader="none"/>
              </w:tabs>
              <w:rPr>
                <w:sz w:val="20"/>
                <w:szCs w:val="20"/>
              </w:rPr>
            </w:pPr>
            <w:r>
              <w:rPr>
                <w:sz w:val="20"/>
                <w:szCs w:val="20"/>
              </w:rPr>
              <w:t xml:space="preserve">организуют распространение в средствах массовой информации тематических теле- и радиопередач, информационно-просветительских программ о меропри</w:t>
            </w:r>
            <w:r>
              <w:rPr>
                <w:sz w:val="20"/>
                <w:szCs w:val="20"/>
              </w:rPr>
              <w:t xml:space="preserve">ятиях и способах энергосбережения и повышения энергетической эффективности, о выдающихся достижениях, в том числе зарубежных, в области энергосбережения и повышения энергетической эффективности и иной актуальной информации в данной области (п.3 ч.1 ст.22);</w:t>
            </w:r>
            <w:r>
              <w:rPr>
                <w:sz w:val="20"/>
                <w:szCs w:val="20"/>
              </w:rPr>
            </w:r>
            <w:r>
              <w:rPr>
                <w:sz w:val="20"/>
                <w:szCs w:val="20"/>
              </w:rPr>
            </w:r>
          </w:p>
          <w:p>
            <w:pPr>
              <w:numPr>
                <w:ilvl w:val="1"/>
                <w:numId w:val="67"/>
              </w:numPr>
              <w:ind w:left="317" w:hanging="317"/>
              <w:jc w:val="both"/>
              <w:spacing w:line="204" w:lineRule="exact"/>
              <w:tabs>
                <w:tab w:val="num" w:pos="317" w:leader="none"/>
                <w:tab w:val="clear" w:pos="2160" w:leader="none"/>
              </w:tabs>
              <w:rPr>
                <w:sz w:val="20"/>
                <w:szCs w:val="20"/>
              </w:rPr>
            </w:pPr>
            <w:r>
              <w:rPr>
                <w:sz w:val="20"/>
                <w:szCs w:val="20"/>
              </w:rPr>
              <w:t xml:space="preserve">обязаны обеспечить регулярное распространение (ч.2 ст.22): </w:t>
            </w:r>
            <w:r>
              <w:rPr>
                <w:sz w:val="20"/>
                <w:szCs w:val="20"/>
              </w:rPr>
            </w:r>
            <w:r>
              <w:rPr>
                <w:sz w:val="20"/>
                <w:szCs w:val="20"/>
              </w:rPr>
            </w:r>
          </w:p>
          <w:p>
            <w:pPr>
              <w:numPr>
                <w:ilvl w:val="2"/>
                <w:numId w:val="67"/>
              </w:numPr>
              <w:ind w:left="317" w:hanging="317"/>
              <w:jc w:val="both"/>
              <w:spacing w:line="204" w:lineRule="exact"/>
              <w:tabs>
                <w:tab w:val="num" w:pos="317" w:leader="none"/>
                <w:tab w:val="clear" w:pos="3060" w:leader="none"/>
              </w:tabs>
              <w:rPr>
                <w:sz w:val="20"/>
                <w:szCs w:val="20"/>
              </w:rPr>
            </w:pPr>
            <w:r>
              <w:rPr>
                <w:sz w:val="20"/>
                <w:szCs w:val="20"/>
              </w:rPr>
              <w:t xml:space="preserve">информации об установленных Федеральным законом № 261-ФЗ</w:t>
            </w:r>
            <w:r>
              <w:rPr>
                <w:sz w:val="20"/>
                <w:szCs w:val="20"/>
              </w:rPr>
              <w:t xml:space="preserve"> правах и обязанностях физических лиц, о требованиях, предъявляемых к собственникам жилых домов, собственникам помещений в многоквартирных домах, лицам, ответственным за содержание многоквартирных домов, и об иных требованиях Федерального закона № 261-ФЗ; </w:t>
            </w:r>
            <w:r>
              <w:rPr>
                <w:sz w:val="20"/>
                <w:szCs w:val="20"/>
              </w:rPr>
            </w:r>
            <w:r>
              <w:rPr>
                <w:sz w:val="20"/>
                <w:szCs w:val="20"/>
              </w:rPr>
            </w:r>
          </w:p>
          <w:p>
            <w:pPr>
              <w:numPr>
                <w:ilvl w:val="2"/>
                <w:numId w:val="67"/>
              </w:numPr>
              <w:ind w:left="317" w:hanging="317"/>
              <w:jc w:val="both"/>
              <w:spacing w:line="204" w:lineRule="exact"/>
              <w:tabs>
                <w:tab w:val="num" w:pos="317" w:leader="none"/>
                <w:tab w:val="clear" w:pos="3060" w:leader="none"/>
              </w:tabs>
              <w:rPr>
                <w:sz w:val="20"/>
                <w:szCs w:val="20"/>
              </w:rPr>
            </w:pPr>
            <w:r>
              <w:rPr>
                <w:sz w:val="20"/>
                <w:szCs w:val="20"/>
              </w:rPr>
              <w:t xml:space="preserve">социальной рекламы в области энергосбережения и повышения энергетической эффективности в порядке, установленном законодательством РФ.</w:t>
            </w:r>
            <w:r>
              <w:rPr>
                <w:sz w:val="20"/>
                <w:szCs w:val="20"/>
              </w:rPr>
            </w:r>
            <w:r>
              <w:rPr>
                <w:sz w:val="20"/>
                <w:szCs w:val="20"/>
              </w:rPr>
            </w:r>
          </w:p>
          <w:p>
            <w:pPr>
              <w:numPr>
                <w:ilvl w:val="0"/>
                <w:numId w:val="68"/>
              </w:numPr>
              <w:ind w:left="317" w:hanging="317"/>
              <w:jc w:val="both"/>
              <w:spacing w:line="204" w:lineRule="exact"/>
              <w:tabs>
                <w:tab w:val="num" w:pos="317" w:leader="none"/>
                <w:tab w:val="clear" w:pos="1260" w:leader="none"/>
              </w:tabs>
              <w:rPr>
                <w:sz w:val="20"/>
                <w:szCs w:val="20"/>
              </w:rPr>
            </w:pPr>
            <w:r>
              <w:rPr>
                <w:sz w:val="20"/>
                <w:szCs w:val="20"/>
              </w:rPr>
              <w:t xml:space="preserve">представляют в федеральный орган исполнительной власти, уполн</w:t>
            </w:r>
            <w:r>
              <w:rPr>
                <w:sz w:val="20"/>
                <w:szCs w:val="20"/>
              </w:rPr>
              <w:t xml:space="preserve">омоченный на создание и обеспечение функционирования государственной информационной системы в области энергосбережения и повышения энергетической эффективности, необходимую информацию в соответствии с правилами, утвержденными Правительством РФ (ч.4 ст.23);</w:t>
            </w:r>
            <w:r>
              <w:rPr>
                <w:sz w:val="20"/>
                <w:szCs w:val="20"/>
              </w:rPr>
            </w:r>
            <w:r>
              <w:rPr>
                <w:sz w:val="20"/>
                <w:szCs w:val="20"/>
              </w:rPr>
            </w:r>
          </w:p>
          <w:p>
            <w:pPr>
              <w:numPr>
                <w:ilvl w:val="0"/>
                <w:numId w:val="68"/>
              </w:numPr>
              <w:ind w:left="317" w:hanging="317"/>
              <w:jc w:val="both"/>
              <w:spacing w:line="204" w:lineRule="exact"/>
              <w:tabs>
                <w:tab w:val="num" w:pos="317" w:leader="none"/>
                <w:tab w:val="clear" w:pos="1260" w:leader="none"/>
              </w:tabs>
              <w:rPr>
                <w:sz w:val="20"/>
                <w:szCs w:val="20"/>
              </w:rPr>
            </w:pPr>
            <w:r>
              <w:rPr>
                <w:sz w:val="20"/>
                <w:szCs w:val="20"/>
              </w:rPr>
              <w:t xml:space="preserve">размещают информацию, включенную в государственную информационную систему </w:t>
            </w:r>
            <w:r>
              <w:rPr>
                <w:sz w:val="20"/>
                <w:szCs w:val="20"/>
              </w:rPr>
              <w:t xml:space="preserve">в области энергосбережения и повышения энергетической эффективности на официальных сайтах органов местного самоуправления в сети Интернет и обновляют ее не реже чем один раз в квартал в соответствии с правилами, утвержденными Правительством РФ (ч.5 ст.23);</w:t>
            </w:r>
            <w:r>
              <w:rPr>
                <w:sz w:val="20"/>
                <w:szCs w:val="20"/>
              </w:rPr>
            </w:r>
            <w:r>
              <w:rPr>
                <w:sz w:val="20"/>
                <w:szCs w:val="20"/>
              </w:rPr>
            </w:r>
          </w:p>
          <w:p>
            <w:pPr>
              <w:numPr>
                <w:ilvl w:val="0"/>
                <w:numId w:val="68"/>
              </w:numPr>
              <w:ind w:left="317" w:hanging="317"/>
              <w:jc w:val="both"/>
              <w:spacing w:line="204" w:lineRule="exact"/>
              <w:tabs>
                <w:tab w:val="num" w:pos="317" w:leader="none"/>
                <w:tab w:val="clear" w:pos="1260" w:leader="none"/>
              </w:tabs>
              <w:rPr>
                <w:sz w:val="20"/>
                <w:szCs w:val="20"/>
              </w:rPr>
            </w:pPr>
            <w:r>
              <w:rPr>
                <w:sz w:val="20"/>
                <w:szCs w:val="20"/>
              </w:rPr>
              <w:t xml:space="preserve">устанавливают для организаций, осуществляющих регулируемые виды деятельности, требования к программам в области энергосбережения и повышения энергетической эффекти</w:t>
            </w:r>
            <w:r>
              <w:rPr>
                <w:sz w:val="20"/>
                <w:szCs w:val="20"/>
              </w:rPr>
              <w:t xml:space="preserve">вности применительно к регулируемым видам деятельности в соответствии с правилами, утвержденными Правительством РФ (в случае, если цены (тарифы) на товары, услуги таких организаций регулируются уполномоченными органами местного самоуправления) (ч.2 ст.25).</w:t>
            </w:r>
            <w:r>
              <w:rPr>
                <w:sz w:val="20"/>
                <w:szCs w:val="20"/>
              </w:rPr>
            </w:r>
            <w:r>
              <w:rPr>
                <w:sz w:val="20"/>
                <w:szCs w:val="20"/>
              </w:rPr>
            </w:r>
          </w:p>
          <w:p>
            <w:pPr>
              <w:jc w:val="both"/>
              <w:spacing w:line="204" w:lineRule="exact"/>
              <w:tabs>
                <w:tab w:val="num" w:pos="175" w:leader="none"/>
              </w:tabs>
              <w:rPr>
                <w:sz w:val="20"/>
                <w:szCs w:val="20"/>
              </w:rPr>
            </w:pPr>
            <w:r>
              <w:rPr>
                <w:sz w:val="20"/>
                <w:szCs w:val="20"/>
              </w:rPr>
              <w:t xml:space="preserve">Органы местного самоуправления, уполномоченные на осуществление государственного регулирования цен (тарифов), также согласно части 4 статьи 27 </w:t>
            </w:r>
            <w:r>
              <w:rPr>
                <w:b/>
                <w:sz w:val="20"/>
                <w:szCs w:val="20"/>
              </w:rPr>
              <w:t xml:space="preserve">Федерального закона № 261-ФЗ</w:t>
            </w:r>
            <w:r>
              <w:rPr>
                <w:sz w:val="20"/>
                <w:szCs w:val="20"/>
              </w:rPr>
              <w:t xml:space="preserve"> вправе устанавливать социальную норму потребления населением энергетических ресурсов, а также пониженные цены (тарифы), применяемые при расчетах за объем потребления эне</w:t>
            </w:r>
            <w:r>
              <w:rPr>
                <w:sz w:val="20"/>
                <w:szCs w:val="20"/>
              </w:rPr>
              <w:t xml:space="preserve">ргетических ресурсов (услуг по их доставке), соответствующий социальной норме потребления, при условии обязательной компенсации организациям, осуществляющим поставки энергетических ресурсов, оказание услуг, соответствующей части затрат на их осуществление.</w:t>
            </w:r>
            <w:r>
              <w:rPr>
                <w:sz w:val="20"/>
                <w:szCs w:val="20"/>
              </w:rPr>
            </w:r>
            <w:r>
              <w:rPr>
                <w:sz w:val="20"/>
                <w:szCs w:val="20"/>
              </w:rPr>
            </w:r>
          </w:p>
          <w:p>
            <w:pPr>
              <w:jc w:val="both"/>
              <w:spacing w:line="204" w:lineRule="exact"/>
              <w:tabs>
                <w:tab w:val="left" w:pos="33" w:leader="none"/>
              </w:tabs>
              <w:rPr>
                <w:b/>
                <w:sz w:val="20"/>
                <w:szCs w:val="20"/>
              </w:rPr>
            </w:pPr>
            <w:r>
              <w:rPr>
                <w:sz w:val="20"/>
                <w:szCs w:val="20"/>
              </w:rPr>
              <w:t xml:space="preserve">4. Согласно статье 7 </w:t>
            </w:r>
            <w:r>
              <w:rPr>
                <w:b/>
                <w:sz w:val="20"/>
                <w:szCs w:val="20"/>
              </w:rPr>
              <w:t xml:space="preserve">Федерального закона от 31 марта 1999 года № 69-ФЗ «О газоснабжении в Российской Федерации»:</w:t>
            </w:r>
            <w:r>
              <w:rPr>
                <w:b/>
                <w:sz w:val="20"/>
                <w:szCs w:val="20"/>
              </w:rPr>
            </w:r>
            <w:r>
              <w:rPr>
                <w:b/>
                <w:sz w:val="20"/>
                <w:szCs w:val="20"/>
              </w:rPr>
            </w:r>
          </w:p>
          <w:p>
            <w:pPr>
              <w:numPr>
                <w:ilvl w:val="1"/>
                <w:numId w:val="4"/>
              </w:numPr>
              <w:ind w:left="317" w:hanging="317"/>
              <w:jc w:val="both"/>
              <w:spacing w:line="204" w:lineRule="exact"/>
              <w:tabs>
                <w:tab w:val="num" w:pos="252" w:leader="none"/>
                <w:tab w:val="clear" w:pos="1755" w:leader="none"/>
              </w:tabs>
              <w:rPr>
                <w:sz w:val="20"/>
                <w:szCs w:val="20"/>
              </w:rPr>
            </w:pPr>
            <w:r>
              <w:rPr>
                <w:sz w:val="20"/>
                <w:szCs w:val="20"/>
              </w:rPr>
              <w:t xml:space="preserve"> органам местного самоуправления городских поселения и городских округов необходимо принять муниципальный правовой акт, устанавливающий порядок организации газоснабжения населения;</w:t>
            </w:r>
            <w:r>
              <w:rPr>
                <w:sz w:val="20"/>
                <w:szCs w:val="20"/>
              </w:rPr>
            </w:r>
            <w:r>
              <w:rPr>
                <w:sz w:val="20"/>
                <w:szCs w:val="20"/>
              </w:rPr>
            </w:r>
          </w:p>
          <w:p>
            <w:pPr>
              <w:numPr>
                <w:ilvl w:val="1"/>
                <w:numId w:val="4"/>
              </w:numPr>
              <w:ind w:left="317" w:hanging="317"/>
              <w:jc w:val="both"/>
              <w:spacing w:line="204" w:lineRule="exact"/>
              <w:tabs>
                <w:tab w:val="num" w:pos="252" w:leader="none"/>
                <w:tab w:val="clear" w:pos="1755" w:leader="none"/>
              </w:tabs>
              <w:rPr>
                <w:sz w:val="20"/>
                <w:szCs w:val="20"/>
              </w:rPr>
            </w:pPr>
            <w:r>
              <w:rPr>
                <w:sz w:val="20"/>
                <w:szCs w:val="20"/>
              </w:rPr>
              <w:t xml:space="preserve"> органам местного самоуправления муниципального района необходимо принять муниципальный правовой акт, устанавливающий порядок организации газоснабжения поселений в границах муниципального района.</w:t>
            </w:r>
            <w:r>
              <w:rPr>
                <w:sz w:val="20"/>
                <w:szCs w:val="20"/>
              </w:rPr>
            </w:r>
            <w:r>
              <w:rPr>
                <w:sz w:val="20"/>
                <w:szCs w:val="20"/>
              </w:rPr>
            </w:r>
          </w:p>
          <w:p>
            <w:pPr>
              <w:jc w:val="both"/>
              <w:spacing w:line="204" w:lineRule="exact"/>
              <w:rPr>
                <w:sz w:val="20"/>
                <w:szCs w:val="20"/>
              </w:rPr>
            </w:pPr>
            <w:r>
              <w:rPr>
                <w:sz w:val="20"/>
                <w:szCs w:val="20"/>
              </w:rPr>
              <w:t xml:space="preserve">Также органами местного самоуправления ежегодно предусматриваются в соответствующих бюджетах средства на финансирование поставок газа, объем потребления которого согласован (абз.5 ст.18).</w:t>
            </w:r>
            <w:r>
              <w:rPr>
                <w:sz w:val="20"/>
                <w:szCs w:val="20"/>
              </w:rPr>
            </w:r>
            <w:r>
              <w:rPr>
                <w:sz w:val="20"/>
                <w:szCs w:val="20"/>
              </w:rPr>
            </w:r>
          </w:p>
          <w:p>
            <w:pPr>
              <w:ind w:firstLine="540"/>
              <w:jc w:val="both"/>
              <w:rPr>
                <w:b/>
                <w:sz w:val="20"/>
                <w:szCs w:val="20"/>
              </w:rPr>
            </w:pPr>
            <w:r>
              <w:rPr>
                <w:b/>
                <w:sz w:val="20"/>
                <w:szCs w:val="20"/>
              </w:rPr>
              <w:t xml:space="preserve">В соответствии со статьей 8.1 Федерального закона от 31 марта 1999 года № 69-ФЗ к полномочиям органов местного самоуправления городских поселений, </w:t>
            </w:r>
            <w:r>
              <w:rPr>
                <w:b/>
                <w:sz w:val="20"/>
                <w:szCs w:val="20"/>
              </w:rPr>
              <w:t xml:space="preserve">муниципальных округов, </w:t>
            </w:r>
            <w:r>
              <w:rPr>
                <w:b/>
                <w:sz w:val="20"/>
                <w:szCs w:val="20"/>
              </w:rPr>
              <w:t xml:space="preserve">городских округов по организации </w:t>
            </w:r>
            <w:r>
              <w:rPr>
                <w:b/>
                <w:sz w:val="20"/>
                <w:szCs w:val="20"/>
              </w:rPr>
              <w:t xml:space="preserve">газоснабжения населения на соответствующих территориях относятся:</w:t>
            </w:r>
            <w:r>
              <w:rPr>
                <w:b/>
                <w:sz w:val="20"/>
                <w:szCs w:val="20"/>
              </w:rPr>
            </w:r>
            <w:r>
              <w:rPr>
                <w:b/>
                <w:sz w:val="20"/>
                <w:szCs w:val="20"/>
              </w:rPr>
            </w:r>
          </w:p>
          <w:p>
            <w:pPr>
              <w:ind w:firstLine="539"/>
              <w:jc w:val="both"/>
              <w:rPr>
                <w:bCs/>
                <w:sz w:val="20"/>
                <w:szCs w:val="20"/>
              </w:rPr>
            </w:pPr>
            <w:r>
              <w:rPr>
                <w:bCs/>
                <w:sz w:val="20"/>
                <w:szCs w:val="20"/>
              </w:rPr>
              <w:t xml:space="preserve">- подготовка населения к использованию газа в соответствии с межрегиональными и региональными программами газификации жилищно-коммунального хозяйства, промышленных и иных организаций;</w:t>
            </w:r>
            <w:r>
              <w:rPr>
                <w:bCs/>
                <w:sz w:val="20"/>
                <w:szCs w:val="20"/>
              </w:rPr>
            </w:r>
            <w:r>
              <w:rPr>
                <w:bCs/>
                <w:sz w:val="20"/>
                <w:szCs w:val="20"/>
              </w:rPr>
            </w:r>
          </w:p>
          <w:p>
            <w:pPr>
              <w:ind w:firstLine="539"/>
              <w:jc w:val="both"/>
              <w:rPr>
                <w:bCs/>
                <w:sz w:val="20"/>
                <w:szCs w:val="20"/>
              </w:rPr>
            </w:pPr>
            <w:r>
              <w:rPr>
                <w:bCs/>
                <w:sz w:val="20"/>
                <w:szCs w:val="20"/>
              </w:rPr>
              <w:t xml:space="preserve">- согласование схем расположения объектов газоснабжения, используемых для обеспечения населения газом.</w:t>
            </w:r>
            <w:r>
              <w:rPr>
                <w:bCs/>
                <w:sz w:val="20"/>
                <w:szCs w:val="20"/>
              </w:rPr>
            </w:r>
            <w:r>
              <w:rPr>
                <w:bCs/>
                <w:sz w:val="20"/>
                <w:szCs w:val="20"/>
              </w:rPr>
            </w:r>
          </w:p>
          <w:p>
            <w:pPr>
              <w:ind w:firstLine="539"/>
              <w:jc w:val="both"/>
              <w:rPr>
                <w:bCs/>
                <w:sz w:val="20"/>
                <w:szCs w:val="20"/>
              </w:rPr>
            </w:pPr>
            <w:r>
              <w:rPr>
                <w:bCs/>
                <w:sz w:val="20"/>
                <w:szCs w:val="20"/>
              </w:rPr>
              <w:t xml:space="preserve">Полномочия органов местного самоуправления, предусмотренные </w:t>
            </w:r>
            <w:hyperlink w:tooltip="#Par0" w:anchor="Par0" w:history="1">
              <w:r>
                <w:rPr>
                  <w:bCs/>
                  <w:sz w:val="20"/>
                  <w:szCs w:val="20"/>
                </w:rPr>
                <w:t xml:space="preserve">частью первой</w:t>
              </w:r>
            </w:hyperlink>
            <w:r>
              <w:rPr>
                <w:bCs/>
                <w:sz w:val="20"/>
                <w:szCs w:val="20"/>
              </w:rPr>
              <w:t xml:space="preserve"> статьи 8.1, на террито</w:t>
            </w:r>
            <w:r>
              <w:rPr>
                <w:bCs/>
                <w:sz w:val="20"/>
                <w:szCs w:val="20"/>
              </w:rPr>
              <w:t xml:space="preserve">рии сельского поселения и межселенной территории реализуются органами местного самоуправления муниципального района, в состав которого входят сельское поселение и (или) межселенная территория, если иное не установлено законом субъекта Российской Федерации.</w:t>
            </w:r>
            <w:r>
              <w:rPr>
                <w:bCs/>
                <w:sz w:val="20"/>
                <w:szCs w:val="20"/>
              </w:rPr>
            </w:r>
            <w:r>
              <w:rPr>
                <w:bCs/>
                <w:sz w:val="20"/>
                <w:szCs w:val="20"/>
              </w:rPr>
            </w:r>
          </w:p>
          <w:p>
            <w:pPr>
              <w:jc w:val="both"/>
              <w:spacing w:line="204" w:lineRule="exact"/>
              <w:rPr>
                <w:sz w:val="20"/>
                <w:szCs w:val="20"/>
              </w:rPr>
            </w:pPr>
            <w:r>
              <w:rPr>
                <w:sz w:val="20"/>
                <w:szCs w:val="20"/>
              </w:rPr>
              <w:t xml:space="preserve">5. В соответствии с </w:t>
            </w:r>
            <w:r>
              <w:rPr>
                <w:b/>
                <w:sz w:val="20"/>
                <w:szCs w:val="20"/>
              </w:rPr>
              <w:t xml:space="preserve">Правилами и нормами технической эксплуатации жилищного фонда, утвержденными Постановлением Госстроя России от 27 сентября 2003 года № 170</w:t>
            </w:r>
            <w:r>
              <w:rPr>
                <w:sz w:val="20"/>
                <w:szCs w:val="20"/>
              </w:rPr>
              <w:t xml:space="preserve"> органы местного самоуправления утверждают (устанавливают):</w:t>
            </w:r>
            <w:r>
              <w:rPr>
                <w:sz w:val="20"/>
                <w:szCs w:val="20"/>
              </w:rPr>
            </w:r>
            <w:r>
              <w:rPr>
                <w:sz w:val="20"/>
                <w:szCs w:val="20"/>
              </w:rPr>
            </w:r>
          </w:p>
          <w:p>
            <w:pPr>
              <w:numPr>
                <w:ilvl w:val="0"/>
                <w:numId w:val="24"/>
              </w:numPr>
              <w:ind w:left="317" w:hanging="317"/>
              <w:jc w:val="both"/>
              <w:spacing w:line="204" w:lineRule="exact"/>
              <w:tabs>
                <w:tab w:val="num" w:pos="317" w:leader="none"/>
                <w:tab w:val="clear" w:pos="432" w:leader="none"/>
              </w:tabs>
              <w:rPr>
                <w:sz w:val="20"/>
                <w:szCs w:val="20"/>
              </w:rPr>
            </w:pPr>
            <w:r>
              <w:rPr>
                <w:sz w:val="20"/>
                <w:szCs w:val="20"/>
              </w:rPr>
              <w:t xml:space="preserve">сроки начала и окончания подготовки к зиме каждого жилого дома, котельной, теплового пункта и теплового (элеваторного) узла, включая проведение пробных топок центрального отопления и печей (п.2.6.3);</w:t>
            </w:r>
            <w:r>
              <w:rPr>
                <w:sz w:val="20"/>
                <w:szCs w:val="20"/>
              </w:rPr>
            </w:r>
            <w:r>
              <w:rPr>
                <w:sz w:val="20"/>
                <w:szCs w:val="20"/>
              </w:rPr>
            </w:r>
          </w:p>
          <w:p>
            <w:pPr>
              <w:numPr>
                <w:ilvl w:val="0"/>
                <w:numId w:val="24"/>
              </w:numPr>
              <w:ind w:left="317" w:hanging="317"/>
              <w:jc w:val="both"/>
              <w:spacing w:line="204" w:lineRule="exact"/>
              <w:tabs>
                <w:tab w:val="num" w:pos="317" w:leader="none"/>
                <w:tab w:val="clear" w:pos="432" w:leader="none"/>
              </w:tabs>
              <w:rPr>
                <w:sz w:val="20"/>
                <w:szCs w:val="20"/>
              </w:rPr>
            </w:pPr>
            <w:r>
              <w:rPr>
                <w:sz w:val="20"/>
                <w:szCs w:val="20"/>
              </w:rPr>
              <w:t xml:space="preserve">план-график подготовки жил</w:t>
            </w:r>
            <w:r>
              <w:rPr>
                <w:sz w:val="20"/>
                <w:szCs w:val="20"/>
              </w:rPr>
              <w:t xml:space="preserve">ищного фонда и его инженерного оборудования к эксплуатации в зимних условиях (составленный собственником жилищного фонда или организацией по его обслуживанию) на основе результатов весеннего осмотра и недостатков, выявленных за прошедший период (п. 2.6.4);</w:t>
            </w:r>
            <w:r>
              <w:rPr>
                <w:sz w:val="20"/>
                <w:szCs w:val="20"/>
              </w:rPr>
            </w:r>
            <w:r>
              <w:rPr>
                <w:sz w:val="20"/>
                <w:szCs w:val="20"/>
              </w:rPr>
            </w:r>
          </w:p>
          <w:p>
            <w:pPr>
              <w:numPr>
                <w:ilvl w:val="0"/>
                <w:numId w:val="24"/>
              </w:numPr>
              <w:ind w:left="317" w:hanging="317"/>
              <w:jc w:val="both"/>
              <w:spacing w:line="204" w:lineRule="exact"/>
              <w:tabs>
                <w:tab w:val="num" w:pos="317" w:leader="none"/>
                <w:tab w:val="clear" w:pos="432" w:leader="none"/>
              </w:tabs>
              <w:rPr>
                <w:sz w:val="20"/>
                <w:szCs w:val="20"/>
              </w:rPr>
            </w:pPr>
            <w:r>
              <w:rPr>
                <w:sz w:val="20"/>
                <w:szCs w:val="20"/>
              </w:rPr>
              <w:t xml:space="preserve">начало отопительного сезона (п.2.6.9);</w:t>
            </w:r>
            <w:r>
              <w:rPr>
                <w:sz w:val="20"/>
                <w:szCs w:val="20"/>
              </w:rPr>
            </w:r>
            <w:r>
              <w:rPr>
                <w:sz w:val="20"/>
                <w:szCs w:val="20"/>
              </w:rPr>
            </w:r>
          </w:p>
          <w:p>
            <w:pPr>
              <w:numPr>
                <w:ilvl w:val="0"/>
                <w:numId w:val="24"/>
              </w:numPr>
              <w:ind w:left="317" w:hanging="317"/>
              <w:jc w:val="both"/>
              <w:spacing w:line="204" w:lineRule="exact"/>
              <w:tabs>
                <w:tab w:val="num" w:pos="317" w:leader="none"/>
                <w:tab w:val="clear" w:pos="432" w:leader="none"/>
              </w:tabs>
              <w:rPr>
                <w:sz w:val="20"/>
                <w:szCs w:val="20"/>
              </w:rPr>
            </w:pPr>
            <w:r>
              <w:rPr>
                <w:sz w:val="20"/>
                <w:szCs w:val="20"/>
              </w:rPr>
              <w:t xml:space="preserve">графики работ по профилактике и ремонту тепловых сетей, тепловых пунктов и систем теплопотребления (п.5.1.5);</w:t>
            </w:r>
            <w:r>
              <w:rPr>
                <w:sz w:val="20"/>
                <w:szCs w:val="20"/>
              </w:rPr>
            </w:r>
            <w:r>
              <w:rPr>
                <w:sz w:val="20"/>
                <w:szCs w:val="20"/>
              </w:rPr>
            </w:r>
          </w:p>
          <w:p>
            <w:pPr>
              <w:numPr>
                <w:ilvl w:val="0"/>
                <w:numId w:val="24"/>
              </w:numPr>
              <w:ind w:left="317" w:hanging="317"/>
              <w:jc w:val="both"/>
              <w:spacing w:line="204" w:lineRule="exact"/>
              <w:tabs>
                <w:tab w:val="num" w:pos="317" w:leader="none"/>
                <w:tab w:val="clear" w:pos="432" w:leader="none"/>
                <w:tab w:val="left" w:pos="2440" w:leader="none"/>
              </w:tabs>
              <w:rPr>
                <w:sz w:val="20"/>
                <w:szCs w:val="20"/>
              </w:rPr>
            </w:pPr>
            <w:r>
              <w:rPr>
                <w:sz w:val="20"/>
                <w:szCs w:val="20"/>
              </w:rPr>
              <w:t xml:space="preserve">продолжительность ремонта тепловых сетей, тепловых пунктов и систем теплопотребления (абз.2 п.5.1.5);</w:t>
            </w:r>
            <w:r>
              <w:rPr>
                <w:sz w:val="20"/>
                <w:szCs w:val="20"/>
              </w:rPr>
            </w:r>
            <w:r>
              <w:rPr>
                <w:sz w:val="20"/>
                <w:szCs w:val="20"/>
              </w:rPr>
            </w:r>
          </w:p>
          <w:p>
            <w:pPr>
              <w:numPr>
                <w:ilvl w:val="0"/>
                <w:numId w:val="24"/>
              </w:numPr>
              <w:ind w:left="317" w:hanging="317"/>
              <w:jc w:val="both"/>
              <w:spacing w:line="204" w:lineRule="exact"/>
              <w:tabs>
                <w:tab w:val="num" w:pos="317" w:leader="none"/>
                <w:tab w:val="clear" w:pos="432" w:leader="none"/>
              </w:tabs>
              <w:rPr>
                <w:sz w:val="20"/>
                <w:szCs w:val="20"/>
              </w:rPr>
            </w:pPr>
            <w:r>
              <w:rPr>
                <w:sz w:val="20"/>
                <w:szCs w:val="20"/>
              </w:rPr>
              <w:t xml:space="preserve">план (график) текущего и капитального ремонта инженерного оборудования (п.5.2.8).</w:t>
            </w:r>
            <w:r>
              <w:rPr>
                <w:sz w:val="20"/>
                <w:szCs w:val="20"/>
              </w:rPr>
            </w:r>
            <w:r>
              <w:rPr>
                <w:sz w:val="20"/>
                <w:szCs w:val="20"/>
              </w:rPr>
            </w:r>
          </w:p>
          <w:p>
            <w:pPr>
              <w:ind w:left="317" w:hanging="317"/>
              <w:jc w:val="both"/>
              <w:spacing w:line="204" w:lineRule="exact"/>
              <w:tabs>
                <w:tab w:val="num" w:pos="175" w:leader="none"/>
                <w:tab w:val="num" w:pos="252" w:leader="none"/>
                <w:tab w:val="left" w:pos="2440" w:leader="none"/>
              </w:tabs>
              <w:rPr>
                <w:sz w:val="20"/>
                <w:szCs w:val="20"/>
              </w:rPr>
            </w:pPr>
            <w:r>
              <w:rPr>
                <w:sz w:val="20"/>
                <w:szCs w:val="20"/>
              </w:rPr>
              <w:t xml:space="preserve">Органы местного самоуправления согласовывают начало и продолжительность пробных топок (п.5.2.11).</w:t>
            </w:r>
            <w:r>
              <w:rPr>
                <w:sz w:val="20"/>
                <w:szCs w:val="20"/>
              </w:rPr>
            </w:r>
            <w:r>
              <w:rPr>
                <w:sz w:val="20"/>
                <w:szCs w:val="20"/>
              </w:rPr>
            </w:r>
          </w:p>
          <w:p>
            <w:pPr>
              <w:jc w:val="both"/>
              <w:spacing w:line="204" w:lineRule="exact"/>
              <w:rPr>
                <w:sz w:val="20"/>
                <w:szCs w:val="20"/>
              </w:rPr>
            </w:pPr>
            <w:r>
              <w:rPr>
                <w:sz w:val="20"/>
                <w:szCs w:val="20"/>
              </w:rPr>
              <w:t xml:space="preserve">6. В соответствии с </w:t>
            </w:r>
            <w:r>
              <w:rPr>
                <w:b/>
                <w:sz w:val="20"/>
                <w:szCs w:val="20"/>
              </w:rPr>
              <w:t xml:space="preserve">Жилищным кодексом РФ</w:t>
            </w:r>
            <w:r>
              <w:rPr>
                <w:sz w:val="20"/>
                <w:szCs w:val="20"/>
              </w:rPr>
              <w:t xml:space="preserve"> органы местного самоуправления обязаны предоставлять гражданам по их запросам информацию, </w:t>
            </w:r>
            <w:r>
              <w:rPr>
                <w:bCs/>
                <w:sz w:val="20"/>
                <w:szCs w:val="20"/>
              </w:rPr>
              <w:t xml:space="preserve">в том числе с использованием государственной информационной системы жилищно-коммунального хозяйства,</w:t>
            </w:r>
            <w:r>
              <w:rPr>
                <w:b/>
                <w:bCs/>
                <w:sz w:val="20"/>
                <w:szCs w:val="20"/>
              </w:rPr>
              <w:t xml:space="preserve"> </w:t>
            </w:r>
            <w:r>
              <w:rPr>
                <w:sz w:val="20"/>
                <w:szCs w:val="20"/>
              </w:rPr>
              <w:t xml:space="preserve"> об установленных ценах (та</w:t>
            </w:r>
            <w:r>
              <w:rPr>
                <w:sz w:val="20"/>
                <w:szCs w:val="20"/>
              </w:rPr>
              <w:t xml:space="preserve">рифах) на услуги и работы по содержанию и ремонту общего имущества в многоквартирных домах и жилых помещений в них, о размерах оплаты в соответствии с установленными ценами (тарифами), об объеме, о перечне и качестве оказываемых услуг и (или) выполняемых р</w:t>
            </w:r>
            <w:r>
              <w:rPr>
                <w:sz w:val="20"/>
                <w:szCs w:val="20"/>
              </w:rPr>
              <w:t xml:space="preserve">абот, о ценах (тарифах) на предоставляемые коммунальные услуги и размерах оплаты этих услуг, об участии представителей органов местного самоуправления в годовых и во внеочередных общих собраниях собственников помещений в многоквартирных домах (ч.2 ст.165).</w:t>
            </w:r>
            <w:r>
              <w:rPr>
                <w:sz w:val="20"/>
                <w:szCs w:val="20"/>
              </w:rPr>
            </w:r>
            <w:r>
              <w:rPr>
                <w:sz w:val="20"/>
                <w:szCs w:val="20"/>
              </w:rPr>
            </w:r>
          </w:p>
          <w:p>
            <w:pPr>
              <w:jc w:val="both"/>
              <w:spacing w:line="204" w:lineRule="exact"/>
              <w:tabs>
                <w:tab w:val="left" w:pos="2440" w:leader="none"/>
              </w:tabs>
              <w:rPr>
                <w:sz w:val="20"/>
                <w:szCs w:val="20"/>
              </w:rPr>
            </w:pPr>
            <w:r>
              <w:rPr>
                <w:sz w:val="20"/>
                <w:szCs w:val="20"/>
              </w:rPr>
              <w:t xml:space="preserve">7. В соответствии с </w:t>
            </w:r>
            <w:r>
              <w:rPr>
                <w:b/>
                <w:sz w:val="20"/>
                <w:szCs w:val="20"/>
              </w:rPr>
              <w:t xml:space="preserve">Федеральным законом от 7 декабря 2011 года № 416-ФЗ «О водоснабжении и водоотведении» </w:t>
            </w:r>
            <w:r>
              <w:rPr>
                <w:sz w:val="20"/>
                <w:szCs w:val="20"/>
              </w:rPr>
              <w:t xml:space="preserve">органы местного самоуправления:</w:t>
            </w:r>
            <w:r>
              <w:rPr>
                <w:sz w:val="20"/>
                <w:szCs w:val="20"/>
              </w:rPr>
            </w:r>
            <w:r>
              <w:rPr>
                <w:sz w:val="20"/>
                <w:szCs w:val="20"/>
              </w:rPr>
            </w:r>
          </w:p>
          <w:p>
            <w:pPr>
              <w:pStyle w:val="958"/>
              <w:numPr>
                <w:ilvl w:val="0"/>
                <w:numId w:val="89"/>
              </w:numPr>
              <w:ind w:left="317" w:hanging="317"/>
              <w:jc w:val="both"/>
              <w:spacing w:after="0" w:line="204" w:lineRule="exact"/>
              <w:tabs>
                <w:tab w:val="left" w:pos="459" w:leader="none"/>
              </w:tabs>
              <w:rPr>
                <w:rFonts w:ascii="Times New Roman" w:hAnsi="Times New Roman"/>
                <w:sz w:val="20"/>
                <w:szCs w:val="20"/>
              </w:rPr>
            </w:pPr>
            <w:r>
              <w:rPr>
                <w:rFonts w:ascii="Times New Roman" w:hAnsi="Times New Roman"/>
                <w:sz w:val="20"/>
                <w:szCs w:val="20"/>
              </w:rPr>
              <w:t xml:space="preserve">обязаны предо</w:t>
            </w:r>
            <w:r>
              <w:rPr>
                <w:rFonts w:ascii="Times New Roman" w:hAnsi="Times New Roman"/>
                <w:sz w:val="20"/>
                <w:szCs w:val="20"/>
              </w:rPr>
              <w:t xml:space="preserve">ставлять запрашиваемую федеральными органами исполнительной власти информацию необходимую для осуществления их полномочий, установленных Федеральным законом № 416-ФЗ, другими федеральными законами, нормативными правовыми актами Правительства РФ (ч.5 ст.4);</w:t>
            </w:r>
            <w:r>
              <w:rPr>
                <w:rFonts w:ascii="Times New Roman" w:hAnsi="Times New Roman"/>
                <w:sz w:val="20"/>
                <w:szCs w:val="20"/>
              </w:rPr>
            </w:r>
            <w:r>
              <w:rPr>
                <w:rFonts w:ascii="Times New Roman" w:hAnsi="Times New Roman"/>
                <w:sz w:val="20"/>
                <w:szCs w:val="20"/>
              </w:rPr>
            </w:r>
          </w:p>
          <w:p>
            <w:pPr>
              <w:pStyle w:val="958"/>
              <w:numPr>
                <w:ilvl w:val="0"/>
                <w:numId w:val="89"/>
              </w:numPr>
              <w:ind w:left="317" w:hanging="317"/>
              <w:jc w:val="both"/>
              <w:spacing w:after="0" w:line="204" w:lineRule="exact"/>
              <w:tabs>
                <w:tab w:val="left" w:pos="459" w:leader="none"/>
              </w:tabs>
              <w:rPr>
                <w:rFonts w:ascii="Times New Roman" w:hAnsi="Times New Roman"/>
                <w:sz w:val="20"/>
                <w:szCs w:val="20"/>
              </w:rPr>
            </w:pPr>
            <w:r>
              <w:rPr>
                <w:rFonts w:ascii="Times New Roman" w:hAnsi="Times New Roman"/>
                <w:sz w:val="20"/>
                <w:szCs w:val="20"/>
              </w:rPr>
              <w:t xml:space="preserve">обязаны предоставлять запрашиваемую</w:t>
            </w:r>
            <w:r>
              <w:rPr>
                <w:rFonts w:ascii="Times New Roman" w:hAnsi="Times New Roman"/>
                <w:sz w:val="20"/>
                <w:szCs w:val="20"/>
              </w:rPr>
              <w:t xml:space="preserve"> областными исполнительными органами власти Новосибирской области информацию, необходимую для осуществления их полномочий, установленных Федеральным законом № 416-ФЗ, другими федеральными законами, нормативными правовыми актами Правительства РФ (ч.3 ст.5);</w:t>
            </w:r>
            <w:r>
              <w:rPr>
                <w:rFonts w:ascii="Times New Roman" w:hAnsi="Times New Roman"/>
                <w:sz w:val="20"/>
                <w:szCs w:val="20"/>
              </w:rPr>
            </w:r>
            <w:r>
              <w:rPr>
                <w:rFonts w:ascii="Times New Roman" w:hAnsi="Times New Roman"/>
                <w:sz w:val="20"/>
                <w:szCs w:val="20"/>
              </w:rPr>
            </w:r>
          </w:p>
          <w:p>
            <w:pPr>
              <w:pStyle w:val="958"/>
              <w:numPr>
                <w:ilvl w:val="0"/>
                <w:numId w:val="89"/>
              </w:numPr>
              <w:ind w:left="317" w:hanging="317"/>
              <w:jc w:val="both"/>
              <w:spacing w:after="0" w:line="204" w:lineRule="exact"/>
              <w:tabs>
                <w:tab w:val="left" w:pos="459" w:leader="none"/>
              </w:tabs>
              <w:rPr>
                <w:rFonts w:ascii="Times New Roman" w:hAnsi="Times New Roman"/>
                <w:sz w:val="20"/>
                <w:szCs w:val="20"/>
              </w:rPr>
            </w:pPr>
            <w:r>
              <w:rPr>
                <w:rFonts w:ascii="Times New Roman" w:hAnsi="Times New Roman"/>
                <w:sz w:val="20"/>
                <w:szCs w:val="20"/>
              </w:rPr>
              <w:t xml:space="preserve">вправе принять решение о выплате компенсации недополученных доходов организациям, осуществляющим регулируемые виды деятельности в сфере водоснабжения и (или) водоотведения за счет средств местного бюджета (ч.23 ст.32);</w:t>
            </w:r>
            <w:r>
              <w:rPr>
                <w:rFonts w:ascii="Times New Roman" w:hAnsi="Times New Roman"/>
                <w:sz w:val="20"/>
                <w:szCs w:val="20"/>
              </w:rPr>
            </w:r>
            <w:r>
              <w:rPr>
                <w:rFonts w:ascii="Times New Roman" w:hAnsi="Times New Roman"/>
                <w:sz w:val="20"/>
                <w:szCs w:val="20"/>
              </w:rPr>
            </w:r>
          </w:p>
          <w:p>
            <w:pPr>
              <w:pStyle w:val="958"/>
              <w:numPr>
                <w:ilvl w:val="0"/>
                <w:numId w:val="89"/>
              </w:numPr>
              <w:ind w:left="317" w:hanging="317"/>
              <w:jc w:val="both"/>
              <w:spacing w:after="0" w:line="204" w:lineRule="exact"/>
              <w:tabs>
                <w:tab w:val="left" w:pos="459" w:leader="none"/>
              </w:tabs>
              <w:rPr>
                <w:rFonts w:ascii="Times New Roman" w:hAnsi="Times New Roman"/>
                <w:sz w:val="20"/>
                <w:szCs w:val="20"/>
              </w:rPr>
            </w:pPr>
            <w:r>
              <w:rPr>
                <w:rFonts w:ascii="Times New Roman" w:hAnsi="Times New Roman"/>
                <w:sz w:val="20"/>
                <w:szCs w:val="20"/>
              </w:rPr>
              <w:t xml:space="preserve">обеспечивают условия для осуществления деятельности, указанной в ч.1 ст.36, в том числе учитывают в соответствии с основами ценообразования в сфере водоснабжения и водоотведения при уста</w:t>
            </w:r>
            <w:r>
              <w:rPr>
                <w:rFonts w:ascii="Times New Roman" w:hAnsi="Times New Roman"/>
                <w:sz w:val="20"/>
                <w:szCs w:val="20"/>
              </w:rPr>
              <w:t xml:space="preserve">новлении тарифов такой организации долгосрочные параметры регулирования тарифов и расходы на реализацию мероприятий, предусмотренных производственными и инвестиционными программами, обязательство по выполнению которых предусмотрено соглашением (ч.1 ст.36);</w:t>
            </w:r>
            <w:r>
              <w:rPr>
                <w:rFonts w:ascii="Times New Roman" w:hAnsi="Times New Roman"/>
                <w:sz w:val="20"/>
                <w:szCs w:val="20"/>
              </w:rPr>
            </w:r>
            <w:r>
              <w:rPr>
                <w:rFonts w:ascii="Times New Roman" w:hAnsi="Times New Roman"/>
                <w:sz w:val="20"/>
                <w:szCs w:val="20"/>
              </w:rPr>
            </w:r>
          </w:p>
          <w:p>
            <w:pPr>
              <w:pStyle w:val="958"/>
              <w:numPr>
                <w:ilvl w:val="0"/>
                <w:numId w:val="89"/>
              </w:numPr>
              <w:ind w:left="317" w:hanging="317"/>
              <w:jc w:val="both"/>
              <w:spacing w:after="0" w:line="204" w:lineRule="exact"/>
              <w:tabs>
                <w:tab w:val="left" w:pos="459" w:leader="none"/>
              </w:tabs>
              <w:rPr>
                <w:rFonts w:ascii="Times New Roman" w:hAnsi="Times New Roman"/>
                <w:sz w:val="20"/>
                <w:szCs w:val="20"/>
              </w:rPr>
            </w:pPr>
            <w:r>
              <w:rPr>
                <w:rFonts w:ascii="Times New Roman" w:hAnsi="Times New Roman"/>
                <w:sz w:val="20"/>
                <w:szCs w:val="20"/>
              </w:rPr>
              <w:t xml:space="preserve">выступают стороной соглашения об условиях осуществления регулируемой деятельности в сфере водоснабжения и водоотведения, кроме указанных в части 2 статьи 36 лиц, в случаях:</w:t>
            </w:r>
            <w:r>
              <w:rPr>
                <w:rFonts w:ascii="Times New Roman" w:hAnsi="Times New Roman"/>
                <w:sz w:val="20"/>
                <w:szCs w:val="20"/>
              </w:rPr>
            </w:r>
            <w:r>
              <w:rPr>
                <w:rFonts w:ascii="Times New Roman" w:hAnsi="Times New Roman"/>
                <w:sz w:val="20"/>
                <w:szCs w:val="20"/>
              </w:rPr>
            </w:r>
          </w:p>
          <w:p>
            <w:pPr>
              <w:contextualSpacing/>
              <w:ind w:left="317" w:hanging="317"/>
              <w:jc w:val="both"/>
              <w:spacing w:line="204" w:lineRule="exact"/>
              <w:tabs>
                <w:tab w:val="left" w:pos="459" w:leader="none"/>
              </w:tabs>
              <w:rPr>
                <w:sz w:val="20"/>
                <w:szCs w:val="20"/>
              </w:rPr>
            </w:pPr>
            <w:r>
              <w:rPr>
                <w:sz w:val="20"/>
                <w:szCs w:val="20"/>
              </w:rPr>
              <w:t xml:space="preserve">1)   если законом субъекта Российской Федерации органу местного самоуправления переданы полномочия по </w:t>
            </w:r>
            <w:r>
              <w:rPr>
                <w:sz w:val="20"/>
                <w:szCs w:val="20"/>
              </w:rPr>
              <w:t xml:space="preserve">установлению тарифов в сфере водоснабжения и водоотведения;</w:t>
            </w:r>
            <w:r>
              <w:rPr>
                <w:sz w:val="20"/>
                <w:szCs w:val="20"/>
              </w:rPr>
            </w:r>
            <w:r>
              <w:rPr>
                <w:sz w:val="20"/>
                <w:szCs w:val="20"/>
              </w:rPr>
            </w:r>
          </w:p>
          <w:p>
            <w:pPr>
              <w:contextualSpacing/>
              <w:ind w:left="317" w:hanging="317"/>
              <w:jc w:val="both"/>
              <w:spacing w:line="204" w:lineRule="exact"/>
              <w:tabs>
                <w:tab w:val="left" w:pos="459" w:leader="none"/>
              </w:tabs>
              <w:rPr>
                <w:sz w:val="20"/>
                <w:szCs w:val="20"/>
              </w:rPr>
            </w:pPr>
            <w:r>
              <w:rPr>
                <w:sz w:val="20"/>
                <w:szCs w:val="20"/>
              </w:rPr>
              <w:t xml:space="preserve">2) </w:t>
            </w:r>
            <w:r>
              <w:rPr>
                <w:sz w:val="20"/>
                <w:szCs w:val="20"/>
              </w:rPr>
              <w:t xml:space="preserve">  если эксплуатируемые организацией, осуществляющей горячее водоснабжение, холодное водоснабжение и (или) водоотведение, централизованные системы горячего водоснабжения, холодного водоснабжения и (или) водоотведения находятся в муниципальной собственности;</w:t>
            </w:r>
            <w:r>
              <w:rPr>
                <w:sz w:val="20"/>
                <w:szCs w:val="20"/>
              </w:rPr>
            </w:r>
            <w:r>
              <w:rPr>
                <w:sz w:val="20"/>
                <w:szCs w:val="20"/>
              </w:rPr>
            </w:r>
          </w:p>
          <w:p>
            <w:pPr>
              <w:contextualSpacing/>
              <w:ind w:left="317" w:hanging="317"/>
              <w:jc w:val="both"/>
              <w:spacing w:line="204" w:lineRule="exact"/>
              <w:tabs>
                <w:tab w:val="left" w:pos="459" w:leader="none"/>
              </w:tabs>
              <w:rPr>
                <w:sz w:val="20"/>
                <w:szCs w:val="20"/>
              </w:rPr>
            </w:pPr>
            <w:r>
              <w:rPr>
                <w:sz w:val="20"/>
                <w:szCs w:val="20"/>
              </w:rPr>
              <w:t xml:space="preserve">3)  если предусмотрено финансирование инвестиционной программы с привлечением средств местного бюджета или предоставление муниципальных гарантий (ч.3 ст.36);</w:t>
            </w:r>
            <w:r>
              <w:rPr>
                <w:sz w:val="20"/>
                <w:szCs w:val="20"/>
              </w:rPr>
            </w:r>
            <w:r>
              <w:rPr>
                <w:sz w:val="20"/>
                <w:szCs w:val="20"/>
              </w:rPr>
            </w:r>
          </w:p>
          <w:p>
            <w:pPr>
              <w:pStyle w:val="958"/>
              <w:numPr>
                <w:ilvl w:val="0"/>
                <w:numId w:val="89"/>
              </w:numPr>
              <w:ind w:left="317" w:hanging="317"/>
              <w:jc w:val="both"/>
              <w:spacing w:after="0" w:line="204" w:lineRule="exact"/>
              <w:tabs>
                <w:tab w:val="left" w:pos="459" w:leader="none"/>
              </w:tabs>
              <w:rPr>
                <w:rFonts w:ascii="Times New Roman" w:hAnsi="Times New Roman"/>
                <w:sz w:val="20"/>
                <w:szCs w:val="20"/>
              </w:rPr>
            </w:pPr>
            <w:r>
              <w:rPr>
                <w:rFonts w:ascii="Times New Roman" w:hAnsi="Times New Roman"/>
                <w:sz w:val="20"/>
                <w:szCs w:val="20"/>
              </w:rPr>
              <w:t xml:space="preserve">вправе являться стороной соглашения об условиях осуществления регулируемой деятельности в сфере водоснабжения и водоотведения также в иных случаях, не указанных в </w:t>
            </w:r>
            <w:hyperlink r:id="rId12" w:tooltip="consultantplus://offline/ref=9C6B26DDA9244CEFCA76520146FF56D2042D6F7338E73AA6DD60900589F39F7B61D124F42AA8741CtAN3F" w:history="1">
              <w:r>
                <w:rPr>
                  <w:rFonts w:ascii="Times New Roman" w:hAnsi="Times New Roman"/>
                  <w:sz w:val="20"/>
                  <w:szCs w:val="20"/>
                </w:rPr>
                <w:t xml:space="preserve">части 3</w:t>
              </w:r>
            </w:hyperlink>
            <w:r>
              <w:rPr>
                <w:rFonts w:ascii="Times New Roman" w:hAnsi="Times New Roman"/>
                <w:sz w:val="20"/>
                <w:szCs w:val="20"/>
              </w:rPr>
              <w:t xml:space="preserve"> статьи 36 (ч.4 ст.36);</w:t>
            </w:r>
            <w:r>
              <w:rPr>
                <w:rFonts w:ascii="Times New Roman" w:hAnsi="Times New Roman"/>
                <w:sz w:val="20"/>
                <w:szCs w:val="20"/>
              </w:rPr>
            </w:r>
            <w:r>
              <w:rPr>
                <w:rFonts w:ascii="Times New Roman" w:hAnsi="Times New Roman"/>
                <w:sz w:val="20"/>
                <w:szCs w:val="20"/>
              </w:rPr>
            </w:r>
          </w:p>
          <w:p>
            <w:pPr>
              <w:pStyle w:val="958"/>
              <w:numPr>
                <w:ilvl w:val="0"/>
                <w:numId w:val="89"/>
              </w:numPr>
              <w:ind w:left="317" w:hanging="317"/>
              <w:jc w:val="both"/>
              <w:spacing w:after="0" w:line="204" w:lineRule="exact"/>
              <w:tabs>
                <w:tab w:val="left" w:pos="459" w:leader="none"/>
              </w:tabs>
              <w:rPr>
                <w:rFonts w:ascii="Times New Roman" w:hAnsi="Times New Roman"/>
                <w:sz w:val="20"/>
                <w:szCs w:val="20"/>
              </w:rPr>
            </w:pPr>
            <w:r>
              <w:rPr>
                <w:rFonts w:ascii="Times New Roman" w:hAnsi="Times New Roman"/>
                <w:sz w:val="20"/>
                <w:szCs w:val="20"/>
              </w:rPr>
              <w:t xml:space="preserve">вправе принимать решения о привлечении представителя органа местного самоуправления к проведению технического обследования централизованных систем горячего и холодного водоснабжения (ч.3 ст.37);</w:t>
            </w:r>
            <w:r>
              <w:rPr>
                <w:rFonts w:ascii="Times New Roman" w:hAnsi="Times New Roman"/>
                <w:sz w:val="20"/>
                <w:szCs w:val="20"/>
              </w:rPr>
            </w:r>
            <w:r>
              <w:rPr>
                <w:rFonts w:ascii="Times New Roman" w:hAnsi="Times New Roman"/>
                <w:sz w:val="20"/>
                <w:szCs w:val="20"/>
              </w:rPr>
            </w:r>
          </w:p>
          <w:p>
            <w:pPr>
              <w:pStyle w:val="958"/>
              <w:numPr>
                <w:ilvl w:val="0"/>
                <w:numId w:val="89"/>
              </w:numPr>
              <w:ind w:left="317" w:hanging="317"/>
              <w:jc w:val="both"/>
              <w:spacing w:after="0" w:line="204" w:lineRule="exact"/>
              <w:tabs>
                <w:tab w:val="left" w:pos="459" w:leader="none"/>
              </w:tabs>
              <w:rPr>
                <w:rFonts w:ascii="Times New Roman" w:hAnsi="Times New Roman"/>
                <w:sz w:val="20"/>
                <w:szCs w:val="20"/>
              </w:rPr>
            </w:pPr>
            <w:r>
              <w:rPr>
                <w:rFonts w:ascii="Times New Roman" w:hAnsi="Times New Roman"/>
                <w:sz w:val="20"/>
                <w:szCs w:val="20"/>
              </w:rPr>
              <w:t xml:space="preserve">согласовывают результаты технического обследования централизованных систем горячего и холодного водоснабжения (ч.4 ст.37);</w:t>
            </w:r>
            <w:r>
              <w:rPr>
                <w:rFonts w:ascii="Times New Roman" w:hAnsi="Times New Roman"/>
                <w:sz w:val="20"/>
                <w:szCs w:val="20"/>
              </w:rPr>
            </w:r>
            <w:r>
              <w:rPr>
                <w:rFonts w:ascii="Times New Roman" w:hAnsi="Times New Roman"/>
                <w:sz w:val="20"/>
                <w:szCs w:val="20"/>
              </w:rPr>
            </w:r>
          </w:p>
          <w:p>
            <w:pPr>
              <w:pStyle w:val="958"/>
              <w:numPr>
                <w:ilvl w:val="0"/>
                <w:numId w:val="89"/>
              </w:numPr>
              <w:ind w:left="317" w:hanging="317"/>
              <w:jc w:val="both"/>
              <w:spacing w:after="0" w:line="204" w:lineRule="exact"/>
              <w:tabs>
                <w:tab w:val="left" w:pos="459" w:leader="none"/>
              </w:tabs>
              <w:rPr>
                <w:rFonts w:ascii="Times New Roman" w:hAnsi="Times New Roman"/>
                <w:sz w:val="20"/>
                <w:szCs w:val="20"/>
              </w:rPr>
            </w:pPr>
            <w:r>
              <w:rPr>
                <w:rFonts w:ascii="Times New Roman" w:hAnsi="Times New Roman"/>
                <w:sz w:val="20"/>
                <w:szCs w:val="20"/>
              </w:rPr>
              <w:t xml:space="preserve">утверждают схемы водоснабжения и водоотведения поселений</w:t>
            </w:r>
            <w:r>
              <w:rPr>
                <w:rFonts w:ascii="Times New Roman" w:hAnsi="Times New Roman"/>
                <w:sz w:val="20"/>
                <w:szCs w:val="20"/>
              </w:rPr>
              <w:t xml:space="preserve">, муниципальных округов</w:t>
            </w:r>
            <w:r>
              <w:rPr>
                <w:rFonts w:ascii="Times New Roman" w:hAnsi="Times New Roman"/>
                <w:sz w:val="20"/>
                <w:szCs w:val="20"/>
              </w:rPr>
              <w:t xml:space="preserve"> и городских округов (ч.4 ст.38);</w:t>
            </w:r>
            <w:r>
              <w:rPr>
                <w:rFonts w:ascii="Times New Roman" w:hAnsi="Times New Roman"/>
                <w:sz w:val="20"/>
                <w:szCs w:val="20"/>
              </w:rPr>
            </w:r>
            <w:r>
              <w:rPr>
                <w:rFonts w:ascii="Times New Roman" w:hAnsi="Times New Roman"/>
                <w:sz w:val="20"/>
                <w:szCs w:val="20"/>
              </w:rPr>
            </w:r>
          </w:p>
          <w:p>
            <w:pPr>
              <w:pStyle w:val="958"/>
              <w:numPr>
                <w:ilvl w:val="0"/>
                <w:numId w:val="89"/>
              </w:numPr>
              <w:ind w:left="317" w:hanging="317"/>
              <w:jc w:val="both"/>
              <w:spacing w:after="0" w:line="204" w:lineRule="exact"/>
              <w:tabs>
                <w:tab w:val="left" w:pos="317" w:leader="none"/>
                <w:tab w:val="left" w:pos="459" w:leader="none"/>
                <w:tab w:val="left" w:pos="2440" w:leader="none"/>
              </w:tabs>
              <w:rPr>
                <w:rFonts w:ascii="Times New Roman" w:hAnsi="Times New Roman"/>
                <w:sz w:val="20"/>
                <w:szCs w:val="20"/>
              </w:rPr>
            </w:pPr>
            <w:r>
              <w:rPr>
                <w:rFonts w:ascii="Times New Roman" w:hAnsi="Times New Roman"/>
                <w:sz w:val="20"/>
                <w:szCs w:val="20"/>
              </w:rPr>
              <w:t xml:space="preserve">определяют иные источники финансирования инвестиционной </w:t>
            </w:r>
            <w:r>
              <w:rPr>
                <w:rFonts w:ascii="Times New Roman" w:hAnsi="Times New Roman"/>
                <w:sz w:val="20"/>
                <w:szCs w:val="20"/>
              </w:rPr>
              <w:t xml:space="preserve">программы, в случае недоступности тарифов организации для абонентов (совместно с органами государственной власти субъектов Российской Федерации и организацией, осуществляющей горячее водоснабжение, холодное водоснабжение и (или) водоотведение) (ч.6 ст.40).</w:t>
            </w:r>
            <w:r>
              <w:rPr>
                <w:rFonts w:ascii="Times New Roman" w:hAnsi="Times New Roman"/>
                <w:sz w:val="20"/>
                <w:szCs w:val="20"/>
              </w:rPr>
            </w:r>
            <w:r>
              <w:rPr>
                <w:rFonts w:ascii="Times New Roman" w:hAnsi="Times New Roman"/>
                <w:sz w:val="20"/>
                <w:szCs w:val="20"/>
              </w:rPr>
            </w:r>
          </w:p>
          <w:p>
            <w:pPr>
              <w:contextualSpacing/>
              <w:jc w:val="both"/>
              <w:spacing w:line="204" w:lineRule="exact"/>
              <w:tabs>
                <w:tab w:val="left" w:pos="2440" w:leader="none"/>
              </w:tabs>
              <w:rPr>
                <w:sz w:val="20"/>
                <w:szCs w:val="20"/>
              </w:rPr>
            </w:pPr>
            <w:r>
              <w:rPr>
                <w:sz w:val="20"/>
                <w:szCs w:val="20"/>
              </w:rPr>
              <w:t xml:space="preserve">К полномочиям органов местного самоуправления городских поселений,</w:t>
            </w:r>
            <w:r>
              <w:rPr>
                <w:sz w:val="20"/>
                <w:szCs w:val="20"/>
              </w:rPr>
              <w:t xml:space="preserve"> муниципальных округов</w:t>
            </w:r>
            <w:r>
              <w:rPr>
                <w:sz w:val="20"/>
                <w:szCs w:val="20"/>
              </w:rPr>
              <w:t xml:space="preserve"> городских округов по организации водоснабжения и водоотведения на соответствующих территориях относятся (ч.1 ст.6):</w:t>
            </w:r>
            <w:r>
              <w:rPr>
                <w:sz w:val="20"/>
                <w:szCs w:val="20"/>
              </w:rPr>
            </w:r>
            <w:r>
              <w:rPr>
                <w:sz w:val="20"/>
                <w:szCs w:val="20"/>
              </w:rPr>
            </w:r>
          </w:p>
          <w:p>
            <w:pPr>
              <w:contextualSpacing/>
              <w:ind w:left="317" w:hanging="317"/>
              <w:jc w:val="both"/>
              <w:spacing w:line="204" w:lineRule="exact"/>
              <w:tabs>
                <w:tab w:val="left" w:pos="2440" w:leader="none"/>
              </w:tabs>
              <w:rPr>
                <w:sz w:val="20"/>
                <w:szCs w:val="20"/>
              </w:rPr>
            </w:pPr>
            <w:r>
              <w:rPr>
                <w:sz w:val="20"/>
                <w:szCs w:val="20"/>
              </w:rPr>
              <w:t xml:space="preserve">1)  организация водоснабжения населения, в том числе принятие мер по организации водоснабжения населения и (или) вод</w:t>
            </w:r>
            <w:r>
              <w:rPr>
                <w:sz w:val="20"/>
                <w:szCs w:val="20"/>
              </w:rPr>
              <w:t xml:space="preserve">оотведения в случае невозможности исполнения организациями, осуществляющими горячее водоснабжение, холодное водоснабжение и (или) водоотведение, своих обязательств либо в случае отказа указанных организаций от исполнения своих обязательств (п.1 ч. 1 ст.6);</w:t>
            </w:r>
            <w:r>
              <w:rPr>
                <w:sz w:val="20"/>
                <w:szCs w:val="20"/>
              </w:rPr>
            </w:r>
            <w:r>
              <w:rPr>
                <w:sz w:val="20"/>
                <w:szCs w:val="20"/>
              </w:rPr>
            </w:r>
          </w:p>
          <w:p>
            <w:pPr>
              <w:contextualSpacing/>
              <w:ind w:left="317" w:hanging="317"/>
              <w:jc w:val="both"/>
              <w:spacing w:line="204" w:lineRule="exact"/>
              <w:tabs>
                <w:tab w:val="left" w:pos="2440" w:leader="none"/>
              </w:tabs>
              <w:rPr>
                <w:sz w:val="20"/>
                <w:szCs w:val="20"/>
              </w:rPr>
            </w:pPr>
            <w:r>
              <w:rPr>
                <w:sz w:val="20"/>
                <w:szCs w:val="20"/>
              </w:rPr>
              <w:t xml:space="preserve">2)   определение для централизованной системы холодного водоснабжения и (или) водоотведения поселения, </w:t>
            </w:r>
            <w:r>
              <w:rPr>
                <w:sz w:val="20"/>
                <w:szCs w:val="20"/>
              </w:rPr>
              <w:t xml:space="preserve">муниципального округа, </w:t>
            </w:r>
            <w:r>
              <w:rPr>
                <w:sz w:val="20"/>
                <w:szCs w:val="20"/>
              </w:rPr>
              <w:t xml:space="preserve">городского округа гарантирующей организации (п.2 ч.1 ст. 6, ч.1 ст.12);</w:t>
            </w:r>
            <w:r>
              <w:rPr>
                <w:sz w:val="20"/>
                <w:szCs w:val="20"/>
              </w:rPr>
            </w:r>
            <w:r>
              <w:rPr>
                <w:sz w:val="20"/>
                <w:szCs w:val="20"/>
              </w:rPr>
            </w:r>
          </w:p>
          <w:p>
            <w:pPr>
              <w:contextualSpacing/>
              <w:ind w:left="317" w:hanging="317"/>
              <w:jc w:val="both"/>
              <w:spacing w:line="204" w:lineRule="exact"/>
              <w:tabs>
                <w:tab w:val="left" w:pos="2440" w:leader="none"/>
              </w:tabs>
              <w:rPr>
                <w:sz w:val="20"/>
                <w:szCs w:val="20"/>
              </w:rPr>
            </w:pPr>
            <w:r>
              <w:rPr>
                <w:sz w:val="20"/>
                <w:szCs w:val="20"/>
              </w:rPr>
              <w:t xml:space="preserve">3)  согласование вывода объектов централизованных систем горячего водоснабжения, холодного водоснабжения и (или) водоотведения в ремонт и из эксплуатации (п.3 ч.1 ст.6);</w:t>
            </w:r>
            <w:r>
              <w:rPr>
                <w:sz w:val="20"/>
                <w:szCs w:val="20"/>
              </w:rPr>
            </w:r>
            <w:r>
              <w:rPr>
                <w:sz w:val="20"/>
                <w:szCs w:val="20"/>
              </w:rPr>
            </w:r>
          </w:p>
          <w:p>
            <w:pPr>
              <w:contextualSpacing/>
              <w:ind w:left="317" w:hanging="317"/>
              <w:jc w:val="both"/>
              <w:spacing w:line="204" w:lineRule="exact"/>
              <w:tabs>
                <w:tab w:val="left" w:pos="2440" w:leader="none"/>
              </w:tabs>
              <w:rPr>
                <w:sz w:val="20"/>
                <w:szCs w:val="20"/>
              </w:rPr>
            </w:pPr>
            <w:r>
              <w:rPr>
                <w:sz w:val="20"/>
                <w:szCs w:val="20"/>
              </w:rPr>
              <w:t xml:space="preserve">4)  утверждение схем водоснабжения и водоотведения поселений, </w:t>
            </w:r>
            <w:r>
              <w:rPr>
                <w:sz w:val="20"/>
                <w:szCs w:val="20"/>
              </w:rPr>
              <w:t xml:space="preserve">муниципальных округов, </w:t>
            </w:r>
            <w:r>
              <w:rPr>
                <w:sz w:val="20"/>
                <w:szCs w:val="20"/>
              </w:rPr>
              <w:t xml:space="preserve">городских округов (п. 4 ч. 1 ст. 6, ч. 4 ст. 38);</w:t>
            </w:r>
            <w:r>
              <w:rPr>
                <w:sz w:val="20"/>
                <w:szCs w:val="20"/>
              </w:rPr>
            </w:r>
            <w:r>
              <w:rPr>
                <w:sz w:val="20"/>
                <w:szCs w:val="20"/>
              </w:rPr>
            </w:r>
          </w:p>
          <w:p>
            <w:pPr>
              <w:contextualSpacing/>
              <w:ind w:left="317" w:hanging="317"/>
              <w:jc w:val="both"/>
              <w:spacing w:line="204" w:lineRule="exact"/>
              <w:tabs>
                <w:tab w:val="left" w:pos="2440" w:leader="none"/>
              </w:tabs>
              <w:rPr>
                <w:sz w:val="20"/>
                <w:szCs w:val="20"/>
                <w:u w:val="single"/>
              </w:rPr>
            </w:pPr>
            <w:r>
              <w:rPr>
                <w:sz w:val="20"/>
                <w:szCs w:val="20"/>
              </w:rPr>
              <w:t xml:space="preserve">5)   утверждение технических заданий на разработку инвестиционных программ (п.5 ч.1 ст.6);</w:t>
            </w:r>
            <w:r>
              <w:rPr>
                <w:sz w:val="20"/>
                <w:szCs w:val="20"/>
                <w:u w:val="single"/>
              </w:rPr>
            </w:r>
            <w:r>
              <w:rPr>
                <w:sz w:val="20"/>
                <w:szCs w:val="20"/>
                <w:u w:val="single"/>
              </w:rPr>
            </w:r>
          </w:p>
          <w:p>
            <w:pPr>
              <w:contextualSpacing/>
              <w:ind w:left="317" w:hanging="317"/>
              <w:jc w:val="both"/>
              <w:spacing w:line="204" w:lineRule="exact"/>
              <w:tabs>
                <w:tab w:val="left" w:pos="2440" w:leader="none"/>
              </w:tabs>
              <w:rPr>
                <w:sz w:val="20"/>
                <w:szCs w:val="20"/>
              </w:rPr>
            </w:pPr>
            <w:r>
              <w:rPr>
                <w:sz w:val="20"/>
                <w:szCs w:val="20"/>
              </w:rPr>
              <w:t xml:space="preserve">6)   согласование инвестиционных программ (п.6 ч.1 ст.6);</w:t>
            </w:r>
            <w:r>
              <w:rPr>
                <w:sz w:val="20"/>
                <w:szCs w:val="20"/>
              </w:rPr>
            </w:r>
            <w:r>
              <w:rPr>
                <w:sz w:val="20"/>
                <w:szCs w:val="20"/>
              </w:rPr>
            </w:r>
          </w:p>
          <w:p>
            <w:pPr>
              <w:contextualSpacing/>
              <w:ind w:left="317" w:hanging="317"/>
              <w:jc w:val="both"/>
              <w:spacing w:line="204" w:lineRule="exact"/>
              <w:tabs>
                <w:tab w:val="left" w:pos="2440" w:leader="none"/>
              </w:tabs>
              <w:rPr>
                <w:sz w:val="20"/>
                <w:szCs w:val="20"/>
              </w:rPr>
            </w:pPr>
            <w:r>
              <w:rPr>
                <w:sz w:val="20"/>
                <w:szCs w:val="20"/>
              </w:rPr>
              <w:t xml:space="preserve">7)  согласование планов снижения сбросов загрязняющих веществ, иных веществ и микроорганизмов в поверхностные водные объекты, подземные водные объекты и на водосборные площади (далее - план снижения сбросов) (п.7 ч.1 ст.6);</w:t>
            </w:r>
            <w:r>
              <w:rPr>
                <w:sz w:val="20"/>
                <w:szCs w:val="20"/>
              </w:rPr>
            </w:r>
            <w:r>
              <w:rPr>
                <w:sz w:val="20"/>
                <w:szCs w:val="20"/>
              </w:rPr>
            </w:r>
          </w:p>
          <w:p>
            <w:pPr>
              <w:contextualSpacing/>
              <w:ind w:left="317" w:hanging="317"/>
              <w:jc w:val="both"/>
              <w:spacing w:line="204" w:lineRule="exact"/>
              <w:tabs>
                <w:tab w:val="left" w:pos="2440" w:leader="none"/>
              </w:tabs>
              <w:rPr>
                <w:sz w:val="20"/>
                <w:szCs w:val="20"/>
              </w:rPr>
            </w:pPr>
            <w:r>
              <w:rPr>
                <w:sz w:val="20"/>
                <w:szCs w:val="20"/>
              </w:rPr>
              <w:t xml:space="preserve">8)   принятие решений о порядке и сроках прекращения горячего водоснабжения с использованием открытых систем теп</w:t>
            </w:r>
            <w:r>
              <w:rPr>
                <w:sz w:val="20"/>
                <w:szCs w:val="20"/>
              </w:rPr>
              <w:t xml:space="preserve">лоснабжения (горячего водоснабжения) и об организации перевода абонентов, объекты капитального строительства которых подключены к таким системам, на иную систему горячего водоснабжения в случаях, предусмотренных Федеральным законом № 416-ФЗ (п.8 ч.1 ст.6);</w:t>
            </w:r>
            <w:r>
              <w:rPr>
                <w:sz w:val="20"/>
                <w:szCs w:val="20"/>
              </w:rPr>
            </w:r>
            <w:r>
              <w:rPr>
                <w:sz w:val="20"/>
                <w:szCs w:val="20"/>
              </w:rPr>
            </w:r>
          </w:p>
          <w:p>
            <w:pPr>
              <w:contextualSpacing/>
              <w:ind w:left="317" w:hanging="317"/>
              <w:jc w:val="both"/>
              <w:spacing w:line="204" w:lineRule="exact"/>
              <w:tabs>
                <w:tab w:val="left" w:pos="2440" w:leader="none"/>
              </w:tabs>
              <w:rPr>
                <w:sz w:val="20"/>
                <w:szCs w:val="20"/>
              </w:rPr>
            </w:pPr>
            <w:r>
              <w:rPr>
                <w:sz w:val="20"/>
                <w:szCs w:val="20"/>
              </w:rPr>
              <w:t xml:space="preserve">9)  заключение соглашений об условиях осуществления регулируемой деятельности в сфере водоснабжения и водоотведения в случаях, предусмотренных Федеральным законом № 416-ФЗ (п.9 ч.1 ст.6).</w:t>
            </w:r>
            <w:r>
              <w:rPr>
                <w:sz w:val="20"/>
                <w:szCs w:val="20"/>
              </w:rPr>
            </w:r>
            <w:r>
              <w:rPr>
                <w:sz w:val="20"/>
                <w:szCs w:val="20"/>
              </w:rPr>
            </w:r>
          </w:p>
          <w:p>
            <w:pPr>
              <w:contextualSpacing/>
              <w:ind w:left="33"/>
              <w:jc w:val="both"/>
              <w:spacing w:line="204" w:lineRule="exact"/>
              <w:tabs>
                <w:tab w:val="left" w:pos="2440" w:leader="none"/>
              </w:tabs>
              <w:rPr>
                <w:sz w:val="20"/>
                <w:szCs w:val="20"/>
              </w:rPr>
            </w:pPr>
            <w:r>
              <w:rPr>
                <w:sz w:val="20"/>
                <w:szCs w:val="20"/>
              </w:rPr>
              <w:t xml:space="preserve">Полномочия органов местного самоуправления, предусмотренные ч.1 ст.6, на территории сельского поселения осуществляют органы местного самоуправления муниципального района, если иное не установлено законом субъекта РФ (ч. 1.1 ст.6).</w:t>
            </w:r>
            <w:r>
              <w:rPr>
                <w:sz w:val="20"/>
                <w:szCs w:val="20"/>
              </w:rPr>
            </w:r>
            <w:r>
              <w:rPr>
                <w:sz w:val="20"/>
                <w:szCs w:val="20"/>
              </w:rPr>
            </w:r>
          </w:p>
          <w:p>
            <w:pPr>
              <w:ind w:left="317" w:hanging="317"/>
              <w:jc w:val="both"/>
              <w:spacing w:line="204" w:lineRule="exact"/>
              <w:tabs>
                <w:tab w:val="left" w:pos="2440" w:leader="none"/>
              </w:tabs>
              <w:rPr>
                <w:sz w:val="20"/>
                <w:szCs w:val="20"/>
              </w:rPr>
            </w:pPr>
            <w:r>
              <w:rPr>
                <w:sz w:val="20"/>
                <w:szCs w:val="20"/>
              </w:rPr>
              <w:t xml:space="preserve">Кроме того, органы местного самоуправления:</w:t>
            </w:r>
            <w:r>
              <w:rPr>
                <w:sz w:val="20"/>
                <w:szCs w:val="20"/>
              </w:rPr>
            </w:r>
            <w:r>
              <w:rPr>
                <w:sz w:val="20"/>
                <w:szCs w:val="20"/>
              </w:rPr>
            </w:r>
          </w:p>
          <w:p>
            <w:pPr>
              <w:jc w:val="both"/>
              <w:spacing w:line="204" w:lineRule="exact"/>
              <w:tabs>
                <w:tab w:val="left" w:pos="2440" w:leader="none"/>
              </w:tabs>
              <w:rPr>
                <w:sz w:val="20"/>
                <w:szCs w:val="20"/>
              </w:rPr>
            </w:pPr>
            <w:r>
              <w:rPr>
                <w:sz w:val="20"/>
                <w:szCs w:val="20"/>
              </w:rPr>
              <w:t xml:space="preserve">обеспечивают условия, необходимые для организации подачи организацией, осуществляющей холодное водоснабжение, питьевой воды, соответствующей установленным требованиям (ч.2 ст.23);</w:t>
            </w:r>
            <w:r>
              <w:rPr>
                <w:sz w:val="20"/>
                <w:szCs w:val="20"/>
              </w:rPr>
            </w:r>
            <w:r>
              <w:rPr>
                <w:sz w:val="20"/>
                <w:szCs w:val="20"/>
              </w:rPr>
            </w:r>
          </w:p>
          <w:p>
            <w:pPr>
              <w:numPr>
                <w:ilvl w:val="1"/>
                <w:numId w:val="24"/>
              </w:numPr>
              <w:ind w:left="33" w:firstLine="0"/>
              <w:jc w:val="both"/>
              <w:spacing w:line="204" w:lineRule="exact"/>
              <w:tabs>
                <w:tab w:val="left" w:pos="317" w:leader="none"/>
                <w:tab w:val="clear" w:pos="1152" w:leader="none"/>
              </w:tabs>
              <w:rPr>
                <w:sz w:val="20"/>
                <w:szCs w:val="20"/>
              </w:rPr>
            </w:pPr>
            <w:r>
              <w:rPr>
                <w:sz w:val="20"/>
                <w:szCs w:val="20"/>
              </w:rPr>
              <w:t xml:space="preserve">не реже одного раза в год размещают в средствах массовой ин</w:t>
            </w:r>
            <w:r>
              <w:rPr>
                <w:sz w:val="20"/>
                <w:szCs w:val="20"/>
              </w:rPr>
              <w:t xml:space="preserve">формации и на официальном сайте муниципального образования в сети «Интернет» сведения о качестве питьевой воды, подаваемой абонентам с использованием централизованных систем водоснабжения на территории поселения, городского округа, о планах мероприятий по </w:t>
            </w:r>
            <w:r>
              <w:rPr>
                <w:sz w:val="20"/>
                <w:szCs w:val="20"/>
              </w:rPr>
              <w:t xml:space="preserve">приведению качества питьевой воды в соответствие с установленными требованиями и об итогах исполнения этих планов. (ч.10 ст.23);</w:t>
            </w:r>
            <w:r>
              <w:rPr>
                <w:sz w:val="20"/>
                <w:szCs w:val="20"/>
              </w:rPr>
            </w:r>
            <w:r>
              <w:rPr>
                <w:sz w:val="20"/>
                <w:szCs w:val="20"/>
              </w:rPr>
            </w:r>
          </w:p>
          <w:p>
            <w:pPr>
              <w:numPr>
                <w:ilvl w:val="1"/>
                <w:numId w:val="24"/>
              </w:numPr>
              <w:ind w:left="33" w:firstLine="0"/>
              <w:jc w:val="both"/>
              <w:spacing w:line="204" w:lineRule="exact"/>
              <w:tabs>
                <w:tab w:val="num" w:pos="33" w:leader="none"/>
                <w:tab w:val="left" w:pos="459" w:leader="none"/>
                <w:tab w:val="clear" w:pos="1152" w:leader="none"/>
              </w:tabs>
              <w:rPr>
                <w:sz w:val="20"/>
                <w:szCs w:val="20"/>
              </w:rPr>
            </w:pPr>
            <w:r>
              <w:rPr>
                <w:sz w:val="20"/>
                <w:szCs w:val="20"/>
              </w:rPr>
              <w:t xml:space="preserve">в с</w:t>
            </w:r>
            <w:r>
              <w:rPr>
                <w:sz w:val="20"/>
                <w:szCs w:val="20"/>
              </w:rPr>
              <w:t xml:space="preserve">лучае существенного ухудшения качества питьевой воды, выявленного по результатам исследований в процессе федерального государственного санитарно-эпидемиологического надзора или производственного контроля качества питьевой воды, информируют об этом населени</w:t>
            </w:r>
            <w:r>
              <w:rPr>
                <w:sz w:val="20"/>
                <w:szCs w:val="20"/>
              </w:rPr>
              <w:t xml:space="preserve">е в средствах массовой информации, в том числе размещают соответствующую информацию на официальном сайте муниципального образования в сети «Интернет» (в случае отсутствия такого сайта на сайте субъекта Российской Федерации в сети «Интернет») (ч.11 ст. 23);</w:t>
            </w:r>
            <w:r>
              <w:rPr>
                <w:sz w:val="20"/>
                <w:szCs w:val="20"/>
              </w:rPr>
            </w:r>
            <w:r>
              <w:rPr>
                <w:sz w:val="20"/>
                <w:szCs w:val="20"/>
              </w:rPr>
            </w:r>
          </w:p>
          <w:p>
            <w:pPr>
              <w:numPr>
                <w:ilvl w:val="1"/>
                <w:numId w:val="24"/>
              </w:numPr>
              <w:ind w:left="317" w:hanging="317"/>
              <w:jc w:val="both"/>
              <w:spacing w:line="204" w:lineRule="exact"/>
              <w:tabs>
                <w:tab w:val="num" w:pos="317" w:leader="none"/>
                <w:tab w:val="clear" w:pos="1152" w:leader="none"/>
                <w:tab w:val="left" w:pos="2440" w:leader="none"/>
              </w:tabs>
              <w:rPr>
                <w:sz w:val="20"/>
                <w:szCs w:val="20"/>
              </w:rPr>
            </w:pPr>
            <w:r>
              <w:rPr>
                <w:sz w:val="20"/>
                <w:szCs w:val="20"/>
              </w:rPr>
              <w:t xml:space="preserve">обеспечивают условия, необходимые для организации подачи горячей воды установленного качества (ч.4 ст.24);</w:t>
            </w:r>
            <w:r>
              <w:rPr>
                <w:sz w:val="20"/>
                <w:szCs w:val="20"/>
              </w:rPr>
            </w:r>
            <w:r>
              <w:rPr>
                <w:sz w:val="20"/>
                <w:szCs w:val="20"/>
              </w:rPr>
            </w:r>
          </w:p>
          <w:p>
            <w:pPr>
              <w:numPr>
                <w:ilvl w:val="1"/>
                <w:numId w:val="24"/>
              </w:numPr>
              <w:ind w:left="317" w:hanging="317"/>
              <w:jc w:val="both"/>
              <w:spacing w:line="204" w:lineRule="exact"/>
              <w:tabs>
                <w:tab w:val="num" w:pos="317" w:leader="none"/>
                <w:tab w:val="clear" w:pos="1152" w:leader="none"/>
                <w:tab w:val="left" w:pos="2440" w:leader="none"/>
              </w:tabs>
              <w:rPr>
                <w:sz w:val="20"/>
                <w:szCs w:val="20"/>
              </w:rPr>
            </w:pPr>
            <w:r>
              <w:rPr>
                <w:sz w:val="20"/>
                <w:szCs w:val="20"/>
              </w:rPr>
              <w:t xml:space="preserve">до 1 марта очередного года (в случае получения указанного в </w:t>
            </w:r>
            <w:hyperlink r:id="rId13" w:tooltip="consultantplus://offline/ref=CDADDFB0562C9199CF4417EF06E47B24221692D0088D5193E966264B380653C37965AD5C57AF3170LAn0E" w:history="1">
              <w:r>
                <w:rPr>
                  <w:sz w:val="20"/>
                  <w:szCs w:val="20"/>
                </w:rPr>
                <w:t xml:space="preserve">части 6</w:t>
              </w:r>
            </w:hyperlink>
            <w:r>
              <w:rPr>
                <w:sz w:val="20"/>
                <w:szCs w:val="20"/>
              </w:rPr>
              <w:t xml:space="preserve"> статьи 24 уведомления) обязаны внести изменения в техническое задание на разработку или корректировку инвестиционной программы в части учета мероприятий по приведению качества горячей воды в соответствие с установленными требованиями (ч.7 ст.24);</w:t>
            </w:r>
            <w:r>
              <w:rPr>
                <w:sz w:val="20"/>
                <w:szCs w:val="20"/>
              </w:rPr>
            </w:r>
            <w:r>
              <w:rPr>
                <w:sz w:val="20"/>
                <w:szCs w:val="20"/>
              </w:rPr>
            </w:r>
          </w:p>
          <w:p>
            <w:pPr>
              <w:numPr>
                <w:ilvl w:val="1"/>
                <w:numId w:val="24"/>
              </w:numPr>
              <w:ind w:left="33" w:firstLine="0"/>
              <w:jc w:val="both"/>
              <w:spacing w:line="204" w:lineRule="exact"/>
              <w:tabs>
                <w:tab w:val="num" w:pos="175" w:leader="none"/>
                <w:tab w:val="left" w:pos="459" w:leader="none"/>
                <w:tab w:val="clear" w:pos="1152" w:leader="none"/>
              </w:tabs>
              <w:rPr>
                <w:sz w:val="20"/>
                <w:szCs w:val="20"/>
              </w:rPr>
            </w:pPr>
            <w:r>
              <w:rPr>
                <w:sz w:val="20"/>
                <w:szCs w:val="20"/>
              </w:rPr>
              <w:t xml:space="preserve">обязаны разместить на официальном сайте муниципального образования в сети «Интерне</w:t>
            </w:r>
            <w:r>
              <w:rPr>
                <w:sz w:val="20"/>
                <w:szCs w:val="20"/>
              </w:rPr>
              <w:t xml:space="preserve">т» (в случае отсутствия такого сайта на сайте субъекта Российской Федерации в сети «Интернет») и в средствах массовой информации сведения о принятом решении, о порядке и сроках прекращения горячего водоснабжения с использованием открытых систем теплоснабже</w:t>
            </w:r>
            <w:r>
              <w:rPr>
                <w:sz w:val="20"/>
                <w:szCs w:val="20"/>
              </w:rPr>
              <w:t xml:space="preserve">ния (горячего водоснабжения) и об организации перевода абонентов, подключенных (технологически присоединенных) к таким системам, на иные системы горячего водоснабжения, а также не реже одного раза в год размещать на указанном сайте и в средствах массовой и</w:t>
            </w:r>
            <w:r>
              <w:rPr>
                <w:sz w:val="20"/>
                <w:szCs w:val="20"/>
              </w:rPr>
              <w:t xml:space="preserve">нформации сведения о качестве горячей воды, подаваемой абонентам с использованием централизованных систем водоснабжения на территории муниципального образования, о планах мероприятий по приведению качества горячей воды в соответствие с установленными требо</w:t>
            </w:r>
            <w:r>
              <w:rPr>
                <w:sz w:val="20"/>
                <w:szCs w:val="20"/>
              </w:rPr>
              <w:t xml:space="preserve">ваниями, об итогах исполнения этих планов и о ходе выполнения мероприятий по переводу абонентов, подключенных (технологически присоединенных) к открытым системам теплоснабжения (горячего водоснабжения), на иные системы горячего водоснабжения. (ч.11 ст.24);</w:t>
            </w:r>
            <w:r>
              <w:rPr>
                <w:sz w:val="20"/>
                <w:szCs w:val="20"/>
              </w:rPr>
            </w:r>
            <w:r>
              <w:rPr>
                <w:sz w:val="20"/>
                <w:szCs w:val="20"/>
              </w:rPr>
            </w:r>
          </w:p>
          <w:p>
            <w:pPr>
              <w:numPr>
                <w:ilvl w:val="1"/>
                <w:numId w:val="24"/>
              </w:numPr>
              <w:ind w:left="317" w:hanging="317"/>
              <w:jc w:val="both"/>
              <w:spacing w:line="204" w:lineRule="exact"/>
              <w:tabs>
                <w:tab w:val="num" w:pos="317" w:leader="none"/>
                <w:tab w:val="clear" w:pos="1152" w:leader="none"/>
                <w:tab w:val="left" w:pos="2440" w:leader="none"/>
              </w:tabs>
              <w:rPr>
                <w:sz w:val="20"/>
                <w:szCs w:val="20"/>
              </w:rPr>
            </w:pPr>
            <w:r>
              <w:rPr>
                <w:sz w:val="20"/>
                <w:szCs w:val="20"/>
              </w:rPr>
              <w:t xml:space="preserve">обязаны проинформировать население в средствах массовой информации, в случае существенного ухудшения качества горячей воды, выявленного по результ</w:t>
            </w:r>
            <w:r>
              <w:rPr>
                <w:sz w:val="20"/>
                <w:szCs w:val="20"/>
              </w:rPr>
              <w:t xml:space="preserve">атам федерального государственного санитарно-эпидемиологического надзора или производственного контроля качества горячей воды, в том числе разместить соответствующую информацию на официальном сайте муниципального образования в сети «Интернет» (ч.12 ст.24);</w:t>
            </w:r>
            <w:r>
              <w:rPr>
                <w:sz w:val="20"/>
                <w:szCs w:val="20"/>
              </w:rPr>
            </w:r>
            <w:r>
              <w:rPr>
                <w:sz w:val="20"/>
                <w:szCs w:val="20"/>
              </w:rPr>
            </w:r>
          </w:p>
          <w:p>
            <w:pPr>
              <w:numPr>
                <w:ilvl w:val="1"/>
                <w:numId w:val="24"/>
              </w:numPr>
              <w:ind w:left="317" w:hanging="317"/>
              <w:jc w:val="both"/>
              <w:spacing w:line="204" w:lineRule="exact"/>
              <w:tabs>
                <w:tab w:val="num" w:pos="317" w:leader="none"/>
                <w:tab w:val="clear" w:pos="1152" w:leader="none"/>
                <w:tab w:val="left" w:pos="2440" w:leader="none"/>
              </w:tabs>
              <w:rPr>
                <w:sz w:val="20"/>
                <w:szCs w:val="20"/>
              </w:rPr>
            </w:pPr>
            <w:r>
              <w:rPr>
                <w:sz w:val="20"/>
                <w:szCs w:val="20"/>
              </w:rPr>
              <w:t xml:space="preserve">утверждают инвестиционную программу, если законом Новосибирской области переданы полномочия по утверждению инвестиционной программы (ч.5 ст.40). </w:t>
            </w:r>
            <w:r>
              <w:rPr>
                <w:sz w:val="20"/>
                <w:szCs w:val="20"/>
              </w:rPr>
            </w:r>
            <w:r>
              <w:rPr>
                <w:sz w:val="20"/>
                <w:szCs w:val="20"/>
              </w:rPr>
            </w:r>
          </w:p>
          <w:p>
            <w:pPr>
              <w:contextualSpacing/>
              <w:jc w:val="both"/>
              <w:spacing w:line="204" w:lineRule="exact"/>
              <w:rPr>
                <w:sz w:val="20"/>
                <w:szCs w:val="20"/>
              </w:rPr>
            </w:pPr>
            <w:r>
              <w:rPr>
                <w:sz w:val="20"/>
                <w:szCs w:val="20"/>
              </w:rPr>
              <w:t xml:space="preserve">Особенности передачи прав владения и (или) пользования, расторже</w:t>
            </w:r>
            <w:r>
              <w:rPr>
                <w:sz w:val="20"/>
                <w:szCs w:val="20"/>
              </w:rPr>
              <w:t xml:space="preserve">ния договоров аренды централизованными системами горячего водоснабжения, холодного водоснабжения и (или) водоотведения, отдельными объектами таких систем, находящихся в муниципальной собственности и ответственность сторон установлены положениями главы 7.1.</w:t>
            </w:r>
            <w:r>
              <w:rPr>
                <w:sz w:val="20"/>
                <w:szCs w:val="20"/>
              </w:rPr>
            </w:r>
            <w:r>
              <w:rPr>
                <w:sz w:val="20"/>
                <w:szCs w:val="20"/>
              </w:rPr>
            </w:r>
          </w:p>
          <w:p>
            <w:pPr>
              <w:jc w:val="both"/>
              <w:spacing w:line="204" w:lineRule="exact"/>
              <w:rPr>
                <w:sz w:val="20"/>
                <w:szCs w:val="20"/>
              </w:rPr>
            </w:pPr>
            <w:r>
              <w:rPr>
                <w:sz w:val="20"/>
                <w:szCs w:val="20"/>
              </w:rPr>
              <w:t xml:space="preserve">8. В соответствии с частью 1 статьи 5 </w:t>
            </w:r>
            <w:r>
              <w:rPr>
                <w:b/>
                <w:sz w:val="20"/>
                <w:szCs w:val="20"/>
              </w:rPr>
              <w:t xml:space="preserve">Федерального закона от 27.07.2010 № 190-ФЗ «О теплоснабжении»</w:t>
            </w:r>
            <w:r>
              <w:rPr>
                <w:sz w:val="20"/>
                <w:szCs w:val="20"/>
              </w:rPr>
              <w:t xml:space="preserve"> органы государственной власти субъектов Российской Федерации осуществляют полномочия по государственному регулированию и контролю в сфере теплоснабжения в соответствии с указанным Федеральным законом и другими федеральными законами.</w:t>
            </w:r>
            <w:r>
              <w:rPr>
                <w:sz w:val="20"/>
                <w:szCs w:val="20"/>
              </w:rPr>
            </w:r>
            <w:r>
              <w:rPr>
                <w:sz w:val="20"/>
                <w:szCs w:val="20"/>
              </w:rPr>
            </w:r>
          </w:p>
          <w:p>
            <w:pPr>
              <w:jc w:val="both"/>
              <w:spacing w:line="204" w:lineRule="exact"/>
              <w:rPr>
                <w:sz w:val="20"/>
                <w:szCs w:val="20"/>
              </w:rPr>
            </w:pPr>
            <w:r>
              <w:rPr>
                <w:sz w:val="20"/>
                <w:szCs w:val="20"/>
              </w:rPr>
              <w:t xml:space="preserve">Согласно статье 7 </w:t>
            </w:r>
            <w:r>
              <w:rPr>
                <w:b/>
                <w:sz w:val="20"/>
                <w:szCs w:val="20"/>
              </w:rPr>
              <w:t xml:space="preserve">Федерального закона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w:t>
            </w:r>
            <w:r>
              <w:rPr>
                <w:sz w:val="20"/>
                <w:szCs w:val="20"/>
              </w:rPr>
              <w:t xml:space="preserve"> к полномочиям органов государственной власти субъектов Российской Федерации в области энергосбережения и повышения энергетической эффективности в том числе относятся:</w:t>
            </w:r>
            <w:r>
              <w:rPr>
                <w:sz w:val="20"/>
                <w:szCs w:val="20"/>
              </w:rPr>
            </w:r>
            <w:r>
              <w:rPr>
                <w:sz w:val="20"/>
                <w:szCs w:val="20"/>
              </w:rPr>
            </w:r>
          </w:p>
          <w:p>
            <w:pPr>
              <w:numPr>
                <w:ilvl w:val="0"/>
                <w:numId w:val="106"/>
              </w:numPr>
              <w:ind w:left="317" w:hanging="284"/>
              <w:jc w:val="both"/>
              <w:spacing w:line="204" w:lineRule="exact"/>
              <w:rPr>
                <w:sz w:val="20"/>
                <w:szCs w:val="20"/>
              </w:rPr>
            </w:pPr>
            <w:r>
              <w:rPr>
                <w:sz w:val="20"/>
                <w:szCs w:val="20"/>
              </w:rPr>
              <w:t xml:space="preserve">проведение государственной политики в области энергосбережения и повышения энергетической эффективности на территории соответствующего субъекта Российской Федерации;</w:t>
            </w:r>
            <w:r>
              <w:rPr>
                <w:sz w:val="20"/>
                <w:szCs w:val="20"/>
              </w:rPr>
            </w:r>
            <w:r>
              <w:rPr>
                <w:sz w:val="20"/>
                <w:szCs w:val="20"/>
              </w:rPr>
            </w:r>
          </w:p>
          <w:p>
            <w:pPr>
              <w:numPr>
                <w:ilvl w:val="0"/>
                <w:numId w:val="106"/>
              </w:numPr>
              <w:ind w:left="317" w:hanging="284"/>
              <w:jc w:val="both"/>
              <w:spacing w:line="204" w:lineRule="exact"/>
              <w:rPr>
                <w:sz w:val="20"/>
                <w:szCs w:val="20"/>
              </w:rPr>
            </w:pPr>
            <w:r>
              <w:rPr>
                <w:sz w:val="20"/>
                <w:szCs w:val="20"/>
              </w:rPr>
              <w:t xml:space="preserve">разработка и реализация региональных программ в области энергосбережения и повышения энергетической эффективности;</w:t>
            </w:r>
            <w:r>
              <w:rPr>
                <w:sz w:val="20"/>
                <w:szCs w:val="20"/>
              </w:rPr>
            </w:r>
            <w:r>
              <w:rPr>
                <w:sz w:val="20"/>
                <w:szCs w:val="20"/>
              </w:rPr>
            </w:r>
          </w:p>
          <w:p>
            <w:pPr>
              <w:numPr>
                <w:ilvl w:val="0"/>
                <w:numId w:val="106"/>
              </w:numPr>
              <w:ind w:left="317" w:hanging="284"/>
              <w:jc w:val="both"/>
              <w:spacing w:line="204" w:lineRule="exact"/>
              <w:rPr>
                <w:sz w:val="20"/>
                <w:szCs w:val="20"/>
              </w:rPr>
            </w:pPr>
            <w:r>
              <w:rPr>
                <w:sz w:val="20"/>
                <w:szCs w:val="20"/>
              </w:rPr>
              <w:t xml:space="preserve">осуществление регионального государственного контроля (надзора) за соблюдением требований законодательства об энергосбережении и о повышении энергетической эффективности на территории соответствующего субъекта Российской Федерации.</w:t>
            </w:r>
            <w:r>
              <w:rPr>
                <w:sz w:val="20"/>
                <w:szCs w:val="20"/>
              </w:rPr>
            </w:r>
            <w:r>
              <w:rPr>
                <w:sz w:val="20"/>
                <w:szCs w:val="20"/>
              </w:rPr>
            </w:r>
          </w:p>
          <w:p>
            <w:pPr>
              <w:jc w:val="both"/>
              <w:spacing w:line="204" w:lineRule="exact"/>
              <w:rPr>
                <w:sz w:val="20"/>
                <w:szCs w:val="20"/>
              </w:rPr>
            </w:pPr>
            <w:r>
              <w:rPr>
                <w:sz w:val="20"/>
                <w:szCs w:val="20"/>
              </w:rPr>
              <w:t xml:space="preserve">Согласно части 1 статьи 5 </w:t>
            </w:r>
            <w:r>
              <w:rPr>
                <w:b/>
                <w:sz w:val="20"/>
                <w:szCs w:val="20"/>
              </w:rPr>
              <w:t xml:space="preserve">Федерального закона от 07.12.2011 № 416-ФЗ «О водоснабжении и водоотведении» </w:t>
            </w:r>
            <w:r>
              <w:rPr>
                <w:sz w:val="20"/>
                <w:szCs w:val="20"/>
              </w:rPr>
              <w:t xml:space="preserve">к полномочиям органов исполнительной власти субъектов Российской Федерации в сфере водоснабжения и водоотведения в том числе относятся:</w:t>
            </w:r>
            <w:r>
              <w:rPr>
                <w:sz w:val="20"/>
                <w:szCs w:val="20"/>
              </w:rPr>
            </w:r>
            <w:r>
              <w:rPr>
                <w:sz w:val="20"/>
                <w:szCs w:val="20"/>
              </w:rPr>
            </w:r>
          </w:p>
          <w:p>
            <w:pPr>
              <w:numPr>
                <w:ilvl w:val="0"/>
                <w:numId w:val="107"/>
              </w:numPr>
              <w:ind w:left="317" w:hanging="284"/>
              <w:jc w:val="both"/>
              <w:spacing w:line="204" w:lineRule="exact"/>
              <w:rPr>
                <w:sz w:val="20"/>
                <w:szCs w:val="20"/>
              </w:rPr>
            </w:pPr>
            <w:r>
              <w:rPr>
                <w:sz w:val="20"/>
                <w:szCs w:val="20"/>
              </w:rPr>
              <w:t xml:space="preserve">установление тарифов в сфере водоснабжения и водоотведения;</w:t>
            </w:r>
            <w:r>
              <w:rPr>
                <w:sz w:val="20"/>
                <w:szCs w:val="20"/>
              </w:rPr>
            </w:r>
            <w:r>
              <w:rPr>
                <w:sz w:val="20"/>
                <w:szCs w:val="20"/>
              </w:rPr>
            </w:r>
          </w:p>
          <w:p>
            <w:pPr>
              <w:numPr>
                <w:ilvl w:val="0"/>
                <w:numId w:val="107"/>
              </w:numPr>
              <w:ind w:left="317" w:hanging="284"/>
              <w:jc w:val="both"/>
              <w:spacing w:line="204" w:lineRule="exact"/>
              <w:rPr>
                <w:sz w:val="20"/>
                <w:szCs w:val="20"/>
              </w:rPr>
            </w:pPr>
            <w:r>
              <w:rPr>
                <w:sz w:val="20"/>
                <w:szCs w:val="20"/>
              </w:rPr>
              <w:t xml:space="preserve">утверждение инвестиционных программ и контроль за выполнением инвестиционных программ, в том числе за достижением в результате реализации мероприятий инвестиционных программ плановых значений показателей надежности, качества, энергетической эффективности;</w:t>
            </w:r>
            <w:r>
              <w:rPr>
                <w:sz w:val="20"/>
                <w:szCs w:val="20"/>
              </w:rPr>
            </w:r>
            <w:r>
              <w:rPr>
                <w:sz w:val="20"/>
                <w:szCs w:val="20"/>
              </w:rPr>
            </w:r>
          </w:p>
          <w:p>
            <w:pPr>
              <w:numPr>
                <w:ilvl w:val="0"/>
                <w:numId w:val="107"/>
              </w:numPr>
              <w:ind w:left="317" w:hanging="284"/>
              <w:jc w:val="both"/>
              <w:spacing w:line="204" w:lineRule="exact"/>
              <w:rPr>
                <w:sz w:val="20"/>
                <w:szCs w:val="20"/>
              </w:rPr>
            </w:pPr>
            <w:r>
              <w:rPr>
                <w:sz w:val="20"/>
                <w:szCs w:val="20"/>
              </w:rPr>
              <w:t xml:space="preserve">утвер</w:t>
            </w:r>
            <w:r>
              <w:rPr>
                <w:sz w:val="20"/>
                <w:szCs w:val="20"/>
              </w:rPr>
              <w:t xml:space="preserve">ждение производственных программ и контроль за выполнением производственных программ, в том числе за достижением в результате реализации мероприятий производственных программ плановых значений показателей надежности, качества, энергетической эффективности;</w:t>
            </w:r>
            <w:r>
              <w:rPr>
                <w:sz w:val="20"/>
                <w:szCs w:val="20"/>
              </w:rPr>
            </w:r>
            <w:r>
              <w:rPr>
                <w:sz w:val="20"/>
                <w:szCs w:val="20"/>
              </w:rPr>
            </w:r>
          </w:p>
          <w:p>
            <w:pPr>
              <w:numPr>
                <w:ilvl w:val="0"/>
                <w:numId w:val="107"/>
              </w:numPr>
              <w:ind w:left="318" w:hanging="318"/>
              <w:jc w:val="both"/>
              <w:spacing w:line="204" w:lineRule="exact"/>
              <w:rPr>
                <w:sz w:val="20"/>
                <w:szCs w:val="20"/>
              </w:rPr>
            </w:pPr>
            <w:r>
              <w:rPr>
                <w:sz w:val="20"/>
                <w:szCs w:val="20"/>
              </w:rPr>
              <w:t xml:space="preserve">установление нормативов потерь горячей, питьевой, технической воды в централизованных системах во</w:t>
            </w:r>
            <w:r>
              <w:rPr>
                <w:sz w:val="20"/>
                <w:szCs w:val="20"/>
              </w:rPr>
              <w:t xml:space="preserve">доснабжения при ее производстве и транспортировке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Pr>
                <w:sz w:val="20"/>
                <w:szCs w:val="20"/>
              </w:rPr>
            </w:r>
            <w:r>
              <w:rPr>
                <w:sz w:val="20"/>
                <w:szCs w:val="20"/>
              </w:rPr>
            </w:r>
          </w:p>
          <w:p>
            <w:pPr>
              <w:numPr>
                <w:ilvl w:val="0"/>
                <w:numId w:val="107"/>
              </w:numPr>
              <w:ind w:left="317" w:hanging="284"/>
              <w:jc w:val="both"/>
              <w:spacing w:line="204" w:lineRule="exact"/>
              <w:rPr>
                <w:sz w:val="20"/>
                <w:szCs w:val="20"/>
              </w:rPr>
            </w:pPr>
            <w:r/>
            <w:bookmarkStart w:id="36" w:name="Par6"/>
            <w:r/>
            <w:bookmarkEnd w:id="36"/>
            <w:r>
              <w:rPr>
                <w:sz w:val="20"/>
                <w:szCs w:val="20"/>
              </w:rPr>
              <w:t xml:space="preserve">выбор методов регулирования тарифов организации, осуществляющей горячее водоснабжение, холодное водоснабжение и (или) водоотведение;</w:t>
            </w:r>
            <w:r>
              <w:rPr>
                <w:sz w:val="20"/>
                <w:szCs w:val="20"/>
              </w:rPr>
            </w:r>
            <w:r>
              <w:rPr>
                <w:sz w:val="20"/>
                <w:szCs w:val="20"/>
              </w:rPr>
            </w:r>
          </w:p>
          <w:p>
            <w:pPr>
              <w:numPr>
                <w:ilvl w:val="0"/>
                <w:numId w:val="107"/>
              </w:numPr>
              <w:ind w:left="317" w:hanging="284"/>
              <w:jc w:val="both"/>
              <w:spacing w:line="204" w:lineRule="exact"/>
              <w:rPr>
                <w:sz w:val="20"/>
                <w:szCs w:val="20"/>
              </w:rPr>
            </w:pPr>
            <w:r>
              <w:rPr>
                <w:sz w:val="20"/>
                <w:szCs w:val="20"/>
              </w:rPr>
              <w:t xml:space="preserve">осуществление регионального государственного контроля (надзора) в области регулирования тарифов в сфере водоснабжения и водоотведения;</w:t>
            </w:r>
            <w:r>
              <w:rPr>
                <w:sz w:val="20"/>
                <w:szCs w:val="20"/>
              </w:rPr>
            </w:r>
            <w:r>
              <w:rPr>
                <w:sz w:val="20"/>
                <w:szCs w:val="20"/>
              </w:rPr>
            </w:r>
          </w:p>
          <w:p>
            <w:pPr>
              <w:numPr>
                <w:ilvl w:val="0"/>
                <w:numId w:val="107"/>
              </w:numPr>
              <w:ind w:left="317" w:hanging="284"/>
              <w:jc w:val="both"/>
              <w:spacing w:line="204" w:lineRule="exact"/>
              <w:rPr>
                <w:sz w:val="20"/>
                <w:szCs w:val="20"/>
              </w:rPr>
            </w:pPr>
            <w:r>
              <w:rPr>
                <w:sz w:val="20"/>
                <w:szCs w:val="20"/>
              </w:rPr>
              <w:t xml:space="preserve">заключение соглашений об условиях осуществления регулируемой деятельности в сфере водоснабжения и водоотведения;</w:t>
            </w:r>
            <w:r>
              <w:rPr>
                <w:sz w:val="20"/>
                <w:szCs w:val="20"/>
              </w:rPr>
            </w:r>
            <w:r>
              <w:rPr>
                <w:sz w:val="20"/>
                <w:szCs w:val="20"/>
              </w:rPr>
            </w:r>
          </w:p>
          <w:p>
            <w:pPr>
              <w:numPr>
                <w:ilvl w:val="0"/>
                <w:numId w:val="107"/>
              </w:numPr>
              <w:ind w:left="317" w:hanging="284"/>
              <w:jc w:val="both"/>
              <w:spacing w:line="204" w:lineRule="exact"/>
              <w:rPr>
                <w:sz w:val="20"/>
                <w:szCs w:val="20"/>
              </w:rPr>
            </w:pPr>
            <w:r/>
            <w:bookmarkStart w:id="37" w:name="Par9"/>
            <w:r/>
            <w:bookmarkEnd w:id="37"/>
            <w:r>
              <w:rPr>
                <w:sz w:val="20"/>
                <w:szCs w:val="20"/>
              </w:rPr>
              <w:t xml:space="preserve">согласован</w:t>
            </w:r>
            <w:r>
              <w:rPr>
                <w:sz w:val="20"/>
                <w:szCs w:val="20"/>
              </w:rPr>
              <w:t xml:space="preserve">ие в случаях, предусмотренных законодательством Российской Федерации о концессионных соглашениях, долгосрочных параметров регулирования тарифов, плановых значений показателей надежности, качества, энергетической эффективности, метода регулирования тарифов;</w:t>
            </w:r>
            <w:r>
              <w:rPr>
                <w:sz w:val="20"/>
                <w:szCs w:val="20"/>
              </w:rPr>
            </w:r>
            <w:r>
              <w:rPr>
                <w:sz w:val="20"/>
                <w:szCs w:val="20"/>
              </w:rPr>
            </w:r>
          </w:p>
          <w:p>
            <w:pPr>
              <w:numPr>
                <w:ilvl w:val="0"/>
                <w:numId w:val="107"/>
              </w:numPr>
              <w:ind w:left="317" w:hanging="284"/>
              <w:jc w:val="both"/>
              <w:spacing w:line="204" w:lineRule="exact"/>
              <w:rPr>
                <w:sz w:val="20"/>
                <w:szCs w:val="20"/>
              </w:rPr>
            </w:pPr>
            <w:r>
              <w:rPr>
                <w:sz w:val="20"/>
                <w:szCs w:val="20"/>
              </w:rPr>
              <w:t xml:space="preserve">согласован</w:t>
            </w:r>
            <w:r>
              <w:rPr>
                <w:sz w:val="20"/>
                <w:szCs w:val="20"/>
              </w:rPr>
              <w:t xml:space="preserve">ие в случаях, предусмотренных Федеральным законом № 416-ФЗ, долгосрочных параметров регулирования тарифов, плановых значений показателей надежности, качества, энергетической эффективности, метода регулирования тарифов, включаемых в конкурсную документацию;</w:t>
            </w:r>
            <w:r>
              <w:rPr>
                <w:sz w:val="20"/>
                <w:szCs w:val="20"/>
              </w:rPr>
            </w:r>
            <w:r>
              <w:rPr>
                <w:sz w:val="20"/>
                <w:szCs w:val="20"/>
              </w:rPr>
            </w:r>
          </w:p>
          <w:p>
            <w:pPr>
              <w:numPr>
                <w:ilvl w:val="0"/>
                <w:numId w:val="107"/>
              </w:numPr>
              <w:ind w:left="317" w:hanging="284"/>
              <w:jc w:val="both"/>
              <w:spacing w:line="204" w:lineRule="exact"/>
              <w:rPr>
                <w:sz w:val="20"/>
                <w:szCs w:val="20"/>
              </w:rPr>
            </w:pPr>
            <w:r/>
            <w:bookmarkStart w:id="38" w:name="Par11"/>
            <w:r/>
            <w:bookmarkEnd w:id="38"/>
            <w:r>
              <w:rPr>
                <w:sz w:val="20"/>
                <w:szCs w:val="20"/>
              </w:rPr>
              <w:t xml:space="preserve">утверждение плановых значений показателей надежности, качества, энергетической эффективности;</w:t>
            </w:r>
            <w:r>
              <w:rPr>
                <w:sz w:val="20"/>
                <w:szCs w:val="20"/>
              </w:rPr>
            </w:r>
            <w:r>
              <w:rPr>
                <w:sz w:val="20"/>
                <w:szCs w:val="20"/>
              </w:rPr>
            </w:r>
          </w:p>
          <w:p>
            <w:pPr>
              <w:numPr>
                <w:ilvl w:val="0"/>
                <w:numId w:val="107"/>
              </w:numPr>
              <w:ind w:left="317" w:hanging="284"/>
              <w:jc w:val="both"/>
              <w:spacing w:line="204" w:lineRule="exact"/>
              <w:rPr>
                <w:sz w:val="20"/>
                <w:szCs w:val="20"/>
              </w:rPr>
            </w:pPr>
            <w:r>
              <w:rPr>
                <w:sz w:val="20"/>
                <w:szCs w:val="20"/>
              </w:rPr>
              <w:t xml:space="preserve">отмена решений органов местного самоуправления, принятых в соответствии с переданными полномочиями, если такие решения противоречат законодательству Российской Федерации;</w:t>
            </w:r>
            <w:r>
              <w:rPr>
                <w:sz w:val="20"/>
                <w:szCs w:val="20"/>
              </w:rPr>
            </w:r>
            <w:r>
              <w:rPr>
                <w:sz w:val="20"/>
                <w:szCs w:val="20"/>
              </w:rPr>
            </w:r>
          </w:p>
          <w:p>
            <w:pPr>
              <w:numPr>
                <w:ilvl w:val="0"/>
                <w:numId w:val="107"/>
              </w:numPr>
              <w:ind w:left="317" w:hanging="284"/>
              <w:jc w:val="both"/>
              <w:spacing w:line="204" w:lineRule="exact"/>
              <w:rPr>
                <w:sz w:val="20"/>
                <w:szCs w:val="20"/>
              </w:rPr>
            </w:pPr>
            <w:r>
              <w:rPr>
                <w:sz w:val="20"/>
                <w:szCs w:val="20"/>
              </w:rPr>
              <w:t xml:space="preserve">осуществление мониторинга показателей технико-экономического состояния систем водоснабжения и водоотв</w:t>
            </w:r>
            <w:r>
              <w:rPr>
                <w:sz w:val="20"/>
                <w:szCs w:val="20"/>
              </w:rPr>
              <w:t xml:space="preserve">едения, в том числе показателей физического износа и энергетической эффективности объектов централизованных систем горячего водоснабжения, холодного водоснабжения и (или) водоотведения, объектов нецентрализованных систем холодного и горячего водоснабжения;</w:t>
            </w:r>
            <w:r>
              <w:rPr>
                <w:sz w:val="20"/>
                <w:szCs w:val="20"/>
              </w:rPr>
            </w:r>
            <w:r>
              <w:rPr>
                <w:sz w:val="20"/>
                <w:szCs w:val="20"/>
              </w:rPr>
            </w:r>
          </w:p>
          <w:p>
            <w:pPr>
              <w:numPr>
                <w:ilvl w:val="0"/>
                <w:numId w:val="107"/>
              </w:numPr>
              <w:ind w:left="317" w:hanging="284"/>
              <w:jc w:val="both"/>
              <w:spacing w:line="204" w:lineRule="exact"/>
              <w:rPr>
                <w:sz w:val="20"/>
                <w:szCs w:val="20"/>
              </w:rPr>
            </w:pPr>
            <w:r>
              <w:rPr>
                <w:sz w:val="20"/>
                <w:szCs w:val="20"/>
              </w:rPr>
              <w:t xml:space="preserve">осуществление мониторинга разработки и утверждения схем водоснабжения и водоотведения;</w:t>
            </w:r>
            <w:r>
              <w:rPr>
                <w:sz w:val="20"/>
                <w:szCs w:val="20"/>
              </w:rPr>
            </w:r>
            <w:r>
              <w:rPr>
                <w:sz w:val="20"/>
                <w:szCs w:val="20"/>
              </w:rPr>
            </w:r>
          </w:p>
          <w:p>
            <w:pPr>
              <w:numPr>
                <w:ilvl w:val="0"/>
                <w:numId w:val="107"/>
              </w:numPr>
              <w:ind w:left="317" w:hanging="284"/>
              <w:jc w:val="both"/>
              <w:spacing w:line="204" w:lineRule="exact"/>
              <w:rPr>
                <w:sz w:val="20"/>
                <w:szCs w:val="20"/>
              </w:rPr>
            </w:pPr>
            <w:r>
              <w:rPr>
                <w:sz w:val="20"/>
                <w:szCs w:val="20"/>
              </w:rPr>
              <w:t xml:space="preserve">утратил силу</w:t>
            </w:r>
            <w:r>
              <w:rPr>
                <w:sz w:val="20"/>
                <w:szCs w:val="20"/>
              </w:rPr>
              <w:t xml:space="preserve">;</w:t>
            </w:r>
            <w:r>
              <w:rPr>
                <w:sz w:val="20"/>
                <w:szCs w:val="20"/>
              </w:rPr>
            </w:r>
            <w:r>
              <w:rPr>
                <w:sz w:val="20"/>
                <w:szCs w:val="20"/>
              </w:rPr>
            </w:r>
          </w:p>
          <w:p>
            <w:pPr>
              <w:numPr>
                <w:ilvl w:val="0"/>
                <w:numId w:val="107"/>
              </w:numPr>
              <w:ind w:left="317" w:hanging="284"/>
              <w:jc w:val="both"/>
              <w:spacing w:line="204" w:lineRule="exact"/>
              <w:rPr>
                <w:sz w:val="20"/>
                <w:szCs w:val="20"/>
              </w:rPr>
            </w:pPr>
            <w:r>
              <w:rPr>
                <w:sz w:val="20"/>
                <w:szCs w:val="20"/>
              </w:rPr>
              <w:t xml:space="preserve">иные полномочия в сфере водоснабжения и водоотведения, предусмотренные Федеральным законом № 416-ФЗ.</w:t>
            </w:r>
            <w:bookmarkStart w:id="39" w:name="Par17"/>
            <w:r/>
            <w:bookmarkEnd w:id="39"/>
            <w:r>
              <w:rPr>
                <w:sz w:val="20"/>
                <w:szCs w:val="20"/>
              </w:rPr>
            </w:r>
            <w:r>
              <w:rPr>
                <w:sz w:val="20"/>
                <w:szCs w:val="20"/>
              </w:rPr>
            </w:r>
          </w:p>
          <w:p>
            <w:pPr>
              <w:ind w:firstLine="540"/>
              <w:jc w:val="both"/>
              <w:spacing w:line="204" w:lineRule="exact"/>
              <w:rPr>
                <w:sz w:val="20"/>
                <w:szCs w:val="20"/>
              </w:rPr>
            </w:pPr>
            <w:r>
              <w:rPr>
                <w:sz w:val="20"/>
                <w:szCs w:val="20"/>
              </w:rPr>
              <w:t xml:space="preserve">Полномочия в сфере водоснабжения и водоотведения, предусмотренные указанными выше </w:t>
            </w:r>
            <w:hyperlink w:tooltip="#Par3" w:anchor="Par3" w:history="1">
              <w:r>
                <w:rPr>
                  <w:sz w:val="20"/>
                  <w:szCs w:val="20"/>
                </w:rPr>
                <w:t xml:space="preserve">пунктами 1</w:t>
              </w:r>
            </w:hyperlink>
            <w:r>
              <w:rPr>
                <w:sz w:val="20"/>
                <w:szCs w:val="20"/>
              </w:rPr>
              <w:t xml:space="preserve"> - </w:t>
            </w:r>
            <w:hyperlink w:tooltip="#Par5" w:anchor="Par5" w:history="1">
              <w:r>
                <w:rPr>
                  <w:sz w:val="20"/>
                  <w:szCs w:val="20"/>
                </w:rPr>
                <w:t xml:space="preserve">3</w:t>
              </w:r>
            </w:hyperlink>
            <w:r>
              <w:rPr>
                <w:sz w:val="20"/>
                <w:szCs w:val="20"/>
              </w:rPr>
              <w:t xml:space="preserve">, </w:t>
            </w:r>
            <w:hyperlink w:tooltip="#Par6" w:anchor="Par6" w:history="1">
              <w:r>
                <w:rPr>
                  <w:sz w:val="20"/>
                  <w:szCs w:val="20"/>
                </w:rPr>
                <w:t xml:space="preserve">5</w:t>
              </w:r>
            </w:hyperlink>
            <w:r>
              <w:rPr>
                <w:sz w:val="20"/>
                <w:szCs w:val="20"/>
              </w:rPr>
              <w:t xml:space="preserve">, </w:t>
            </w:r>
            <w:hyperlink w:tooltip="#Par9" w:anchor="Par9" w:history="1">
              <w:r>
                <w:rPr>
                  <w:sz w:val="20"/>
                  <w:szCs w:val="20"/>
                </w:rPr>
                <w:t xml:space="preserve">8</w:t>
              </w:r>
            </w:hyperlink>
            <w:r>
              <w:rPr>
                <w:sz w:val="20"/>
                <w:szCs w:val="20"/>
              </w:rPr>
              <w:t xml:space="preserve"> и 9, могут передаваться органам местного самоуправления законами субъектов Российской Федерации.</w:t>
            </w:r>
            <w:r>
              <w:rPr>
                <w:sz w:val="20"/>
                <w:szCs w:val="20"/>
              </w:rPr>
            </w:r>
            <w:r>
              <w:rPr>
                <w:sz w:val="20"/>
                <w:szCs w:val="20"/>
              </w:rPr>
            </w:r>
          </w:p>
        </w:tc>
      </w:tr>
      <w:tr>
        <w:tblPrEx/>
        <w:trPr/>
        <w:tc>
          <w:tcPr>
            <w:gridSpan w:val="2"/>
            <w:tcW w:w="1418" w:type="dxa"/>
            <w:textDirection w:val="lrTb"/>
            <w:noWrap w:val="false"/>
          </w:tcPr>
          <w:p>
            <w:pPr>
              <w:ind w:firstLine="77"/>
              <w:jc w:val="both"/>
              <w:spacing w:line="204" w:lineRule="exact"/>
              <w:tabs>
                <w:tab w:val="left" w:pos="227" w:leader="none"/>
              </w:tabs>
              <w:rPr>
                <w:sz w:val="20"/>
                <w:szCs w:val="20"/>
              </w:rPr>
            </w:pPr>
            <w:r>
              <w:rPr>
                <w:sz w:val="20"/>
                <w:szCs w:val="20"/>
              </w:rPr>
              <w:t xml:space="preserve">4) организация в границах поселения электро-, тепло-, газо- и водоснабжения населения, водоотведени</w:t>
            </w:r>
            <w:r>
              <w:rPr>
                <w:sz w:val="20"/>
                <w:szCs w:val="20"/>
              </w:rPr>
              <w:t xml:space="preserve">я, снабжения населения топливом в пределах полномочий, установленных законодательством Российской Федерации;</w:t>
            </w:r>
            <w:r>
              <w:rPr>
                <w:sz w:val="20"/>
                <w:szCs w:val="20"/>
              </w:rPr>
            </w:r>
            <w:r>
              <w:rPr>
                <w:sz w:val="20"/>
                <w:szCs w:val="20"/>
              </w:rPr>
            </w:r>
          </w:p>
          <w:p>
            <w:pPr>
              <w:jc w:val="both"/>
              <w:spacing w:line="204" w:lineRule="exact"/>
              <w:rPr>
                <w:i/>
                <w:sz w:val="20"/>
                <w:szCs w:val="20"/>
              </w:rPr>
            </w:pPr>
            <w:r>
              <w:rPr>
                <w:i/>
                <w:sz w:val="20"/>
                <w:szCs w:val="20"/>
              </w:rPr>
              <w:t xml:space="preserve">*для сельских поселений в части вопросов организации в границах поселения электро- и газоснабжения населения в пределах полномо</w:t>
            </w:r>
            <w:r>
              <w:rPr>
                <w:i/>
                <w:sz w:val="20"/>
                <w:szCs w:val="20"/>
              </w:rPr>
              <w:t xml:space="preserve">чий, установленных законодательством Российской Федерации (Закон Новосибирской области от 31.01.2017 № 137-ОЗ «О внесении изменения в статью 3 закона Новосибирской области «Об отдельных вопросах организации местного самоуправления в Новосибирской области»)</w:t>
            </w:r>
            <w:r>
              <w:rPr>
                <w:i/>
                <w:sz w:val="20"/>
                <w:szCs w:val="20"/>
              </w:rPr>
            </w:r>
            <w:r>
              <w:rPr>
                <w:i/>
                <w:sz w:val="20"/>
                <w:szCs w:val="20"/>
              </w:rPr>
            </w:r>
          </w:p>
          <w:p>
            <w:pPr>
              <w:ind w:firstLine="77"/>
              <w:jc w:val="both"/>
              <w:spacing w:line="204" w:lineRule="exact"/>
              <w:tabs>
                <w:tab w:val="left" w:pos="227" w:leader="none"/>
              </w:tabs>
              <w:rPr>
                <w:sz w:val="20"/>
                <w:szCs w:val="20"/>
              </w:rPr>
            </w:pPr>
            <w:r>
              <w:rPr>
                <w:sz w:val="20"/>
                <w:szCs w:val="20"/>
              </w:rPr>
            </w:r>
            <w:r>
              <w:rPr>
                <w:sz w:val="20"/>
                <w:szCs w:val="20"/>
              </w:rPr>
            </w:r>
            <w:r>
              <w:rPr>
                <w:sz w:val="20"/>
                <w:szCs w:val="20"/>
              </w:rPr>
            </w:r>
          </w:p>
        </w:tc>
        <w:tc>
          <w:tcPr>
            <w:gridSpan w:val="3"/>
            <w:tcW w:w="1843" w:type="dxa"/>
            <w:textDirection w:val="lrTb"/>
            <w:noWrap w:val="false"/>
          </w:tcPr>
          <w:p>
            <w:pPr>
              <w:ind w:firstLine="77"/>
              <w:jc w:val="both"/>
              <w:spacing w:line="204" w:lineRule="exact"/>
              <w:rPr>
                <w:sz w:val="20"/>
                <w:szCs w:val="20"/>
              </w:rPr>
            </w:pPr>
            <w:r>
              <w:rPr>
                <w:sz w:val="20"/>
                <w:szCs w:val="20"/>
              </w:rPr>
              <w:t xml:space="preserve">4) организация в границах муниципального района электро- и газоснабжения поселений в пределах полномочий, установленных </w:t>
            </w:r>
            <w:r>
              <w:rPr>
                <w:sz w:val="20"/>
                <w:szCs w:val="20"/>
              </w:rPr>
              <w:t xml:space="preserve">законодательством РФ;</w:t>
            </w:r>
            <w:r>
              <w:rPr>
                <w:sz w:val="20"/>
                <w:szCs w:val="20"/>
              </w:rPr>
            </w:r>
            <w:r>
              <w:rPr>
                <w:sz w:val="20"/>
                <w:szCs w:val="20"/>
              </w:rPr>
            </w:r>
          </w:p>
        </w:tc>
        <w:tc>
          <w:tcPr>
            <w:tcW w:w="1418" w:type="dxa"/>
            <w:textDirection w:val="lrTb"/>
            <w:noWrap w:val="false"/>
          </w:tcPr>
          <w:p>
            <w:pPr>
              <w:ind w:firstLine="72"/>
              <w:jc w:val="both"/>
              <w:spacing w:line="204" w:lineRule="exact"/>
              <w:rPr>
                <w:sz w:val="20"/>
                <w:szCs w:val="20"/>
                <w:lang w:eastAsia="en-US"/>
              </w:rPr>
            </w:pPr>
            <w:r>
              <w:rPr>
                <w:sz w:val="20"/>
                <w:szCs w:val="20"/>
              </w:rPr>
              <w:t xml:space="preserve">4) организация в границах муниципального,  городского округа электро-, тепло-, газо- и </w:t>
            </w:r>
            <w:r>
              <w:rPr>
                <w:sz w:val="20"/>
                <w:szCs w:val="20"/>
              </w:rPr>
              <w:t xml:space="preserve">водоснабжения населения, водоотведения, снабжения населения топливом </w:t>
            </w:r>
            <w:r>
              <w:rPr>
                <w:bCs/>
                <w:sz w:val="20"/>
                <w:szCs w:val="20"/>
                <w:lang w:eastAsia="en-US"/>
              </w:rPr>
              <w:t xml:space="preserve">в пределах полномочий, установленных законодательством</w:t>
            </w:r>
            <w:r>
              <w:rPr>
                <w:sz w:val="20"/>
                <w:szCs w:val="20"/>
                <w:lang w:eastAsia="en-US"/>
              </w:rPr>
              <w:t xml:space="preserve"> </w:t>
            </w:r>
            <w:r>
              <w:rPr>
                <w:bCs/>
                <w:sz w:val="20"/>
                <w:szCs w:val="20"/>
                <w:lang w:eastAsia="en-US"/>
              </w:rPr>
              <w:t xml:space="preserve">Российской Федерации</w:t>
            </w:r>
            <w:r>
              <w:rPr>
                <w:sz w:val="20"/>
                <w:szCs w:val="20"/>
                <w:lang w:eastAsia="en-US"/>
              </w:rPr>
              <w:t xml:space="preserve">;</w:t>
            </w:r>
            <w:r>
              <w:rPr>
                <w:sz w:val="20"/>
                <w:szCs w:val="20"/>
                <w:lang w:eastAsia="en-US"/>
              </w:rPr>
            </w:r>
            <w:r>
              <w:rPr>
                <w:sz w:val="20"/>
                <w:szCs w:val="20"/>
                <w:lang w:eastAsia="en-US"/>
              </w:rPr>
            </w:r>
          </w:p>
          <w:p>
            <w:pPr>
              <w:ind w:firstLine="72"/>
              <w:jc w:val="both"/>
              <w:spacing w:line="204" w:lineRule="exact"/>
              <w:rPr>
                <w:sz w:val="20"/>
                <w:szCs w:val="20"/>
              </w:rPr>
            </w:pPr>
            <w:r>
              <w:rPr>
                <w:sz w:val="20"/>
                <w:szCs w:val="20"/>
              </w:rPr>
            </w:r>
            <w:r>
              <w:rPr>
                <w:sz w:val="20"/>
                <w:szCs w:val="20"/>
              </w:rPr>
            </w:r>
            <w:r>
              <w:rPr>
                <w:sz w:val="20"/>
                <w:szCs w:val="20"/>
              </w:rPr>
            </w:r>
          </w:p>
        </w:tc>
        <w:tc>
          <w:tcPr>
            <w:tcW w:w="10772" w:type="dxa"/>
            <w:vMerge w:val="continue"/>
            <w:textDirection w:val="lrTb"/>
            <w:noWrap w:val="false"/>
          </w:tcPr>
          <w:p>
            <w:pPr>
              <w:ind w:left="317" w:hanging="317"/>
              <w:jc w:val="both"/>
              <w:spacing w:line="204" w:lineRule="exact"/>
              <w:rPr>
                <w:sz w:val="20"/>
                <w:szCs w:val="20"/>
              </w:rPr>
            </w:pPr>
            <w:r>
              <w:rPr>
                <w:sz w:val="20"/>
                <w:szCs w:val="20"/>
              </w:rPr>
            </w:r>
            <w:r>
              <w:rPr>
                <w:sz w:val="20"/>
                <w:szCs w:val="20"/>
              </w:rPr>
            </w:r>
            <w:r>
              <w:rPr>
                <w:sz w:val="20"/>
                <w:szCs w:val="20"/>
              </w:rPr>
            </w:r>
          </w:p>
        </w:tc>
      </w:tr>
      <w:tr>
        <w:tblPrEx/>
        <w:trPr>
          <w:trHeight w:val="645"/>
        </w:trPr>
        <w:tc>
          <w:tcPr>
            <w:gridSpan w:val="6"/>
            <w:tcW w:w="4679" w:type="dxa"/>
            <w:textDirection w:val="lrTb"/>
            <w:noWrap w:val="false"/>
          </w:tcPr>
          <w:p>
            <w:pPr>
              <w:pStyle w:val="937"/>
              <w:jc w:val="center"/>
              <w:spacing w:line="204" w:lineRule="exact"/>
            </w:pPr>
            <w:r/>
            <w:bookmarkStart w:id="40" w:name="_Toc278187049"/>
            <w:r/>
            <w:bookmarkStart w:id="41" w:name="_Toc305752079"/>
            <w:r/>
            <w:bookmarkStart w:id="42" w:name="_Toc305752363"/>
            <w:r/>
            <w:bookmarkStart w:id="43" w:name="_Toc305752648"/>
            <w:r/>
            <w:bookmarkStart w:id="44" w:name="_Toc305753072"/>
            <w:r/>
            <w:bookmarkStart w:id="45" w:name="_Toc305756320"/>
            <w:r/>
            <w:bookmarkStart w:id="46" w:name="_Toc305757765"/>
            <w:r/>
            <w:bookmarkStart w:id="47" w:name="_Toc306286696"/>
            <w:r/>
            <w:bookmarkStart w:id="48" w:name="_Toc306286778"/>
            <w:r/>
            <w:bookmarkStart w:id="49" w:name="_Toc306287090"/>
            <w:r/>
            <w:bookmarkStart w:id="50" w:name="_Toc306287215"/>
            <w:r/>
            <w:bookmarkStart w:id="51" w:name="_Toc306951675"/>
            <w:r>
              <w:t xml:space="preserve">Вопрос местного значения</w:t>
            </w:r>
            <w:r/>
          </w:p>
          <w:p>
            <w:pPr>
              <w:pStyle w:val="937"/>
              <w:jc w:val="center"/>
              <w:spacing w:line="204" w:lineRule="exact"/>
            </w:pPr>
            <w:r>
              <w:t xml:space="preserve">в сфере дорожной деятельности</w:t>
            </w:r>
            <w:bookmarkEnd w:id="40"/>
            <w:r/>
            <w:bookmarkEnd w:id="41"/>
            <w:r/>
            <w:bookmarkEnd w:id="42"/>
            <w:r/>
            <w:bookmarkEnd w:id="43"/>
            <w:r/>
            <w:bookmarkEnd w:id="44"/>
            <w:r/>
            <w:bookmarkEnd w:id="45"/>
            <w:r/>
            <w:bookmarkEnd w:id="46"/>
            <w:r/>
            <w:bookmarkEnd w:id="47"/>
            <w:r/>
            <w:bookmarkEnd w:id="48"/>
            <w:r/>
            <w:bookmarkEnd w:id="49"/>
            <w:r/>
            <w:bookmarkEnd w:id="50"/>
            <w:r/>
            <w:bookmarkEnd w:id="51"/>
            <w:r/>
            <w:r/>
          </w:p>
        </w:tc>
        <w:tc>
          <w:tcPr>
            <w:tcW w:w="10772" w:type="dxa"/>
            <w:vMerge w:val="restart"/>
            <w:textDirection w:val="lrTb"/>
            <w:noWrap w:val="false"/>
          </w:tcPr>
          <w:p>
            <w:pPr>
              <w:ind w:left="34" w:firstLine="142"/>
              <w:jc w:val="both"/>
              <w:spacing w:line="204" w:lineRule="exact"/>
              <w:rPr>
                <w:sz w:val="20"/>
                <w:szCs w:val="20"/>
              </w:rPr>
            </w:pPr>
            <w:r>
              <w:rPr>
                <w:sz w:val="20"/>
                <w:szCs w:val="20"/>
              </w:rPr>
              <w:t xml:space="preserve">1. В соответствии со статьей 13 </w:t>
            </w:r>
            <w:r>
              <w:rPr>
                <w:b/>
                <w:sz w:val="20"/>
                <w:szCs w:val="20"/>
              </w:rPr>
              <w:t xml:space="preserve">Федерального закона от 8 ноября 2007 года № 257-ФЗ «Об автомобильных дорогах и дорожной деятельности в РФ и о внесении изменений в отдельные законодательные акты Российской Федерации»</w:t>
            </w:r>
            <w:r>
              <w:rPr>
                <w:sz w:val="20"/>
                <w:szCs w:val="20"/>
              </w:rPr>
              <w:t xml:space="preserve"> органы местного самоуправления принимают муниципальные правовые акты:</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 присвоении наименований автомобильным дорогам общего пользования местного значения муниципального образования (по согласованию с уполномоченным органом исполнительной власти субъекта РФ) (ч.3 ст.8);</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 присвоении идентификационных номеров автомобильным дорогам местного значения соответствующего муниципального образования (п.3- 5 ч. 6 ст.8);</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 порядке осуществления муниципального контроля за обеспечением сохранности автомобильных дорог местного значения (п.1.1 ч. 1 ст.13);</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 направлениях инвестиционной политики в области развития автомобильных дорог местного значения (п.2 ч. 1 ст.13);</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об использовании на платной основе автомобильных дорог общего пользования </w:t>
            </w:r>
            <w:r>
              <w:rPr>
                <w:sz w:val="20"/>
                <w:szCs w:val="20"/>
              </w:rPr>
              <w:t xml:space="preserve">местного значения, а также их участков (при условии обеспечения альтернативного бесплатного проезда транспортных средств) и о прекращении такого использования, при этом указанное решение должно быть принято после утверждения проектной документации платной </w:t>
            </w:r>
            <w:r>
              <w:rPr>
                <w:sz w:val="20"/>
                <w:szCs w:val="20"/>
              </w:rPr>
              <w:t xml:space="preserve">автомобильной дороги или автомобильной дороги, содержащей платные участки, в соответствии с </w:t>
            </w:r>
            <w:r>
              <w:rPr>
                <w:b/>
                <w:sz w:val="20"/>
                <w:szCs w:val="20"/>
              </w:rPr>
              <w:t xml:space="preserve">Градостроительным кодексом РФ; </w:t>
            </w:r>
            <w:r>
              <w:rPr>
                <w:sz w:val="20"/>
                <w:szCs w:val="20"/>
              </w:rPr>
              <w:t xml:space="preserve">указанное решение может быть принято не ранее чем за 60 дней до дня начала использования такой автомобильной дороги или участка такой автомобильной дороги на платной основе и опубликовано не позднее 30 дней со дня принятия (п.3 ч. 1 ст.13; ст. 36, 42); </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принятие решений о создании и об использовании на платной основе парковок (парковочных мест), расположенных на автомобильных дорогах общего пользования местного значения, и о прекращении такого использования (п. 3.1 ч. 1 ст.13);</w:t>
            </w:r>
            <w:r>
              <w:rPr>
                <w:sz w:val="20"/>
                <w:szCs w:val="20"/>
              </w:rPr>
            </w:r>
            <w:r>
              <w:rPr>
                <w:sz w:val="20"/>
                <w:szCs w:val="20"/>
              </w:rPr>
            </w:r>
          </w:p>
          <w:p>
            <w:pPr>
              <w:ind w:left="34" w:firstLine="142"/>
              <w:jc w:val="both"/>
              <w:spacing w:line="204" w:lineRule="exact"/>
              <w:rPr>
                <w:sz w:val="20"/>
                <w:szCs w:val="20"/>
              </w:rPr>
            </w:pPr>
            <w:r>
              <w:rPr>
                <w:sz w:val="20"/>
                <w:szCs w:val="20"/>
              </w:rPr>
              <w:t xml:space="preserve">29 декабря 2017 года принят Федеральный закон № 477-ФЗ «О внесении изменения в статью 15 Федерального закона от 24 ноября 1995 года № 181-ФЗ «О социальной защите инвалидов в Российской Федерации», вступивший в силу с 9 января 2018 года.</w:t>
            </w:r>
            <w:r>
              <w:t xml:space="preserve"> </w:t>
            </w:r>
            <w:r>
              <w:rPr>
                <w:sz w:val="20"/>
                <w:szCs w:val="20"/>
              </w:rPr>
              <w:t xml:space="preserve">Требуют приведения в соответствие с указанными нормами, в том числе постановления администраций муниципальных образований, предусматривающие организацию парковочных мест для инвалидов.</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установление порядка 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 (п. 3.2 ч. 1 ст.13);</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об установлении размера платы за пользование на платной основе парковками (парковочными местами), расположенными на автомобильных дорогах общего пользования местного значения (п.3.3 ч. 1 ст.13);</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об установлении стоимости и перечня услуг по присоединению объектов дорожного сервиса к автомобильным дорогам общего пользования местного значения (п.8 ч.1 ст.13);</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об утверждении нормативов финансовых затрат на капитальный ремонт, ремонт, содержание автомобильных дорог местного значения и правил расчета размера ассигнований местного бюджета на указанные цели (п.11 ч.1 ст.13);</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 правилах оказания услуг по организации проезда транспортных средств по платным автомобильным дорогам общего пользования местного значения,</w:t>
            </w:r>
            <w:r>
              <w:rPr>
                <w:b/>
                <w:bCs/>
                <w:sz w:val="20"/>
                <w:szCs w:val="20"/>
              </w:rPr>
              <w:t xml:space="preserve"> </w:t>
            </w:r>
            <w:r>
              <w:rPr>
                <w:bCs/>
                <w:sz w:val="20"/>
                <w:szCs w:val="20"/>
              </w:rPr>
              <w:t xml:space="preserve">платным участкам таких автомобильных дорог</w:t>
            </w:r>
            <w:r>
              <w:rPr>
                <w:sz w:val="20"/>
                <w:szCs w:val="20"/>
              </w:rPr>
              <w:t xml:space="preserve"> (ч.4 ст.40);</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об утверждении методики расчета и максимального размера платы за проезд транспортных средств по платным автомобильным дорогам общего пользования местного значения, платным участкам указанных автомобильных дорог (п.4 ч. 1 ст.13, п.4.1 ст.40); </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об определении </w:t>
            </w:r>
            <w:hyperlink r:id="rId14" w:tooltip="consultantplus://offline/ref=D77903E711FBE7B568FC19789549A4D8116922DD6ACDE96C5D52C04BBB568B6814C728D4F0A29CA009I5G" w:history="1">
              <w:r>
                <w:rPr>
                  <w:sz w:val="20"/>
                  <w:szCs w:val="20"/>
                </w:rPr>
                <w:t xml:space="preserve">максимального размера платы</w:t>
              </w:r>
            </w:hyperlink>
            <w:r>
              <w:rPr>
                <w:sz w:val="20"/>
                <w:szCs w:val="20"/>
              </w:rPr>
              <w:t xml:space="preserve"> за проезд транспортных средств по платным автомобильным дорогам общего пользования местного значения, платным участкам таких автомобильных дорог (п.4.2 ст.40);</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об утверждении перечня автомобильных дорог общего пользования местного значения, перечня автомобильных дорог необщего пользования местного значения (п.5 ч. 1 ст.13; ч. 4, 9 - 11 ст.5, ч.7 ст.8);</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об осуществление дорожной деятельности в отношении автомобильных дорог местного значения (п.6 ч. 1 ст.13);</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об установлении стоимости и перечня услуг по присоединению объектов дорожного сервиса к автомобильным дорогам общего пользования местного значения (п.8 ч. 1 ст.13);</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 порядке информационного обеспечения пользователей автомобильными дорогами общего пользования местного значения (п.10 ч. 1 ст.13);</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об утверждении нормативов финансовых затрат на капитальный ремонт, ремонт, содержание автомобильных дорог местного значения и правил расчета размера ассигнований местного бюджета на указанные цели (п.11 ст.13, ч.3 ст.34); </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об установлении стоимости и объема услуг, оказываемых по договору о присоединении соответствующих объектов дорожного сервиса к автомобильной дороге местного значения муниципального образования (ч.9 ст.22);</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 мобилизационной подготовке автомобильных дорог местного значения (п.3 ч.2 ст.23);</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 порядке содержания автомобильных дорог местного значения (ч.2 ст.17);</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 порядке ремонта автомобильных дорог местного значения (ч.2 ст.18);</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 порядке использования автомобильных дорог местного значения (ч.2 ст.27);</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об утверждении порядка установления и использования полос отвода автомобильных дорог местного значения (ч.5 ст.25);</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 порядке установления и использования придорожных полос автомобильных дорог местного значения (ч. 9 ст.26); </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об установлении границ придорожных полос автомобильных дорог местного значения или об изменении границ таких придорожных полос (ч.3 ст.26);</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sz w:val="20"/>
                <w:szCs w:val="20"/>
              </w:rPr>
            </w:pPr>
            <w:r>
              <w:rPr>
                <w:sz w:val="20"/>
                <w:szCs w:val="20"/>
              </w:rPr>
              <w:t xml:space="preserve">об установлении границ придорожных полос частных автомобильных дорог или об изменении границ таких </w:t>
            </w:r>
            <w:r>
              <w:rPr>
                <w:sz w:val="20"/>
                <w:szCs w:val="20"/>
              </w:rPr>
              <w:t xml:space="preserve">придорожных полос (п.п.4, 5 ч.4 ст.</w:t>
            </w:r>
            <w:r>
              <w:rPr>
                <w:sz w:val="20"/>
                <w:szCs w:val="20"/>
              </w:rPr>
              <w:t xml:space="preserve">26). Орган местного самоуправления городского округа, орган местного самоуправления муниципального района, орган местного самоуправления поселения в месячный срок со дня поступления копии решения об установлении границ придорожных полос автомобильной дорог</w:t>
            </w:r>
            <w:r>
              <w:rPr>
                <w:sz w:val="20"/>
                <w:szCs w:val="20"/>
              </w:rPr>
              <w:t xml:space="preserve">и обязаны уведомить собственников земельных участков, землепользователей, землевладельцев и арендаторов земельных участков, находящихся в границах придорожных полос автомобильной дороги, об особом режиме использования этих земельных участков (ч. 6 ст. 26);</w:t>
            </w:r>
            <w:r>
              <w:rPr>
                <w:sz w:val="20"/>
                <w:szCs w:val="20"/>
              </w:rPr>
            </w:r>
            <w:r>
              <w:rPr>
                <w:sz w:val="20"/>
                <w:szCs w:val="20"/>
              </w:rPr>
            </w:r>
          </w:p>
          <w:p>
            <w:pPr>
              <w:numPr>
                <w:ilvl w:val="0"/>
                <w:numId w:val="11"/>
              </w:numPr>
              <w:ind w:left="34" w:firstLine="142"/>
              <w:jc w:val="both"/>
              <w:spacing w:line="204" w:lineRule="exact"/>
              <w:tabs>
                <w:tab w:val="num" w:pos="317" w:leader="none"/>
                <w:tab w:val="clear" w:pos="525" w:leader="none"/>
              </w:tabs>
              <w:rPr>
                <w:i/>
                <w:sz w:val="20"/>
                <w:szCs w:val="20"/>
              </w:rPr>
            </w:pPr>
            <w:r>
              <w:rPr>
                <w:bCs/>
                <w:sz w:val="20"/>
                <w:szCs w:val="20"/>
              </w:rPr>
              <w:t xml:space="preserve">о порядке осуществления муниципального контроля за обеспечением сохранности автомобильных дорог местного значения</w:t>
            </w:r>
            <w:r>
              <w:rPr>
                <w:i/>
                <w:sz w:val="20"/>
                <w:szCs w:val="20"/>
              </w:rPr>
              <w:t xml:space="preserve"> </w:t>
            </w:r>
            <w:r>
              <w:rPr>
                <w:sz w:val="20"/>
                <w:szCs w:val="20"/>
              </w:rPr>
              <w:t xml:space="preserve">(ч.2 ст.13.1).</w:t>
            </w:r>
            <w:r>
              <w:rPr>
                <w:i/>
                <w:sz w:val="20"/>
                <w:szCs w:val="20"/>
              </w:rPr>
            </w:r>
            <w:r>
              <w:rPr>
                <w:i/>
                <w:sz w:val="20"/>
                <w:szCs w:val="20"/>
              </w:rPr>
            </w:r>
          </w:p>
          <w:p>
            <w:pPr>
              <w:ind w:left="34" w:firstLine="142"/>
              <w:jc w:val="both"/>
              <w:spacing w:line="204" w:lineRule="exact"/>
              <w:rPr>
                <w:sz w:val="20"/>
                <w:szCs w:val="20"/>
              </w:rPr>
            </w:pPr>
            <w:r>
              <w:rPr>
                <w:sz w:val="20"/>
                <w:szCs w:val="20"/>
              </w:rPr>
              <w:t xml:space="preserve">Кроме того, к полномочиям органов местного самоуправления относятся:</w:t>
            </w:r>
            <w:r>
              <w:rPr>
                <w:sz w:val="20"/>
                <w:szCs w:val="20"/>
              </w:rPr>
            </w:r>
            <w:r>
              <w:rPr>
                <w:sz w:val="20"/>
                <w:szCs w:val="20"/>
              </w:rPr>
            </w:r>
          </w:p>
          <w:p>
            <w:pPr>
              <w:numPr>
                <w:ilvl w:val="0"/>
                <w:numId w:val="10"/>
              </w:numPr>
              <w:ind w:left="34" w:firstLine="142"/>
              <w:jc w:val="both"/>
              <w:spacing w:line="204" w:lineRule="exact"/>
              <w:tabs>
                <w:tab w:val="num" w:pos="432" w:leader="none"/>
                <w:tab w:val="clear" w:pos="897" w:leader="none"/>
              </w:tabs>
              <w:rPr>
                <w:sz w:val="20"/>
                <w:szCs w:val="20"/>
              </w:rPr>
            </w:pPr>
            <w:r>
              <w:rPr>
                <w:sz w:val="20"/>
                <w:szCs w:val="20"/>
              </w:rPr>
              <w:t xml:space="preserve">утратил силу</w:t>
            </w:r>
            <w:r>
              <w:rPr>
                <w:sz w:val="20"/>
                <w:szCs w:val="20"/>
              </w:rPr>
              <w:t xml:space="preserve"> (п.7 ч. 1 ст.13);</w:t>
            </w:r>
            <w:r>
              <w:rPr>
                <w:sz w:val="20"/>
                <w:szCs w:val="20"/>
              </w:rPr>
            </w:r>
            <w:r>
              <w:rPr>
                <w:sz w:val="20"/>
                <w:szCs w:val="20"/>
              </w:rPr>
            </w:r>
          </w:p>
          <w:p>
            <w:pPr>
              <w:numPr>
                <w:ilvl w:val="0"/>
                <w:numId w:val="10"/>
              </w:numPr>
              <w:ind w:left="34" w:firstLine="142"/>
              <w:jc w:val="both"/>
              <w:spacing w:line="204" w:lineRule="exact"/>
              <w:tabs>
                <w:tab w:val="num" w:pos="432" w:leader="none"/>
                <w:tab w:val="clear" w:pos="897" w:leader="none"/>
              </w:tabs>
              <w:rPr>
                <w:sz w:val="20"/>
                <w:szCs w:val="20"/>
              </w:rPr>
            </w:pPr>
            <w:r>
              <w:rPr>
                <w:sz w:val="20"/>
                <w:szCs w:val="20"/>
              </w:rPr>
              <w:t xml:space="preserve">использование автомобильных дорог при организации и проведении мероприятий по гражданской обороне, </w:t>
            </w:r>
            <w:r>
              <w:rPr>
                <w:sz w:val="20"/>
                <w:szCs w:val="20"/>
              </w:rPr>
              <w:t xml:space="preserve">мобилизационной подготовке в соответствии с законодательством РФ, ликвидации последствий чрезвычайных ситуаций на автомобильных дорогах в соответствии с законодательством РФ в области защиты населения и территорий от чрезвычайных ситуаций (п.9 ч. 1 ст.13);</w:t>
            </w:r>
            <w:r>
              <w:rPr>
                <w:sz w:val="20"/>
                <w:szCs w:val="20"/>
              </w:rPr>
            </w:r>
            <w:r>
              <w:rPr>
                <w:sz w:val="20"/>
                <w:szCs w:val="20"/>
              </w:rPr>
            </w:r>
          </w:p>
          <w:p>
            <w:pPr>
              <w:numPr>
                <w:ilvl w:val="0"/>
                <w:numId w:val="10"/>
              </w:numPr>
              <w:ind w:left="34" w:firstLine="142"/>
              <w:jc w:val="both"/>
              <w:spacing w:line="204" w:lineRule="exact"/>
              <w:tabs>
                <w:tab w:val="num" w:pos="432" w:leader="none"/>
                <w:tab w:val="clear" w:pos="897" w:leader="none"/>
              </w:tabs>
              <w:rPr>
                <w:sz w:val="20"/>
                <w:szCs w:val="20"/>
              </w:rPr>
            </w:pPr>
            <w:r>
              <w:rPr>
                <w:sz w:val="20"/>
                <w:szCs w:val="20"/>
              </w:rPr>
              <w:t xml:space="preserve">планирование дорожной деятельности на основании документов территориального планирования (ст.14);</w:t>
            </w:r>
            <w:r>
              <w:rPr>
                <w:sz w:val="20"/>
                <w:szCs w:val="20"/>
              </w:rPr>
            </w:r>
            <w:r>
              <w:rPr>
                <w:sz w:val="20"/>
                <w:szCs w:val="20"/>
              </w:rPr>
            </w:r>
          </w:p>
          <w:p>
            <w:pPr>
              <w:numPr>
                <w:ilvl w:val="0"/>
                <w:numId w:val="10"/>
              </w:numPr>
              <w:ind w:left="34" w:firstLine="142"/>
              <w:jc w:val="both"/>
              <w:spacing w:line="204" w:lineRule="exact"/>
              <w:tabs>
                <w:tab w:val="num" w:pos="432" w:leader="none"/>
                <w:tab w:val="clear" w:pos="897" w:leader="none"/>
              </w:tabs>
              <w:rPr>
                <w:sz w:val="20"/>
                <w:szCs w:val="20"/>
              </w:rPr>
            </w:pPr>
            <w:r>
              <w:rPr>
                <w:sz w:val="20"/>
                <w:szCs w:val="20"/>
              </w:rPr>
              <w:t xml:space="preserve">выдача разрешения на строительство, реконструкцию, капитальный ремонт автомобильных дорог в порядке, установленном Градостроительным кодексом Российской Федерации (п.п. 3, 4, 5 ч.3 ст.16, ст.19, п.п.1, 2, 3 ч.5 ст.22);</w:t>
            </w:r>
            <w:r>
              <w:rPr>
                <w:sz w:val="20"/>
                <w:szCs w:val="20"/>
              </w:rPr>
            </w:r>
            <w:r>
              <w:rPr>
                <w:sz w:val="20"/>
                <w:szCs w:val="20"/>
              </w:rPr>
            </w:r>
          </w:p>
          <w:p>
            <w:pPr>
              <w:numPr>
                <w:ilvl w:val="0"/>
                <w:numId w:val="10"/>
              </w:numPr>
              <w:ind w:left="34" w:firstLine="142"/>
              <w:jc w:val="both"/>
              <w:spacing w:line="204" w:lineRule="exact"/>
              <w:tabs>
                <w:tab w:val="num" w:pos="432" w:leader="none"/>
                <w:tab w:val="clear" w:pos="897" w:leader="none"/>
              </w:tabs>
              <w:rPr>
                <w:sz w:val="20"/>
                <w:szCs w:val="20"/>
              </w:rPr>
            </w:pPr>
            <w:r>
              <w:rPr>
                <w:sz w:val="20"/>
                <w:szCs w:val="20"/>
              </w:rPr>
              <w:t xml:space="preserve">выдача разрешения на строительство в случае прокладки или переустройства инженерных коммуникаций в границах полосы отвода автомобильной дороги муниципального образования (ч.ч.4, 5 ст.19); </w:t>
            </w:r>
            <w:r>
              <w:rPr>
                <w:sz w:val="20"/>
                <w:szCs w:val="20"/>
              </w:rPr>
            </w:r>
            <w:r>
              <w:rPr>
                <w:sz w:val="20"/>
                <w:szCs w:val="20"/>
              </w:rPr>
            </w:r>
          </w:p>
          <w:p>
            <w:pPr>
              <w:numPr>
                <w:ilvl w:val="0"/>
                <w:numId w:val="10"/>
              </w:numPr>
              <w:ind w:left="34" w:firstLine="142"/>
              <w:jc w:val="both"/>
              <w:spacing w:line="204" w:lineRule="exact"/>
              <w:tabs>
                <w:tab w:val="num" w:pos="432" w:leader="none"/>
                <w:tab w:val="clear" w:pos="897" w:leader="none"/>
              </w:tabs>
              <w:rPr>
                <w:sz w:val="20"/>
                <w:szCs w:val="20"/>
              </w:rPr>
            </w:pPr>
            <w:r>
              <w:rPr>
                <w:sz w:val="20"/>
                <w:szCs w:val="20"/>
              </w:rPr>
              <w:t xml:space="preserve">согласование в письменной форме планируемого размещения инженерных коммуникаций в границах полос отвода автомобильных дорог, владельцами которой являются органы местного самоуправления (ч.2.1 ст.19);</w:t>
            </w:r>
            <w:r>
              <w:rPr>
                <w:sz w:val="20"/>
                <w:szCs w:val="20"/>
              </w:rPr>
            </w:r>
            <w:r>
              <w:rPr>
                <w:sz w:val="20"/>
                <w:szCs w:val="20"/>
              </w:rPr>
            </w:r>
          </w:p>
          <w:p>
            <w:pPr>
              <w:numPr>
                <w:ilvl w:val="0"/>
                <w:numId w:val="10"/>
              </w:numPr>
              <w:ind w:left="34" w:firstLine="142"/>
              <w:jc w:val="both"/>
              <w:spacing w:line="204" w:lineRule="exact"/>
              <w:tabs>
                <w:tab w:val="num" w:pos="432" w:leader="none"/>
                <w:tab w:val="clear" w:pos="897" w:leader="none"/>
              </w:tabs>
              <w:rPr>
                <w:sz w:val="20"/>
                <w:szCs w:val="20"/>
              </w:rPr>
            </w:pPr>
            <w:r>
              <w:rPr>
                <w:sz w:val="20"/>
                <w:szCs w:val="20"/>
              </w:rPr>
              <w:t xml:space="preserve">дача в письменной форме согласия на прокладку или переустройство инженерных коммуникаций в границах придорожных полос автомобильно</w:t>
            </w:r>
            <w:r>
              <w:rPr>
                <w:sz w:val="20"/>
                <w:szCs w:val="20"/>
              </w:rPr>
              <w:t xml:space="preserve">й дороги, владельцами которой являются органы местного самоуправления, которое должно содержать технические требования и условия, подлежащие обязательному исполнению владельцами таких инженерных коммуникаций при их прокладке или переустройстве (ч.3 ст.19);</w:t>
            </w:r>
            <w:r>
              <w:rPr>
                <w:sz w:val="20"/>
                <w:szCs w:val="20"/>
              </w:rPr>
            </w:r>
            <w:r>
              <w:rPr>
                <w:sz w:val="20"/>
                <w:szCs w:val="20"/>
              </w:rPr>
            </w:r>
          </w:p>
          <w:p>
            <w:pPr>
              <w:numPr>
                <w:ilvl w:val="0"/>
                <w:numId w:val="10"/>
              </w:numPr>
              <w:ind w:left="34" w:firstLine="142"/>
              <w:jc w:val="both"/>
              <w:spacing w:line="204" w:lineRule="exact"/>
              <w:tabs>
                <w:tab w:val="num" w:pos="432" w:leader="none"/>
                <w:tab w:val="clear" w:pos="897" w:leader="none"/>
              </w:tabs>
              <w:rPr>
                <w:sz w:val="20"/>
                <w:szCs w:val="20"/>
              </w:rPr>
            </w:pPr>
            <w:r>
              <w:rPr>
                <w:sz w:val="20"/>
                <w:szCs w:val="20"/>
              </w:rPr>
              <w:t xml:space="preserve">выдача раз</w:t>
            </w:r>
            <w:r>
              <w:rPr>
                <w:sz w:val="20"/>
                <w:szCs w:val="20"/>
              </w:rPr>
              <w:t xml:space="preserve">решений на строительство в случаях строительства, реконструкции, капитального ремонта являющихся сооружениями пересечений автомобильной дороги с другими автомобильными дорогами и примыканий автомобильной дороги к другой автомобильной дороге (ч.1,2 ст.20); </w:t>
            </w:r>
            <w:r>
              <w:rPr>
                <w:sz w:val="20"/>
                <w:szCs w:val="20"/>
              </w:rPr>
            </w:r>
            <w:r>
              <w:rPr>
                <w:sz w:val="20"/>
                <w:szCs w:val="20"/>
              </w:rPr>
            </w:r>
          </w:p>
          <w:p>
            <w:pPr>
              <w:numPr>
                <w:ilvl w:val="0"/>
                <w:numId w:val="10"/>
              </w:numPr>
              <w:ind w:left="34" w:firstLine="142"/>
              <w:jc w:val="both"/>
              <w:spacing w:line="204" w:lineRule="exact"/>
              <w:tabs>
                <w:tab w:val="num" w:pos="432" w:leader="none"/>
                <w:tab w:val="clear" w:pos="897" w:leader="none"/>
              </w:tabs>
              <w:rPr>
                <w:sz w:val="20"/>
                <w:szCs w:val="20"/>
              </w:rPr>
            </w:pPr>
            <w:r>
              <w:rPr>
                <w:sz w:val="20"/>
                <w:szCs w:val="20"/>
              </w:rPr>
              <w:t xml:space="preserve">выдача разрешения на строительство в случаях строительства, реконструкции объектов дорожного сервиса, размещаемых в границах придорожных полос автомобильной дороги местного значения (ч.4, 5 ст.22);</w:t>
            </w:r>
            <w:r>
              <w:rPr>
                <w:sz w:val="20"/>
                <w:szCs w:val="20"/>
              </w:rPr>
            </w:r>
            <w:r>
              <w:rPr>
                <w:sz w:val="20"/>
                <w:szCs w:val="20"/>
              </w:rPr>
            </w:r>
          </w:p>
          <w:p>
            <w:pPr>
              <w:numPr>
                <w:ilvl w:val="0"/>
                <w:numId w:val="10"/>
              </w:numPr>
              <w:ind w:left="34" w:firstLine="142"/>
              <w:jc w:val="both"/>
              <w:spacing w:line="204" w:lineRule="exact"/>
              <w:tabs>
                <w:tab w:val="num" w:pos="432" w:leader="none"/>
                <w:tab w:val="clear" w:pos="897" w:leader="none"/>
              </w:tabs>
              <w:rPr>
                <w:sz w:val="20"/>
                <w:szCs w:val="20"/>
              </w:rPr>
            </w:pPr>
            <w:r>
              <w:rPr>
                <w:sz w:val="20"/>
                <w:szCs w:val="20"/>
              </w:rPr>
              <w:t xml:space="preserve">дача в письменной форме согласия на реконструкцию, капитальный ремонт и ремонт примыканий объектов дорожного сервиса к автомобильным дорогам, владельцами которых являются органы местно</w:t>
            </w:r>
            <w:r>
              <w:rPr>
                <w:sz w:val="20"/>
                <w:szCs w:val="20"/>
              </w:rPr>
              <w:t xml:space="preserve">го самоуправления, которое должно содержать технические требования и условия, подлежащие обязательному исполнению лицами, осуществляющими реконструкцию, капитальный ремонт и ремонт примыканий объектов дорожного сервиса к автомобильным дорогам (ч.11 ст.22);</w:t>
            </w:r>
            <w:r>
              <w:rPr>
                <w:sz w:val="20"/>
                <w:szCs w:val="20"/>
              </w:rPr>
            </w:r>
            <w:r>
              <w:rPr>
                <w:sz w:val="20"/>
                <w:szCs w:val="20"/>
              </w:rPr>
            </w:r>
          </w:p>
          <w:p>
            <w:pPr>
              <w:numPr>
                <w:ilvl w:val="0"/>
                <w:numId w:val="10"/>
              </w:numPr>
              <w:ind w:left="34" w:firstLine="142"/>
              <w:jc w:val="both"/>
              <w:spacing w:line="204" w:lineRule="exact"/>
              <w:tabs>
                <w:tab w:val="num" w:pos="0" w:leader="none"/>
                <w:tab w:val="clear" w:pos="897" w:leader="none"/>
              </w:tabs>
              <w:rPr>
                <w:sz w:val="20"/>
                <w:szCs w:val="20"/>
              </w:rPr>
            </w:pPr>
            <w:r>
              <w:rPr>
                <w:sz w:val="20"/>
                <w:szCs w:val="20"/>
              </w:rPr>
              <w:t xml:space="preserve">дача согласия в письменной форме на строительство, реконструкцию в границах придорожных полос автомобильной дороги, владельцем которой является орган местно</w:t>
            </w:r>
            <w:r>
              <w:rPr>
                <w:sz w:val="20"/>
                <w:szCs w:val="20"/>
              </w:rPr>
              <w:t xml:space="preserve">го самоуправления, объектов капитального строительства, объектов, предназначенных для осуществления дорожной деятельности, объектов дорожного сервиса, установку рекламных конструкций, информационных щитов и указателей, которое должно содержать технические </w:t>
            </w:r>
            <w:r>
              <w:rPr>
                <w:sz w:val="20"/>
                <w:szCs w:val="20"/>
              </w:rPr>
              <w:t xml:space="preserve">требования и условия, подлежащие обязательному исполнению лицами, осуществляющими строительство, реконструкцию в границах придорожных полос автомобильной дороги таких объектов, установку рекламных конструкций, информационных щитов и указателей (ч.8 ст.26);</w:t>
            </w:r>
            <w:r>
              <w:rPr>
                <w:sz w:val="20"/>
                <w:szCs w:val="20"/>
              </w:rPr>
            </w:r>
            <w:r>
              <w:rPr>
                <w:sz w:val="20"/>
                <w:szCs w:val="20"/>
              </w:rPr>
            </w:r>
          </w:p>
          <w:p>
            <w:pPr>
              <w:numPr>
                <w:ilvl w:val="0"/>
                <w:numId w:val="10"/>
              </w:numPr>
              <w:ind w:left="34" w:firstLine="142"/>
              <w:jc w:val="both"/>
              <w:spacing w:line="204" w:lineRule="exact"/>
              <w:tabs>
                <w:tab w:val="num" w:pos="432" w:leader="none"/>
                <w:tab w:val="clear" w:pos="897" w:leader="none"/>
              </w:tabs>
              <w:rPr>
                <w:sz w:val="20"/>
                <w:szCs w:val="20"/>
              </w:rPr>
            </w:pPr>
            <w:r>
              <w:rPr>
                <w:sz w:val="20"/>
                <w:szCs w:val="20"/>
              </w:rPr>
              <w:t xml:space="preserve">принятие мер по организации дорожного движения, в том числе посредством устройства объездов в случае принятия решений о временных ограничении или прекращении движения транспортных средств по автомобильным дорогам (ч.3 ст.30);</w:t>
            </w:r>
            <w:r>
              <w:rPr>
                <w:sz w:val="20"/>
                <w:szCs w:val="20"/>
              </w:rPr>
            </w:r>
            <w:r>
              <w:rPr>
                <w:sz w:val="20"/>
                <w:szCs w:val="20"/>
              </w:rPr>
            </w:r>
          </w:p>
          <w:p>
            <w:pPr>
              <w:numPr>
                <w:ilvl w:val="0"/>
                <w:numId w:val="10"/>
              </w:numPr>
              <w:ind w:left="34" w:firstLine="142"/>
              <w:jc w:val="both"/>
              <w:spacing w:line="204" w:lineRule="exact"/>
              <w:tabs>
                <w:tab w:val="num" w:pos="432" w:leader="none"/>
                <w:tab w:val="clear" w:pos="897" w:leader="none"/>
              </w:tabs>
              <w:rPr>
                <w:iCs/>
                <w:sz w:val="20"/>
                <w:szCs w:val="20"/>
              </w:rPr>
            </w:pPr>
            <w:r>
              <w:rPr>
                <w:sz w:val="20"/>
                <w:szCs w:val="20"/>
              </w:rPr>
              <w:t xml:space="preserve">выдача специального разрешения на проезд </w:t>
            </w:r>
            <w:r>
              <w:rPr>
                <w:iCs/>
                <w:sz w:val="20"/>
                <w:szCs w:val="20"/>
              </w:rPr>
              <w:t xml:space="preserve">транспортного средства, осуществляющего перевозки опасных, тяжеловесных и (или) крупногабаритных грузов (ч.6 ст.31);</w:t>
            </w:r>
            <w:r>
              <w:rPr>
                <w:iCs/>
                <w:sz w:val="20"/>
                <w:szCs w:val="20"/>
              </w:rPr>
            </w:r>
            <w:r>
              <w:rPr>
                <w:iCs/>
                <w:sz w:val="20"/>
                <w:szCs w:val="20"/>
              </w:rPr>
            </w:r>
          </w:p>
          <w:p>
            <w:pPr>
              <w:numPr>
                <w:ilvl w:val="0"/>
                <w:numId w:val="10"/>
              </w:numPr>
              <w:ind w:left="34" w:firstLine="142"/>
              <w:jc w:val="both"/>
              <w:spacing w:line="204" w:lineRule="exact"/>
              <w:tabs>
                <w:tab w:val="num" w:pos="0" w:leader="none"/>
                <w:tab w:val="left" w:pos="884" w:leader="none"/>
                <w:tab w:val="clear" w:pos="897" w:leader="none"/>
              </w:tabs>
              <w:rPr>
                <w:iCs/>
                <w:sz w:val="20"/>
                <w:szCs w:val="20"/>
              </w:rPr>
            </w:pPr>
            <w:r>
              <w:rPr>
                <w:iCs/>
                <w:sz w:val="20"/>
                <w:szCs w:val="20"/>
              </w:rPr>
              <w:t xml:space="preserve">заключение концессионных соглашений на с</w:t>
            </w:r>
            <w:r>
              <w:rPr>
                <w:sz w:val="20"/>
                <w:szCs w:val="20"/>
              </w:rPr>
              <w:t xml:space="preserve">троительство, реконструкцию и использование платных автомобильных дорог местного значения или автомобильных дорог местного значения, содержащих платные участки (ст.38);</w:t>
            </w:r>
            <w:r>
              <w:rPr>
                <w:iCs/>
                <w:sz w:val="20"/>
                <w:szCs w:val="20"/>
              </w:rPr>
            </w:r>
            <w:r>
              <w:rPr>
                <w:iCs/>
                <w:sz w:val="20"/>
                <w:szCs w:val="20"/>
              </w:rPr>
            </w:r>
          </w:p>
          <w:p>
            <w:pPr>
              <w:numPr>
                <w:ilvl w:val="0"/>
                <w:numId w:val="10"/>
              </w:numPr>
              <w:ind w:left="34" w:firstLine="142"/>
              <w:jc w:val="both"/>
              <w:spacing w:line="204" w:lineRule="exact"/>
              <w:tabs>
                <w:tab w:val="num" w:pos="0" w:leader="none"/>
                <w:tab w:val="left" w:pos="884" w:leader="none"/>
                <w:tab w:val="clear" w:pos="897" w:leader="none"/>
              </w:tabs>
              <w:rPr>
                <w:iCs/>
                <w:sz w:val="20"/>
                <w:szCs w:val="20"/>
              </w:rPr>
            </w:pPr>
            <w:r>
              <w:rPr>
                <w:iCs/>
                <w:sz w:val="20"/>
                <w:szCs w:val="20"/>
              </w:rPr>
              <w:t xml:space="preserve">определение </w:t>
            </w:r>
            <w:r>
              <w:rPr>
                <w:sz w:val="20"/>
                <w:szCs w:val="20"/>
              </w:rPr>
              <w:t xml:space="preserve">категории пользователей и категории транспортных средств, имеющих право на льготный проезд по платным автомобильным дорогам местного значения, платным участкам автомобильных дорог местного значения (п. 4 ч.1 ст.41).</w:t>
            </w:r>
            <w:r>
              <w:rPr>
                <w:iCs/>
                <w:sz w:val="20"/>
                <w:szCs w:val="20"/>
              </w:rPr>
            </w:r>
            <w:r>
              <w:rPr>
                <w:iCs/>
                <w:sz w:val="20"/>
                <w:szCs w:val="20"/>
              </w:rPr>
            </w:r>
          </w:p>
          <w:p>
            <w:pPr>
              <w:numPr>
                <w:ilvl w:val="0"/>
                <w:numId w:val="4"/>
              </w:numPr>
              <w:ind w:left="34" w:firstLine="142"/>
              <w:jc w:val="both"/>
              <w:spacing w:line="204" w:lineRule="exact"/>
              <w:tabs>
                <w:tab w:val="num" w:pos="0" w:leader="none"/>
                <w:tab w:val="left" w:pos="884" w:leader="none"/>
              </w:tabs>
              <w:rPr>
                <w:iCs/>
                <w:sz w:val="20"/>
                <w:szCs w:val="20"/>
              </w:rPr>
            </w:pPr>
            <w:r>
              <w:rPr>
                <w:iCs/>
                <w:sz w:val="20"/>
                <w:szCs w:val="20"/>
              </w:rPr>
              <w:t xml:space="preserve">Решением представительного органа муниципального образования может быть предусмотрено создание муниципального дорожного фонда, а также порядок его формирования и использования (ч.5 ст.179.4 Бюджетного Кодекса РФ).</w:t>
            </w:r>
            <w:r>
              <w:rPr>
                <w:iCs/>
                <w:sz w:val="20"/>
                <w:szCs w:val="20"/>
              </w:rPr>
            </w:r>
            <w:r>
              <w:rPr>
                <w:iCs/>
                <w:sz w:val="20"/>
                <w:szCs w:val="20"/>
              </w:rPr>
            </w:r>
          </w:p>
          <w:p>
            <w:pPr>
              <w:numPr>
                <w:ilvl w:val="0"/>
                <w:numId w:val="4"/>
              </w:numPr>
              <w:jc w:val="both"/>
              <w:spacing w:line="204" w:lineRule="exact"/>
              <w:tabs>
                <w:tab w:val="left" w:pos="884" w:leader="none"/>
              </w:tabs>
              <w:rPr>
                <w:iCs/>
                <w:sz w:val="20"/>
                <w:szCs w:val="20"/>
              </w:rPr>
            </w:pPr>
            <w:r>
              <w:rPr>
                <w:b/>
                <w:iCs/>
                <w:sz w:val="20"/>
                <w:szCs w:val="20"/>
              </w:rPr>
              <w:t xml:space="preserve">Федеральным законом от 10.12.1995 № 196-ФЗ «О безопасности дорожного движения» </w:t>
            </w:r>
            <w:r>
              <w:rPr>
                <w:iCs/>
                <w:sz w:val="20"/>
                <w:szCs w:val="20"/>
              </w:rPr>
              <w:t xml:space="preserve">(п.4 ст.6) </w:t>
            </w:r>
            <w:r>
              <w:rPr>
                <w:iCs/>
                <w:sz w:val="20"/>
                <w:szCs w:val="20"/>
              </w:rPr>
              <w:t xml:space="preserve">определены полномочия органов местного самоуправления в области обеспечения безопасности дорожного движения:</w:t>
            </w:r>
            <w:r>
              <w:rPr>
                <w:iCs/>
                <w:sz w:val="20"/>
                <w:szCs w:val="20"/>
              </w:rPr>
            </w:r>
            <w:r>
              <w:rPr>
                <w:iCs/>
                <w:sz w:val="20"/>
                <w:szCs w:val="20"/>
              </w:rPr>
            </w:r>
          </w:p>
          <w:p>
            <w:pPr>
              <w:ind w:left="34" w:firstLine="142"/>
              <w:jc w:val="both"/>
              <w:spacing w:line="204" w:lineRule="exact"/>
              <w:tabs>
                <w:tab w:val="num" w:pos="0" w:leader="none"/>
                <w:tab w:val="left" w:pos="884" w:leader="none"/>
              </w:tabs>
              <w:rPr>
                <w:iCs/>
                <w:sz w:val="20"/>
                <w:szCs w:val="20"/>
              </w:rPr>
            </w:pPr>
            <w:r>
              <w:rPr>
                <w:iCs/>
                <w:sz w:val="20"/>
                <w:szCs w:val="20"/>
              </w:rPr>
              <w:t xml:space="preserve">к</w:t>
            </w:r>
            <w:r>
              <w:rPr>
                <w:iCs/>
                <w:sz w:val="20"/>
                <w:szCs w:val="20"/>
              </w:rPr>
              <w:t xml:space="preserve"> полномочиям органов местного самоуправления городского поселения в области обеспечен</w:t>
            </w:r>
            <w:r>
              <w:rPr>
                <w:iCs/>
                <w:sz w:val="20"/>
                <w:szCs w:val="20"/>
              </w:rPr>
              <w:t xml:space="preserve">ия безопасности дорожного движения относятся осуществление мероприятий по обеспечению безопасности дорожного движения, ежегодное (до 1 июля года, следующего за отчетным) утверждение перечней аварийно-опасных участков дорог и разработка первоочередных мер, </w:t>
            </w:r>
            <w:r>
              <w:rPr>
                <w:iCs/>
                <w:sz w:val="20"/>
                <w:szCs w:val="20"/>
              </w:rPr>
              <w:t xml:space="preserve">направленных на устранение причин и условий совершения дорожно-транспортных происшествий на автомобильных дорогах местного значения, в том числе на объектах улично-дорожной сети, в границах населенных пунктов городского поселения при осуществлении дорожной</w:t>
            </w:r>
            <w:r>
              <w:rPr>
                <w:iCs/>
                <w:sz w:val="20"/>
                <w:szCs w:val="20"/>
              </w:rPr>
              <w:t xml:space="preserve"> деятельности, включая принятие решений о временных ограничении или прекращении движения транспортных средств на автомобильных дорогах местного значения в границах населенных пунктов городского поселения в целях обеспечения безопасности дорожного движения.</w:t>
            </w:r>
            <w:r>
              <w:rPr>
                <w:iCs/>
                <w:sz w:val="20"/>
                <w:szCs w:val="20"/>
              </w:rPr>
            </w:r>
            <w:r>
              <w:rPr>
                <w:iCs/>
                <w:sz w:val="20"/>
                <w:szCs w:val="20"/>
              </w:rPr>
            </w:r>
          </w:p>
          <w:p>
            <w:pPr>
              <w:ind w:left="34" w:firstLine="142"/>
              <w:jc w:val="both"/>
              <w:spacing w:line="204" w:lineRule="exact"/>
              <w:tabs>
                <w:tab w:val="num" w:pos="0" w:leader="none"/>
                <w:tab w:val="left" w:pos="884" w:leader="none"/>
              </w:tabs>
              <w:rPr>
                <w:iCs/>
                <w:sz w:val="20"/>
                <w:szCs w:val="20"/>
              </w:rPr>
            </w:pPr>
            <w:r>
              <w:rPr>
                <w:iCs/>
                <w:sz w:val="20"/>
                <w:szCs w:val="20"/>
              </w:rPr>
              <w:t xml:space="preserve">К полномочиям органов местного самоуправления муниципального района в области обеспечения безопасности д</w:t>
            </w:r>
            <w:r>
              <w:rPr>
                <w:iCs/>
                <w:sz w:val="20"/>
                <w:szCs w:val="20"/>
              </w:rPr>
              <w:t xml:space="preserve">орожного движения относится осуществление мероприятий по обеспечению безопасности дорожного движения на автомобильных дорогах местного значения вне границ населенных пунктов в границах муниципального района при осуществлении дорожной деятельности, включая:</w:t>
            </w:r>
            <w:r>
              <w:rPr>
                <w:iCs/>
                <w:sz w:val="20"/>
                <w:szCs w:val="20"/>
              </w:rPr>
            </w:r>
            <w:r>
              <w:rPr>
                <w:iCs/>
                <w:sz w:val="20"/>
                <w:szCs w:val="20"/>
              </w:rPr>
            </w:r>
          </w:p>
          <w:p>
            <w:pPr>
              <w:ind w:left="34" w:firstLine="142"/>
              <w:jc w:val="both"/>
              <w:spacing w:line="204" w:lineRule="exact"/>
              <w:tabs>
                <w:tab w:val="num" w:pos="0" w:leader="none"/>
                <w:tab w:val="left" w:pos="884" w:leader="none"/>
              </w:tabs>
              <w:rPr>
                <w:iCs/>
                <w:sz w:val="20"/>
                <w:szCs w:val="20"/>
              </w:rPr>
            </w:pPr>
            <w:r>
              <w:rPr>
                <w:iCs/>
                <w:sz w:val="20"/>
                <w:szCs w:val="20"/>
              </w:rPr>
              <w:t xml:space="preserve">принятие решений о временных ограничении или прекращении движения транспортных средств на автомобильных дорогах местного значения вне границ населенных пунктов в границах муниципального района в целях обеспечения безопасности дорожного движения;</w:t>
            </w:r>
            <w:r>
              <w:rPr>
                <w:iCs/>
                <w:sz w:val="20"/>
                <w:szCs w:val="20"/>
              </w:rPr>
            </w:r>
            <w:r>
              <w:rPr>
                <w:iCs/>
                <w:sz w:val="20"/>
                <w:szCs w:val="20"/>
              </w:rPr>
            </w:r>
          </w:p>
          <w:p>
            <w:pPr>
              <w:ind w:left="34" w:firstLine="142"/>
              <w:jc w:val="both"/>
              <w:spacing w:line="204" w:lineRule="exact"/>
              <w:tabs>
                <w:tab w:val="num" w:pos="0" w:leader="none"/>
                <w:tab w:val="left" w:pos="884" w:leader="none"/>
              </w:tabs>
              <w:rPr>
                <w:iCs/>
                <w:sz w:val="20"/>
                <w:szCs w:val="20"/>
              </w:rPr>
            </w:pPr>
            <w:r>
              <w:rPr>
                <w:iCs/>
                <w:sz w:val="20"/>
                <w:szCs w:val="20"/>
              </w:rPr>
              <w:t xml:space="preserve">участие в осуществлении мероприятий по предупреждению детского дорожно-транспортного травматизма на территории муниципального района;</w:t>
            </w:r>
            <w:r>
              <w:rPr>
                <w:iCs/>
                <w:sz w:val="20"/>
                <w:szCs w:val="20"/>
              </w:rPr>
            </w:r>
            <w:r>
              <w:rPr>
                <w:iCs/>
                <w:sz w:val="20"/>
                <w:szCs w:val="20"/>
              </w:rPr>
            </w:r>
          </w:p>
          <w:p>
            <w:pPr>
              <w:ind w:left="34" w:firstLine="142"/>
              <w:jc w:val="both"/>
              <w:spacing w:line="204" w:lineRule="exact"/>
              <w:tabs>
                <w:tab w:val="num" w:pos="0" w:leader="none"/>
                <w:tab w:val="left" w:pos="884" w:leader="none"/>
              </w:tabs>
              <w:rPr>
                <w:iCs/>
                <w:sz w:val="20"/>
                <w:szCs w:val="20"/>
              </w:rPr>
            </w:pPr>
            <w:r>
              <w:rPr>
                <w:iCs/>
                <w:sz w:val="20"/>
                <w:szCs w:val="20"/>
              </w:rPr>
              <w:t xml:space="preserve">ежегодное (до 1 июля года, следующего за отчетным) утверждение перечней аварийно-опасных участков дорог и разработка первоочередных мер, направленных на устранение причин и условий совершения дорожно-транспортных происшествий.</w:t>
            </w:r>
            <w:r>
              <w:rPr>
                <w:iCs/>
                <w:sz w:val="20"/>
                <w:szCs w:val="20"/>
              </w:rPr>
            </w:r>
            <w:r>
              <w:rPr>
                <w:iCs/>
                <w:sz w:val="20"/>
                <w:szCs w:val="20"/>
              </w:rPr>
            </w:r>
          </w:p>
          <w:p>
            <w:pPr>
              <w:ind w:left="34" w:firstLine="142"/>
              <w:jc w:val="both"/>
              <w:spacing w:line="204" w:lineRule="exact"/>
              <w:tabs>
                <w:tab w:val="num" w:pos="0" w:leader="none"/>
                <w:tab w:val="left" w:pos="884" w:leader="none"/>
              </w:tabs>
              <w:rPr>
                <w:iCs/>
                <w:sz w:val="20"/>
                <w:szCs w:val="20"/>
              </w:rPr>
            </w:pPr>
            <w:r>
              <w:rPr>
                <w:iCs/>
                <w:sz w:val="20"/>
                <w:szCs w:val="20"/>
              </w:rPr>
              <w:t xml:space="preserve">К полномочиям органов местного самоуправления муниципального района в области обеспечения</w:t>
            </w:r>
            <w:r>
              <w:rPr>
                <w:iCs/>
                <w:sz w:val="20"/>
                <w:szCs w:val="20"/>
              </w:rPr>
              <w:t xml:space="preserve"> безопасности дорожного движения также относится осуществление полномочий, установленных абзацем первым настоящего пункта, на территориях сельских поселений, если иное не установлено законом субъекта Российской Федерации, а также на межселенной территории.</w:t>
            </w:r>
            <w:r>
              <w:rPr>
                <w:iCs/>
                <w:sz w:val="20"/>
                <w:szCs w:val="20"/>
              </w:rPr>
            </w:r>
            <w:r>
              <w:rPr>
                <w:iCs/>
                <w:sz w:val="20"/>
                <w:szCs w:val="20"/>
              </w:rPr>
            </w:r>
          </w:p>
          <w:p>
            <w:pPr>
              <w:ind w:left="34" w:firstLine="142"/>
              <w:jc w:val="both"/>
              <w:spacing w:line="204" w:lineRule="exact"/>
              <w:tabs>
                <w:tab w:val="num" w:pos="0" w:leader="none"/>
                <w:tab w:val="left" w:pos="884" w:leader="none"/>
              </w:tabs>
              <w:rPr>
                <w:iCs/>
                <w:sz w:val="20"/>
                <w:szCs w:val="20"/>
              </w:rPr>
            </w:pPr>
            <w:r>
              <w:rPr>
                <w:iCs/>
                <w:sz w:val="20"/>
                <w:szCs w:val="20"/>
              </w:rPr>
              <w:t xml:space="preserve">К полномочиям органов местного самоуправления муниципального округа или городского округа в области обеспечения безопасности дорожного движения относится осуществление мероприятий </w:t>
            </w:r>
            <w:r>
              <w:rPr>
                <w:iCs/>
                <w:sz w:val="20"/>
                <w:szCs w:val="20"/>
              </w:rPr>
              <w:t xml:space="preserve">по обеспечению безопасности дорожного движения на автомобильных дорогах местного значения, в том числе на объектах улично-дорожной сети, в границах соответственно муниципального округа или городского округа при осуществлении дорожной деятельности, включая:</w:t>
            </w:r>
            <w:r>
              <w:rPr>
                <w:iCs/>
                <w:sz w:val="20"/>
                <w:szCs w:val="20"/>
              </w:rPr>
            </w:r>
            <w:r>
              <w:rPr>
                <w:iCs/>
                <w:sz w:val="20"/>
                <w:szCs w:val="20"/>
              </w:rPr>
            </w:r>
          </w:p>
          <w:p>
            <w:pPr>
              <w:ind w:left="34" w:firstLine="142"/>
              <w:jc w:val="both"/>
              <w:spacing w:line="204" w:lineRule="exact"/>
              <w:tabs>
                <w:tab w:val="num" w:pos="0" w:leader="none"/>
                <w:tab w:val="left" w:pos="884" w:leader="none"/>
              </w:tabs>
              <w:rPr>
                <w:iCs/>
                <w:sz w:val="20"/>
                <w:szCs w:val="20"/>
              </w:rPr>
            </w:pPr>
            <w:r>
              <w:rPr>
                <w:iCs/>
                <w:sz w:val="20"/>
                <w:szCs w:val="20"/>
              </w:rPr>
              <w:t xml:space="preserve">принятие решений о временных ограничении или прекращении движения транспортных средств на автомобильных дорогах местного значения в границах муниципального округа или городского округа в целях обеспечения безопасности дорожного движения;</w:t>
            </w:r>
            <w:r>
              <w:rPr>
                <w:iCs/>
                <w:sz w:val="20"/>
                <w:szCs w:val="20"/>
              </w:rPr>
            </w:r>
            <w:r>
              <w:rPr>
                <w:iCs/>
                <w:sz w:val="20"/>
                <w:szCs w:val="20"/>
              </w:rPr>
            </w:r>
          </w:p>
          <w:p>
            <w:pPr>
              <w:ind w:left="34" w:firstLine="142"/>
              <w:jc w:val="both"/>
              <w:spacing w:line="204" w:lineRule="exact"/>
              <w:tabs>
                <w:tab w:val="num" w:pos="0" w:leader="none"/>
                <w:tab w:val="left" w:pos="884" w:leader="none"/>
              </w:tabs>
              <w:rPr>
                <w:iCs/>
                <w:sz w:val="20"/>
                <w:szCs w:val="20"/>
              </w:rPr>
            </w:pPr>
            <w:r>
              <w:rPr>
                <w:iCs/>
                <w:sz w:val="20"/>
                <w:szCs w:val="20"/>
              </w:rPr>
              <w:t xml:space="preserve">ежегодное (до 1 июля года, следующего за отчетным) утверждение перечней аварийно-опасных участков дорог и разработка первоочередных мер, направленных на устранение причин и условий совершения дорожно-транспортных происшествий;</w:t>
            </w:r>
            <w:r>
              <w:rPr>
                <w:iCs/>
                <w:sz w:val="20"/>
                <w:szCs w:val="20"/>
              </w:rPr>
            </w:r>
            <w:r>
              <w:rPr>
                <w:iCs/>
                <w:sz w:val="20"/>
                <w:szCs w:val="20"/>
              </w:rPr>
            </w:r>
          </w:p>
          <w:p>
            <w:pPr>
              <w:ind w:left="34" w:firstLine="142"/>
              <w:jc w:val="both"/>
              <w:spacing w:line="204" w:lineRule="exact"/>
              <w:tabs>
                <w:tab w:val="num" w:pos="0" w:leader="none"/>
                <w:tab w:val="left" w:pos="884" w:leader="none"/>
              </w:tabs>
              <w:rPr>
                <w:iCs/>
                <w:sz w:val="20"/>
                <w:szCs w:val="20"/>
              </w:rPr>
            </w:pPr>
            <w:r>
              <w:rPr>
                <w:iCs/>
                <w:sz w:val="20"/>
                <w:szCs w:val="20"/>
              </w:rPr>
              <w:t xml:space="preserve">участие в осуществлении мероприятий по предупреждению детского дорожно-транспортного травматизма на территории муниципального округа или городского округа.</w:t>
            </w:r>
            <w:r>
              <w:rPr>
                <w:iCs/>
                <w:sz w:val="20"/>
                <w:szCs w:val="20"/>
              </w:rPr>
            </w:r>
            <w:r>
              <w:rPr>
                <w:iCs/>
                <w:sz w:val="20"/>
                <w:szCs w:val="20"/>
              </w:rPr>
            </w:r>
          </w:p>
          <w:p>
            <w:pPr>
              <w:ind w:left="34" w:firstLine="142"/>
              <w:jc w:val="both"/>
              <w:spacing w:line="204" w:lineRule="exact"/>
              <w:tabs>
                <w:tab w:val="num" w:pos="0" w:leader="none"/>
                <w:tab w:val="left" w:pos="884" w:leader="none"/>
              </w:tabs>
              <w:rPr>
                <w:iCs/>
                <w:sz w:val="20"/>
                <w:szCs w:val="20"/>
              </w:rPr>
            </w:pPr>
            <w:r>
              <w:rPr>
                <w:iCs/>
                <w:sz w:val="20"/>
                <w:szCs w:val="20"/>
              </w:rPr>
              <w:t xml:space="preserve">Полномочия органов местного самоуправления в области обеспечения безопасности дорожного движения являются расходными обязательст</w:t>
            </w:r>
            <w:r>
              <w:rPr>
                <w:iCs/>
                <w:sz w:val="20"/>
                <w:szCs w:val="20"/>
              </w:rPr>
              <w:t xml:space="preserve">вами муниципальных образований.</w:t>
            </w:r>
            <w:r>
              <w:rPr>
                <w:iCs/>
                <w:sz w:val="20"/>
                <w:szCs w:val="20"/>
              </w:rPr>
              <w:t xml:space="preserve"> </w:t>
            </w:r>
            <w:r>
              <w:rPr>
                <w:iCs/>
                <w:sz w:val="20"/>
                <w:szCs w:val="20"/>
              </w:rPr>
            </w:r>
            <w:r>
              <w:rPr>
                <w:iCs/>
                <w:sz w:val="20"/>
                <w:szCs w:val="20"/>
              </w:rPr>
            </w:r>
          </w:p>
          <w:p>
            <w:pPr>
              <w:ind w:left="33" w:firstLine="142"/>
              <w:jc w:val="both"/>
              <w:spacing w:line="204" w:lineRule="exact"/>
              <w:rPr>
                <w:b/>
                <w:sz w:val="20"/>
                <w:szCs w:val="20"/>
              </w:rPr>
            </w:pPr>
            <w:r>
              <w:rPr>
                <w:b/>
                <w:sz w:val="20"/>
                <w:szCs w:val="20"/>
              </w:rPr>
              <w:t xml:space="preserve">Федеральный закон от 29.12.2017 № 443-ФЗ «Об организации дорожного движения в Российской Федерации и о внесении изменений в отдельные законодательные акты Российской Федерации»</w:t>
            </w:r>
            <w:r>
              <w:rPr>
                <w:b/>
                <w:sz w:val="20"/>
                <w:szCs w:val="20"/>
              </w:rPr>
            </w:r>
            <w:r>
              <w:rPr>
                <w:b/>
                <w:sz w:val="20"/>
                <w:szCs w:val="20"/>
              </w:rPr>
            </w:r>
          </w:p>
          <w:p>
            <w:pPr>
              <w:ind w:left="34" w:firstLine="142"/>
              <w:jc w:val="both"/>
              <w:spacing w:line="204" w:lineRule="exact"/>
              <w:tabs>
                <w:tab w:val="num" w:pos="0" w:leader="none"/>
                <w:tab w:val="left" w:pos="884" w:leader="none"/>
              </w:tabs>
              <w:rPr>
                <w:sz w:val="20"/>
                <w:szCs w:val="20"/>
              </w:rPr>
            </w:pPr>
            <w:r>
              <w:rPr>
                <w:sz w:val="20"/>
                <w:szCs w:val="20"/>
              </w:rPr>
              <w:t xml:space="preserve">К полномочиям органов местного самоуправления муниципальных районов, городских округов и городских поселений в области организации дорожного движения относятся</w:t>
            </w:r>
            <w:r>
              <w:rPr>
                <w:sz w:val="20"/>
                <w:szCs w:val="20"/>
              </w:rPr>
              <w:t xml:space="preserve"> (ч.1, 2 ст. 7)</w:t>
            </w:r>
            <w:r>
              <w:rPr>
                <w:sz w:val="20"/>
                <w:szCs w:val="20"/>
              </w:rPr>
              <w:t xml:space="preserve">:</w:t>
            </w:r>
            <w:r>
              <w:rPr>
                <w:sz w:val="20"/>
                <w:szCs w:val="20"/>
              </w:rPr>
            </w:r>
            <w:r>
              <w:rPr>
                <w:sz w:val="20"/>
                <w:szCs w:val="20"/>
              </w:rPr>
            </w:r>
          </w:p>
          <w:p>
            <w:pPr>
              <w:ind w:left="34" w:firstLine="142"/>
              <w:jc w:val="both"/>
              <w:spacing w:line="204" w:lineRule="exact"/>
              <w:tabs>
                <w:tab w:val="num" w:pos="0" w:leader="none"/>
                <w:tab w:val="left" w:pos="884" w:leader="none"/>
              </w:tabs>
              <w:rPr>
                <w:sz w:val="20"/>
                <w:szCs w:val="20"/>
              </w:rPr>
            </w:pPr>
            <w:r>
              <w:rPr>
                <w:sz w:val="20"/>
                <w:szCs w:val="20"/>
              </w:rPr>
              <w:t xml:space="preserve">1) организация и мониторинг дорожного движения на автомобильных дорогах общего пользования местного значения;</w:t>
            </w:r>
            <w:r>
              <w:rPr>
                <w:sz w:val="20"/>
                <w:szCs w:val="20"/>
              </w:rPr>
            </w:r>
            <w:r>
              <w:rPr>
                <w:sz w:val="20"/>
                <w:szCs w:val="20"/>
              </w:rPr>
            </w:r>
          </w:p>
          <w:p>
            <w:pPr>
              <w:ind w:left="34" w:firstLine="142"/>
              <w:jc w:val="both"/>
              <w:spacing w:line="204" w:lineRule="exact"/>
              <w:tabs>
                <w:tab w:val="num" w:pos="0" w:leader="none"/>
                <w:tab w:val="left" w:pos="884" w:leader="none"/>
              </w:tabs>
              <w:rPr>
                <w:sz w:val="20"/>
                <w:szCs w:val="20"/>
              </w:rPr>
            </w:pPr>
            <w:r>
              <w:rPr>
                <w:sz w:val="20"/>
                <w:szCs w:val="20"/>
              </w:rPr>
              <w:t xml:space="preserve">2) ведение реестра парковок общего пользования на автомобильных дорогах общего пользования местного значения;</w:t>
            </w:r>
            <w:r>
              <w:rPr>
                <w:sz w:val="20"/>
                <w:szCs w:val="20"/>
              </w:rPr>
            </w:r>
            <w:r>
              <w:rPr>
                <w:sz w:val="20"/>
                <w:szCs w:val="20"/>
              </w:rPr>
            </w:r>
          </w:p>
          <w:p>
            <w:pPr>
              <w:ind w:left="34" w:firstLine="142"/>
              <w:jc w:val="both"/>
              <w:spacing w:line="204" w:lineRule="exact"/>
              <w:tabs>
                <w:tab w:val="num" w:pos="0" w:leader="none"/>
                <w:tab w:val="left" w:pos="884" w:leader="none"/>
              </w:tabs>
              <w:rPr>
                <w:sz w:val="20"/>
                <w:szCs w:val="20"/>
              </w:rPr>
            </w:pPr>
            <w:r>
              <w:rPr>
                <w:sz w:val="20"/>
                <w:szCs w:val="20"/>
              </w:rPr>
              <w:t xml:space="preserve">3) установка, замена, демонтаж и содержание технических средств организации дорожного движения на автомобильных дорогах общего пользования местного значения;</w:t>
            </w:r>
            <w:r>
              <w:rPr>
                <w:sz w:val="20"/>
                <w:szCs w:val="20"/>
              </w:rPr>
            </w:r>
            <w:r>
              <w:rPr>
                <w:sz w:val="20"/>
                <w:szCs w:val="20"/>
              </w:rPr>
            </w:r>
          </w:p>
          <w:p>
            <w:pPr>
              <w:ind w:left="34" w:firstLine="142"/>
              <w:jc w:val="both"/>
              <w:spacing w:line="204" w:lineRule="exact"/>
              <w:tabs>
                <w:tab w:val="num" w:pos="0" w:leader="none"/>
                <w:tab w:val="left" w:pos="884" w:leader="none"/>
              </w:tabs>
              <w:rPr>
                <w:sz w:val="20"/>
                <w:szCs w:val="20"/>
              </w:rPr>
            </w:pPr>
            <w:r>
              <w:rPr>
                <w:sz w:val="20"/>
                <w:szCs w:val="20"/>
              </w:rPr>
              <w:t xml:space="preserve">4) осуществление иных полномочий, отнесенных настоящим Федеральным законом к полномочиям органов местного самоуправления.</w:t>
            </w:r>
            <w:r>
              <w:rPr>
                <w:sz w:val="20"/>
                <w:szCs w:val="20"/>
              </w:rPr>
            </w:r>
            <w:r>
              <w:rPr>
                <w:sz w:val="20"/>
                <w:szCs w:val="20"/>
              </w:rPr>
            </w:r>
          </w:p>
          <w:p>
            <w:pPr>
              <w:ind w:left="34" w:firstLine="142"/>
              <w:jc w:val="both"/>
              <w:spacing w:line="204" w:lineRule="exact"/>
              <w:tabs>
                <w:tab w:val="num" w:pos="0" w:leader="none"/>
                <w:tab w:val="left" w:pos="884" w:leader="none"/>
              </w:tabs>
              <w:rPr>
                <w:iCs/>
                <w:sz w:val="20"/>
                <w:szCs w:val="20"/>
              </w:rPr>
            </w:pPr>
            <w:r>
              <w:rPr>
                <w:iCs/>
                <w:sz w:val="20"/>
                <w:szCs w:val="20"/>
              </w:rPr>
              <w:t xml:space="preserve">Полномочия в области организации дорожного движения</w:t>
            </w:r>
            <w:r>
              <w:rPr>
                <w:iCs/>
                <w:sz w:val="20"/>
                <w:szCs w:val="20"/>
              </w:rPr>
              <w:t xml:space="preserve">, установленные пунктами 1 - 3 части 1 настоящей статьи, осуществляются органами местного самоуправления сельских поселений в случае закрепления законом субъекта Российской Федерации за сельскими поселениями вопросов осуществления деятельности в области ор</w:t>
            </w:r>
            <w:r>
              <w:rPr>
                <w:iCs/>
                <w:sz w:val="20"/>
                <w:szCs w:val="20"/>
              </w:rPr>
              <w:t xml:space="preserve">ганизации дорожного движения в отношении автомобильных дорог местного значения в границах населенных пунктов сельских поселений, а в случае отсутствия такого закрепления осуществляются органами местного самоуправления соответствующих муниципальных районов.</w:t>
            </w:r>
            <w:r>
              <w:rPr>
                <w:iCs/>
                <w:sz w:val="20"/>
                <w:szCs w:val="20"/>
              </w:rPr>
            </w:r>
            <w:r>
              <w:rPr>
                <w:iCs/>
                <w:sz w:val="20"/>
                <w:szCs w:val="20"/>
              </w:rPr>
            </w:r>
          </w:p>
          <w:p>
            <w:pPr>
              <w:ind w:left="34" w:firstLine="142"/>
              <w:jc w:val="both"/>
              <w:spacing w:line="204" w:lineRule="exact"/>
              <w:tabs>
                <w:tab w:val="num" w:pos="0" w:leader="none"/>
                <w:tab w:val="left" w:pos="884" w:leader="none"/>
              </w:tabs>
              <w:rPr>
                <w:iCs/>
                <w:sz w:val="20"/>
                <w:szCs w:val="20"/>
              </w:rPr>
            </w:pPr>
            <w:r>
              <w:rPr>
                <w:iCs/>
                <w:sz w:val="20"/>
                <w:szCs w:val="20"/>
              </w:rPr>
              <w:t xml:space="preserve">Органы местного самоуправления осуществляют свои полномочия в области организации дорожного движения непосредственно или через уполномоченные ими подведомственные организации</w:t>
            </w:r>
            <w:r>
              <w:rPr>
                <w:iCs/>
                <w:sz w:val="20"/>
                <w:szCs w:val="20"/>
              </w:rPr>
              <w:t xml:space="preserve"> (ст.8)</w:t>
            </w:r>
            <w:r>
              <w:rPr>
                <w:iCs/>
                <w:sz w:val="20"/>
                <w:szCs w:val="20"/>
              </w:rPr>
              <w:t xml:space="preserve">.</w:t>
            </w:r>
            <w:r>
              <w:rPr>
                <w:iCs/>
                <w:sz w:val="20"/>
                <w:szCs w:val="20"/>
              </w:rPr>
            </w:r>
            <w:r>
              <w:rPr>
                <w:iCs/>
                <w:sz w:val="20"/>
                <w:szCs w:val="20"/>
              </w:rPr>
            </w:r>
          </w:p>
          <w:p>
            <w:pPr>
              <w:ind w:left="34" w:firstLine="142"/>
              <w:jc w:val="both"/>
              <w:spacing w:line="204" w:lineRule="exact"/>
              <w:tabs>
                <w:tab w:val="num" w:pos="0" w:leader="none"/>
                <w:tab w:val="left" w:pos="884" w:leader="none"/>
              </w:tabs>
              <w:rPr>
                <w:sz w:val="20"/>
                <w:szCs w:val="20"/>
              </w:rPr>
            </w:pPr>
            <w:r>
              <w:rPr>
                <w:sz w:val="20"/>
                <w:szCs w:val="20"/>
              </w:rPr>
              <w:t xml:space="preserve">Мониторинг дорожного движения осуществляется органами местного самоуправления, организациями, уполномоченными в области организации дорожного движения</w:t>
            </w:r>
            <w:r>
              <w:rPr>
                <w:sz w:val="20"/>
                <w:szCs w:val="20"/>
              </w:rPr>
              <w:t xml:space="preserve"> (ст</w:t>
            </w:r>
            <w:r>
              <w:rPr>
                <w:sz w:val="20"/>
                <w:szCs w:val="20"/>
              </w:rPr>
              <w:t xml:space="preserve">.</w:t>
            </w:r>
            <w:r>
              <w:rPr>
                <w:sz w:val="20"/>
                <w:szCs w:val="20"/>
              </w:rPr>
              <w:t xml:space="preserve"> 10)</w:t>
            </w:r>
            <w:r>
              <w:rPr>
                <w:sz w:val="20"/>
                <w:szCs w:val="20"/>
              </w:rPr>
            </w:r>
            <w:r>
              <w:rPr>
                <w:sz w:val="20"/>
                <w:szCs w:val="20"/>
              </w:rPr>
            </w:r>
          </w:p>
          <w:p>
            <w:pPr>
              <w:ind w:left="34" w:firstLine="142"/>
              <w:jc w:val="both"/>
              <w:spacing w:line="204" w:lineRule="exact"/>
              <w:tabs>
                <w:tab w:val="num" w:pos="0" w:leader="none"/>
                <w:tab w:val="left" w:pos="884" w:leader="none"/>
              </w:tabs>
              <w:rPr>
                <w:iCs/>
                <w:sz w:val="20"/>
                <w:szCs w:val="20"/>
              </w:rPr>
            </w:pPr>
            <w:r>
              <w:rPr>
                <w:iCs/>
                <w:sz w:val="20"/>
                <w:szCs w:val="20"/>
              </w:rPr>
              <w:t xml:space="preserve"> Обеспечение эффективности организации дорожного движения осуществляется органами местного самоуправления, уполномоченными в области организации дорожного движения, посредством реализации мероприятий по организации дорожного движения, к которым относятся</w:t>
            </w:r>
            <w:r>
              <w:rPr>
                <w:iCs/>
                <w:sz w:val="20"/>
                <w:szCs w:val="20"/>
              </w:rPr>
              <w:t xml:space="preserve"> (ч. 1 ст. 11)</w:t>
            </w:r>
            <w:r>
              <w:rPr>
                <w:iCs/>
                <w:sz w:val="20"/>
                <w:szCs w:val="20"/>
              </w:rPr>
              <w:t xml:space="preserve">:</w:t>
            </w:r>
            <w:r>
              <w:rPr>
                <w:iCs/>
                <w:sz w:val="20"/>
                <w:szCs w:val="20"/>
              </w:rPr>
            </w:r>
            <w:r>
              <w:rPr>
                <w:iCs/>
                <w:sz w:val="20"/>
                <w:szCs w:val="20"/>
              </w:rPr>
            </w:r>
          </w:p>
          <w:p>
            <w:pPr>
              <w:ind w:left="34" w:firstLine="142"/>
              <w:jc w:val="both"/>
              <w:spacing w:line="204" w:lineRule="exact"/>
              <w:tabs>
                <w:tab w:val="num" w:pos="0" w:leader="none"/>
                <w:tab w:val="left" w:pos="884" w:leader="none"/>
              </w:tabs>
              <w:rPr>
                <w:iCs/>
                <w:sz w:val="20"/>
                <w:szCs w:val="20"/>
              </w:rPr>
            </w:pPr>
            <w:r>
              <w:rPr>
                <w:iCs/>
                <w:sz w:val="20"/>
                <w:szCs w:val="20"/>
              </w:rPr>
              <w:t xml:space="preserve">1) управление распределением транспортных средств на дорогах, включая разделение движения транспортных средств на однородные группы в зависимости от категорий транспортных средств, скорости и направления движения, распределение их по времени движения;</w:t>
            </w:r>
            <w:r>
              <w:rPr>
                <w:iCs/>
                <w:sz w:val="20"/>
                <w:szCs w:val="20"/>
              </w:rPr>
            </w:r>
            <w:r>
              <w:rPr>
                <w:iCs/>
                <w:sz w:val="20"/>
                <w:szCs w:val="20"/>
              </w:rPr>
            </w:r>
          </w:p>
          <w:p>
            <w:pPr>
              <w:ind w:left="34" w:firstLine="142"/>
              <w:jc w:val="both"/>
              <w:spacing w:line="204" w:lineRule="exact"/>
              <w:tabs>
                <w:tab w:val="num" w:pos="0" w:leader="none"/>
                <w:tab w:val="left" w:pos="884" w:leader="none"/>
              </w:tabs>
              <w:rPr>
                <w:iCs/>
                <w:sz w:val="20"/>
                <w:szCs w:val="20"/>
              </w:rPr>
            </w:pPr>
            <w:r>
              <w:rPr>
                <w:iCs/>
                <w:sz w:val="20"/>
                <w:szCs w:val="20"/>
              </w:rPr>
              <w:t xml:space="preserve">2) повышение пропускной способности дорог, </w:t>
            </w:r>
            <w:r>
              <w:rPr>
                <w:iCs/>
                <w:sz w:val="20"/>
                <w:szCs w:val="20"/>
              </w:rPr>
              <w:t xml:space="preserve">в том числе посредством устранения условий, способствующих созданию помех для дорожного движения или создающих угрозу его безопасности, формирования кольцевых пересечений и примыканий дорог, реконструкции перекрестков и строительства транспортных развязок;</w:t>
            </w:r>
            <w:r>
              <w:rPr>
                <w:iCs/>
                <w:sz w:val="20"/>
                <w:szCs w:val="20"/>
              </w:rPr>
            </w:r>
            <w:r>
              <w:rPr>
                <w:iCs/>
                <w:sz w:val="20"/>
                <w:szCs w:val="20"/>
              </w:rPr>
            </w:r>
          </w:p>
          <w:p>
            <w:pPr>
              <w:ind w:left="34" w:firstLine="142"/>
              <w:jc w:val="both"/>
              <w:spacing w:line="204" w:lineRule="exact"/>
              <w:tabs>
                <w:tab w:val="num" w:pos="0" w:leader="none"/>
                <w:tab w:val="left" w:pos="884" w:leader="none"/>
              </w:tabs>
              <w:rPr>
                <w:iCs/>
                <w:sz w:val="20"/>
                <w:szCs w:val="20"/>
              </w:rPr>
            </w:pPr>
            <w:r>
              <w:rPr>
                <w:iCs/>
                <w:sz w:val="20"/>
                <w:szCs w:val="20"/>
              </w:rPr>
              <w:t xml:space="preserve">3) оптимизация циклов светофорного регулирования, управление светофорными объектами, включая адаптивное управление;</w:t>
            </w:r>
            <w:r>
              <w:rPr>
                <w:iCs/>
                <w:sz w:val="20"/>
                <w:szCs w:val="20"/>
              </w:rPr>
            </w:r>
            <w:r>
              <w:rPr>
                <w:iCs/>
                <w:sz w:val="20"/>
                <w:szCs w:val="20"/>
              </w:rPr>
            </w:r>
          </w:p>
          <w:p>
            <w:pPr>
              <w:ind w:left="34" w:firstLine="142"/>
              <w:jc w:val="both"/>
              <w:spacing w:line="204" w:lineRule="exact"/>
              <w:tabs>
                <w:tab w:val="num" w:pos="0" w:leader="none"/>
                <w:tab w:val="left" w:pos="884" w:leader="none"/>
              </w:tabs>
              <w:rPr>
                <w:iCs/>
                <w:sz w:val="20"/>
                <w:szCs w:val="20"/>
              </w:rPr>
            </w:pPr>
            <w:r>
              <w:rPr>
                <w:iCs/>
                <w:sz w:val="20"/>
                <w:szCs w:val="20"/>
              </w:rPr>
              <w:t xml:space="preserve">4) согласование (координация) работы светофорных объектов (светофоров) в границах территорий, определенных в документации по организации дорожного движения;</w:t>
            </w:r>
            <w:r>
              <w:rPr>
                <w:iCs/>
                <w:sz w:val="20"/>
                <w:szCs w:val="20"/>
              </w:rPr>
            </w:r>
            <w:r>
              <w:rPr>
                <w:iCs/>
                <w:sz w:val="20"/>
                <w:szCs w:val="20"/>
              </w:rPr>
            </w:r>
          </w:p>
          <w:p>
            <w:pPr>
              <w:ind w:left="34" w:firstLine="142"/>
              <w:jc w:val="both"/>
              <w:spacing w:line="204" w:lineRule="exact"/>
              <w:tabs>
                <w:tab w:val="num" w:pos="0" w:leader="none"/>
                <w:tab w:val="left" w:pos="884" w:leader="none"/>
              </w:tabs>
              <w:rPr>
                <w:iCs/>
                <w:sz w:val="20"/>
                <w:szCs w:val="20"/>
              </w:rPr>
            </w:pPr>
            <w:r>
              <w:rPr>
                <w:iCs/>
                <w:sz w:val="20"/>
                <w:szCs w:val="20"/>
              </w:rPr>
              <w:t xml:space="preserve">5) развитие инфраструктуры в целях обеспечения движения пешеходов и велосипедистов, в том числе строительство и обустройство пешеходных переходов;</w:t>
            </w:r>
            <w:r>
              <w:rPr>
                <w:iCs/>
                <w:sz w:val="20"/>
                <w:szCs w:val="20"/>
              </w:rPr>
            </w:r>
            <w:r>
              <w:rPr>
                <w:iCs/>
                <w:sz w:val="20"/>
                <w:szCs w:val="20"/>
              </w:rPr>
            </w:r>
          </w:p>
          <w:p>
            <w:pPr>
              <w:ind w:left="34" w:firstLine="142"/>
              <w:jc w:val="both"/>
              <w:spacing w:line="204" w:lineRule="exact"/>
              <w:tabs>
                <w:tab w:val="num" w:pos="0" w:leader="none"/>
                <w:tab w:val="left" w:pos="884" w:leader="none"/>
              </w:tabs>
              <w:rPr>
                <w:iCs/>
                <w:sz w:val="20"/>
                <w:szCs w:val="20"/>
              </w:rPr>
            </w:pPr>
            <w:r>
              <w:rPr>
                <w:iCs/>
                <w:sz w:val="20"/>
                <w:szCs w:val="20"/>
              </w:rPr>
              <w:t xml:space="preserve">6) введение приоритета в движении маршрутных транспортных средств;</w:t>
            </w:r>
            <w:r>
              <w:rPr>
                <w:iCs/>
                <w:sz w:val="20"/>
                <w:szCs w:val="20"/>
              </w:rPr>
            </w:r>
            <w:r>
              <w:rPr>
                <w:iCs/>
                <w:sz w:val="20"/>
                <w:szCs w:val="20"/>
              </w:rPr>
            </w:r>
          </w:p>
          <w:p>
            <w:pPr>
              <w:ind w:left="34" w:firstLine="142"/>
              <w:jc w:val="both"/>
              <w:spacing w:line="204" w:lineRule="exact"/>
              <w:tabs>
                <w:tab w:val="num" w:pos="0" w:leader="none"/>
                <w:tab w:val="left" w:pos="884" w:leader="none"/>
              </w:tabs>
              <w:rPr>
                <w:iCs/>
                <w:sz w:val="20"/>
                <w:szCs w:val="20"/>
              </w:rPr>
            </w:pPr>
            <w:r>
              <w:rPr>
                <w:iCs/>
                <w:sz w:val="20"/>
                <w:szCs w:val="20"/>
              </w:rPr>
              <w:t xml:space="preserve">7) развитие парковочного пространства (преимущественно за пределами дорог);</w:t>
            </w:r>
            <w:r>
              <w:rPr>
                <w:iCs/>
                <w:sz w:val="20"/>
                <w:szCs w:val="20"/>
              </w:rPr>
            </w:r>
            <w:r>
              <w:rPr>
                <w:iCs/>
                <w:sz w:val="20"/>
                <w:szCs w:val="20"/>
              </w:rPr>
            </w:r>
          </w:p>
          <w:p>
            <w:pPr>
              <w:ind w:left="34" w:firstLine="142"/>
              <w:jc w:val="both"/>
              <w:spacing w:line="204" w:lineRule="exact"/>
              <w:tabs>
                <w:tab w:val="num" w:pos="0" w:leader="none"/>
                <w:tab w:val="left" w:pos="884" w:leader="none"/>
              </w:tabs>
              <w:rPr>
                <w:iCs/>
                <w:sz w:val="20"/>
                <w:szCs w:val="20"/>
              </w:rPr>
            </w:pPr>
            <w:r>
              <w:rPr>
                <w:iCs/>
                <w:sz w:val="20"/>
                <w:szCs w:val="20"/>
              </w:rPr>
              <w:t xml:space="preserve">8) введение временных ограничения или прекращения движения транспортных средств.</w:t>
            </w:r>
            <w:r>
              <w:rPr>
                <w:iCs/>
                <w:sz w:val="20"/>
                <w:szCs w:val="20"/>
              </w:rPr>
            </w:r>
            <w:r>
              <w:rPr>
                <w:iCs/>
                <w:sz w:val="20"/>
                <w:szCs w:val="20"/>
              </w:rPr>
            </w:r>
          </w:p>
          <w:p>
            <w:pPr>
              <w:ind w:left="34" w:firstLine="142"/>
              <w:jc w:val="both"/>
              <w:spacing w:line="204" w:lineRule="exact"/>
              <w:tabs>
                <w:tab w:val="num" w:pos="0" w:leader="none"/>
                <w:tab w:val="left" w:pos="884" w:leader="none"/>
              </w:tabs>
              <w:rPr>
                <w:iCs/>
                <w:sz w:val="20"/>
                <w:szCs w:val="20"/>
              </w:rPr>
            </w:pPr>
            <w:r>
              <w:rPr>
                <w:iCs/>
                <w:sz w:val="20"/>
                <w:szCs w:val="20"/>
              </w:rPr>
            </w:r>
            <w:r>
              <w:rPr>
                <w:iCs/>
                <w:sz w:val="20"/>
                <w:szCs w:val="20"/>
              </w:rPr>
            </w:r>
            <w:r>
              <w:rPr>
                <w:iCs/>
                <w:sz w:val="20"/>
                <w:szCs w:val="20"/>
              </w:rPr>
            </w:r>
          </w:p>
        </w:tc>
      </w:tr>
      <w:tr>
        <w:tblPrEx/>
        <w:trPr/>
        <w:tc>
          <w:tcPr>
            <w:gridSpan w:val="2"/>
            <w:tcW w:w="1418" w:type="dxa"/>
            <w:textDirection w:val="lrTb"/>
            <w:noWrap w:val="false"/>
          </w:tcPr>
          <w:p>
            <w:pPr>
              <w:ind w:firstLine="77"/>
              <w:jc w:val="both"/>
              <w:spacing w:line="204" w:lineRule="exact"/>
              <w:tabs>
                <w:tab w:val="left" w:pos="227" w:leader="none"/>
              </w:tabs>
              <w:rPr>
                <w:sz w:val="20"/>
                <w:szCs w:val="20"/>
              </w:rPr>
            </w:pPr>
            <w:r>
              <w:rPr>
                <w:sz w:val="20"/>
                <w:szCs w:val="20"/>
              </w:rPr>
              <w:t xml:space="preserve">5) дорожная деятельность </w:t>
            </w:r>
            <w:r>
              <w:rPr>
                <w:sz w:val="20"/>
                <w:szCs w:val="20"/>
              </w:rPr>
              <w:t xml:space="preserve">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w:t>
            </w:r>
            <w:r>
              <w:rPr>
                <w:sz w:val="20"/>
                <w:szCs w:val="20"/>
              </w:rPr>
              <w:t xml:space="preserve">ествление муниципального контроля за сохранностью автомобильных дорог местного значения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w:t>
            </w:r>
            <w:r>
              <w:rPr>
                <w:sz w:val="20"/>
                <w:szCs w:val="20"/>
              </w:rPr>
              <w:t xml:space="preserve">ия дорожной деятельности в соответствии с законодательством Российской Федерации;</w:t>
            </w:r>
            <w:r>
              <w:rPr>
                <w:sz w:val="20"/>
                <w:szCs w:val="20"/>
              </w:rPr>
            </w:r>
            <w:r>
              <w:rPr>
                <w:sz w:val="20"/>
                <w:szCs w:val="20"/>
              </w:rPr>
            </w:r>
          </w:p>
          <w:p>
            <w:pPr>
              <w:jc w:val="both"/>
              <w:spacing w:line="204" w:lineRule="exact"/>
              <w:tabs>
                <w:tab w:val="left" w:pos="227" w:leader="none"/>
              </w:tabs>
              <w:rPr>
                <w:sz w:val="20"/>
                <w:szCs w:val="20"/>
              </w:rPr>
            </w:pPr>
            <w:r>
              <w:rPr>
                <w:sz w:val="20"/>
                <w:szCs w:val="20"/>
              </w:rPr>
            </w:r>
            <w:r>
              <w:rPr>
                <w:sz w:val="20"/>
                <w:szCs w:val="20"/>
              </w:rPr>
            </w:r>
            <w:r>
              <w:rPr>
                <w:sz w:val="20"/>
                <w:szCs w:val="20"/>
              </w:rPr>
            </w:r>
          </w:p>
        </w:tc>
        <w:tc>
          <w:tcPr>
            <w:gridSpan w:val="3"/>
            <w:tcW w:w="1843" w:type="dxa"/>
            <w:textDirection w:val="lrTb"/>
            <w:noWrap w:val="false"/>
          </w:tcPr>
          <w:p>
            <w:pPr>
              <w:jc w:val="both"/>
              <w:spacing w:line="204" w:lineRule="exact"/>
              <w:rPr>
                <w:sz w:val="20"/>
                <w:szCs w:val="20"/>
                <w:highlight w:val="none"/>
              </w:rPr>
              <w:outlineLvl w:val="1"/>
            </w:pPr>
            <w:r>
              <w:rPr>
                <w:sz w:val="20"/>
                <w:szCs w:val="20"/>
              </w:rPr>
              <w:t xml:space="preserve">5) дорожная деятельность в </w:t>
            </w:r>
            <w:r>
              <w:rPr>
                <w:sz w:val="20"/>
                <w:szCs w:val="20"/>
              </w:rPr>
              <w:t xml:space="preserve">отношении автомоб</w:t>
            </w:r>
            <w:r>
              <w:rPr>
                <w:sz w:val="20"/>
                <w:szCs w:val="20"/>
              </w:rPr>
              <w:t xml:space="preserve">ильных дорог местного значения вне границ населенных пунктов в границах муниципального района, осуществление муниципального контроля за сохранностью автомобильных дорог местного значения вне границ населенных пунктов в границах муниципального района, орган</w:t>
            </w:r>
            <w:r>
              <w:rPr>
                <w:sz w:val="20"/>
                <w:szCs w:val="20"/>
              </w:rPr>
              <w:t xml:space="preserve">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r>
              <w:rPr>
                <w:sz w:val="20"/>
                <w:szCs w:val="20"/>
                <w:highlight w:val="none"/>
              </w:rPr>
            </w:r>
            <w:r>
              <w:rPr>
                <w:sz w:val="20"/>
                <w:szCs w:val="20"/>
                <w:highlight w:val="none"/>
              </w:rPr>
            </w:r>
          </w:p>
          <w:p>
            <w:pPr>
              <w:jc w:val="both"/>
              <w:spacing w:line="204" w:lineRule="exact"/>
              <w:outlineLvl w:val="1"/>
            </w:pPr>
            <w:r>
              <w:rPr>
                <w:i/>
                <w:iCs/>
                <w:sz w:val="20"/>
                <w:szCs w:val="20"/>
                <w:highlight w:val="none"/>
              </w:rPr>
              <w:t xml:space="preserve">В соответствии со ст. 3 Закона Новосибирской области от 24.11.2014 № 484-ОЗ</w:t>
            </w:r>
            <w:r/>
          </w:p>
          <w:p>
            <w:pPr>
              <w:jc w:val="both"/>
              <w:spacing w:line="204" w:lineRule="exact"/>
              <w:rPr>
                <w:bCs/>
                <w:i/>
                <w:sz w:val="20"/>
                <w:szCs w:val="20"/>
              </w:rPr>
              <w:outlineLvl w:val="1"/>
            </w:pPr>
            <w:r>
              <w:rPr>
                <w:i/>
                <w:iCs/>
                <w:sz w:val="20"/>
                <w:szCs w:val="20"/>
                <w:highlight w:val="none"/>
              </w:rPr>
              <w:t xml:space="preserve">«Об отдельных вопросах организации местного самоуправления в Новосибирской области» </w:t>
            </w:r>
            <w:r>
              <w:rPr>
                <w:i/>
                <w:iCs/>
                <w:sz w:val="20"/>
                <w:szCs w:val="20"/>
                <w:highlight w:val="none"/>
              </w:rPr>
              <w:t xml:space="preserve">полномочия сельских поселений Баганского района Новосибирской области, сельских поселений Колыванского района Новосибирской области и сельских поселений Сузунского района Новосибирской области в дорожной сфере осуществляются, соответственно </w:t>
            </w:r>
            <w:r>
              <w:rPr>
                <w:bCs/>
                <w:i/>
                <w:sz w:val="20"/>
                <w:szCs w:val="20"/>
              </w:rPr>
            </w:r>
            <w:r>
              <w:rPr>
                <w:bCs/>
                <w:i/>
                <w:sz w:val="20"/>
                <w:szCs w:val="20"/>
              </w:rPr>
            </w:r>
          </w:p>
          <w:p>
            <w:pPr>
              <w:jc w:val="both"/>
              <w:spacing w:line="204" w:lineRule="exact"/>
              <w:rPr>
                <w:sz w:val="20"/>
                <w:szCs w:val="20"/>
                <w:highlight w:val="none"/>
              </w:rPr>
              <w:outlineLvl w:val="1"/>
            </w:pPr>
            <w:r>
              <w:rPr>
                <w:i/>
                <w:iCs/>
                <w:sz w:val="20"/>
                <w:szCs w:val="20"/>
                <w:highlight w:val="none"/>
              </w:rPr>
            </w:r>
            <w:r>
              <w:rPr>
                <w:i/>
                <w:iCs/>
                <w:sz w:val="20"/>
                <w:szCs w:val="20"/>
                <w:highlight w:val="none"/>
              </w:rPr>
              <w:t xml:space="preserve">Баганским, Колыванским и Сузунским муниципальными районами Новосибирской области</w:t>
            </w:r>
            <w:r>
              <w:rPr>
                <w:sz w:val="20"/>
                <w:szCs w:val="20"/>
                <w:highlight w:val="none"/>
              </w:rPr>
            </w:r>
            <w:r>
              <w:rPr>
                <w:sz w:val="20"/>
                <w:szCs w:val="20"/>
                <w:highlight w:val="none"/>
              </w:rPr>
            </w:r>
          </w:p>
          <w:p>
            <w:pPr>
              <w:jc w:val="both"/>
              <w:spacing w:line="204" w:lineRule="exact"/>
              <w:rPr>
                <w:sz w:val="20"/>
                <w:szCs w:val="20"/>
              </w:rPr>
              <w:outlineLvl w:val="1"/>
            </w:pPr>
            <w:r>
              <w:rPr>
                <w:sz w:val="20"/>
                <w:szCs w:val="20"/>
              </w:rPr>
            </w:r>
            <w:r>
              <w:rPr>
                <w:sz w:val="20"/>
                <w:szCs w:val="20"/>
              </w:rPr>
            </w:r>
            <w:r>
              <w:rPr>
                <w:sz w:val="20"/>
                <w:szCs w:val="20"/>
              </w:rPr>
            </w:r>
          </w:p>
        </w:tc>
        <w:tc>
          <w:tcPr>
            <w:tcW w:w="1418" w:type="dxa"/>
            <w:textDirection w:val="lrTb"/>
            <w:noWrap w:val="false"/>
          </w:tcPr>
          <w:p>
            <w:pPr>
              <w:jc w:val="both"/>
              <w:spacing w:line="204" w:lineRule="exact"/>
              <w:rPr>
                <w:sz w:val="20"/>
                <w:szCs w:val="20"/>
              </w:rPr>
              <w:outlineLvl w:val="1"/>
            </w:pPr>
            <w:r>
              <w:rPr>
                <w:sz w:val="20"/>
                <w:szCs w:val="20"/>
              </w:rPr>
              <w:t xml:space="preserve">5) дорожная деятельность </w:t>
            </w:r>
            <w:r>
              <w:rPr>
                <w:sz w:val="20"/>
                <w:szCs w:val="20"/>
              </w:rPr>
              <w:t xml:space="preserve">в отношении автомобильных дорог местного значения в границах муниципального, городского округа и обеспечение безопасности дорожного движения на них, включая создание и обеспечение функционирования парковок (парков</w:t>
            </w:r>
            <w:r>
              <w:rPr>
                <w:sz w:val="20"/>
                <w:szCs w:val="20"/>
              </w:rPr>
              <w:t xml:space="preserve">очных мест), осуществление муниципального контроля за сохранностью автомобильных дорог местного значения в границах муниципального, городского округа, организация дорожного движения, а также осуществление иных полномочий в области использования автомобильн</w:t>
            </w:r>
            <w:r>
              <w:rPr>
                <w:sz w:val="20"/>
                <w:szCs w:val="20"/>
              </w:rPr>
              <w:t xml:space="preserve">ых дорог и осуществления дорожной деятельности в соответствии с законодательством Российской Федерации;</w:t>
            </w:r>
            <w:r>
              <w:rPr>
                <w:sz w:val="20"/>
                <w:szCs w:val="20"/>
              </w:rPr>
            </w:r>
            <w:r>
              <w:rPr>
                <w:sz w:val="20"/>
                <w:szCs w:val="20"/>
              </w:rPr>
            </w:r>
          </w:p>
          <w:p>
            <w:pPr>
              <w:jc w:val="both"/>
              <w:spacing w:line="204" w:lineRule="exact"/>
              <w:rPr>
                <w:sz w:val="20"/>
                <w:szCs w:val="20"/>
              </w:rPr>
              <w:outlineLvl w:val="1"/>
            </w:pPr>
            <w:r>
              <w:rPr>
                <w:sz w:val="20"/>
                <w:szCs w:val="20"/>
              </w:rPr>
            </w:r>
            <w:r>
              <w:rPr>
                <w:sz w:val="20"/>
                <w:szCs w:val="20"/>
              </w:rPr>
            </w:r>
            <w:r>
              <w:rPr>
                <w:sz w:val="20"/>
                <w:szCs w:val="20"/>
              </w:rPr>
            </w:r>
          </w:p>
        </w:tc>
        <w:tc>
          <w:tcPr>
            <w:tcW w:w="10772" w:type="dxa"/>
            <w:vMerge w:val="continue"/>
            <w:textDirection w:val="lrTb"/>
            <w:noWrap w:val="false"/>
          </w:tcPr>
          <w:p>
            <w:pPr>
              <w:ind w:left="317" w:hanging="317"/>
              <w:jc w:val="both"/>
              <w:spacing w:line="204" w:lineRule="exact"/>
              <w:rPr>
                <w:iCs/>
                <w:sz w:val="20"/>
                <w:szCs w:val="20"/>
              </w:rPr>
            </w:pPr>
            <w:r>
              <w:rPr>
                <w:iCs/>
                <w:sz w:val="20"/>
                <w:szCs w:val="20"/>
              </w:rPr>
            </w:r>
            <w:r>
              <w:rPr>
                <w:iCs/>
                <w:sz w:val="20"/>
                <w:szCs w:val="20"/>
              </w:rPr>
            </w:r>
            <w:r>
              <w:rPr>
                <w:iCs/>
                <w:sz w:val="20"/>
                <w:szCs w:val="20"/>
              </w:rPr>
            </w:r>
          </w:p>
        </w:tc>
      </w:tr>
      <w:tr>
        <w:tblPrEx/>
        <w:trPr>
          <w:trHeight w:val="550"/>
        </w:trPr>
        <w:tc>
          <w:tcPr>
            <w:gridSpan w:val="6"/>
            <w:tcW w:w="4679" w:type="dxa"/>
            <w:textDirection w:val="lrTb"/>
            <w:noWrap w:val="false"/>
          </w:tcPr>
          <w:p>
            <w:pPr>
              <w:pStyle w:val="937"/>
              <w:jc w:val="center"/>
              <w:spacing w:line="204" w:lineRule="exact"/>
            </w:pPr>
            <w:r/>
            <w:bookmarkStart w:id="52" w:name="_Toc278187050"/>
            <w:r/>
            <w:bookmarkStart w:id="53" w:name="_Toc305752080"/>
            <w:r/>
            <w:bookmarkStart w:id="54" w:name="_Toc305752364"/>
            <w:r/>
            <w:bookmarkStart w:id="55" w:name="_Toc305752649"/>
            <w:r/>
            <w:bookmarkStart w:id="56" w:name="_Toc305753073"/>
            <w:r/>
            <w:bookmarkStart w:id="57" w:name="_Toc305756321"/>
            <w:r/>
            <w:bookmarkStart w:id="58" w:name="_Toc305757766"/>
            <w:r/>
            <w:bookmarkStart w:id="59" w:name="_Toc306286697"/>
            <w:r/>
            <w:bookmarkStart w:id="60" w:name="_Toc306286779"/>
            <w:r/>
            <w:bookmarkStart w:id="61" w:name="_Toc306287091"/>
            <w:r/>
            <w:bookmarkStart w:id="62" w:name="_Toc306287216"/>
            <w:r/>
            <w:bookmarkStart w:id="63" w:name="_Toc306951676"/>
            <w:r>
              <w:t xml:space="preserve">Вопрос местного значения в сфере</w:t>
            </w:r>
            <w:r/>
          </w:p>
          <w:p>
            <w:pPr>
              <w:pStyle w:val="937"/>
              <w:jc w:val="center"/>
              <w:spacing w:line="204" w:lineRule="exact"/>
            </w:pPr>
            <w:r>
              <w:t xml:space="preserve">жилищного строительства и обеспечения</w:t>
            </w:r>
            <w:r/>
          </w:p>
          <w:p>
            <w:pPr>
              <w:pStyle w:val="937"/>
              <w:jc w:val="center"/>
              <w:spacing w:line="204" w:lineRule="exact"/>
            </w:pPr>
            <w:r>
              <w:t xml:space="preserve">малоимущих граждан жилыми помещениями</w:t>
            </w:r>
            <w:bookmarkEnd w:id="52"/>
            <w:r/>
            <w:bookmarkEnd w:id="53"/>
            <w:r/>
            <w:bookmarkEnd w:id="54"/>
            <w:r/>
            <w:bookmarkEnd w:id="55"/>
            <w:r/>
            <w:bookmarkEnd w:id="56"/>
            <w:r/>
            <w:bookmarkEnd w:id="57"/>
            <w:r/>
            <w:bookmarkEnd w:id="58"/>
            <w:r/>
            <w:bookmarkEnd w:id="59"/>
            <w:r/>
            <w:bookmarkEnd w:id="60"/>
            <w:r/>
            <w:bookmarkEnd w:id="61"/>
            <w:r/>
            <w:bookmarkEnd w:id="62"/>
            <w:r/>
            <w:bookmarkEnd w:id="63"/>
            <w:r/>
            <w:r/>
          </w:p>
        </w:tc>
        <w:tc>
          <w:tcPr>
            <w:tcW w:w="10772" w:type="dxa"/>
            <w:vMerge w:val="restart"/>
            <w:textDirection w:val="lrTb"/>
            <w:noWrap w:val="false"/>
          </w:tcPr>
          <w:p>
            <w:pPr>
              <w:ind w:left="34" w:firstLine="142"/>
              <w:jc w:val="both"/>
              <w:spacing w:line="204" w:lineRule="exact"/>
              <w:rPr>
                <w:sz w:val="20"/>
                <w:szCs w:val="20"/>
              </w:rPr>
            </w:pPr>
            <w:r>
              <w:rPr>
                <w:sz w:val="20"/>
                <w:szCs w:val="20"/>
              </w:rPr>
              <w:t xml:space="preserve">1. В соответствии с </w:t>
            </w:r>
            <w:r>
              <w:rPr>
                <w:b/>
                <w:sz w:val="20"/>
                <w:szCs w:val="20"/>
              </w:rPr>
              <w:t xml:space="preserve">Жилищным кодексом РФ</w:t>
            </w:r>
            <w:r>
              <w:rPr>
                <w:sz w:val="20"/>
                <w:szCs w:val="20"/>
              </w:rPr>
              <w:t xml:space="preserve"> органы</w:t>
            </w:r>
            <w:r>
              <w:rPr>
                <w:sz w:val="20"/>
                <w:szCs w:val="20"/>
              </w:rPr>
              <w:t xml:space="preserve"> мес</w:t>
            </w:r>
            <w:r>
              <w:rPr>
                <w:sz w:val="20"/>
                <w:szCs w:val="20"/>
              </w:rPr>
              <w:t xml:space="preserve">тного самоуправления принимают</w:t>
            </w:r>
            <w:r>
              <w:rPr>
                <w:sz w:val="20"/>
                <w:szCs w:val="20"/>
              </w:rPr>
              <w:t xml:space="preserve"> муниципальные правовые акты:</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направленные на стимулирование жилищного строительства (возможно принятие муниципальных программ) (п.4 ст.2);</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о порядке ведения учета муниципального жилищного фонда (п.1 ч.1 ст.14);</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об установлении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(п.2 ч.1 ст.14);</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определение дохода граждан и постоянно проживающ</w:t>
            </w:r>
            <w:r>
              <w:rPr>
                <w:sz w:val="20"/>
                <w:szCs w:val="20"/>
              </w:rPr>
              <w:t xml:space="preserve">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 (п.2.1 ч.1 ст.14);</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об установлении максимального размера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w:t>
            </w:r>
            <w:r>
              <w:rPr>
                <w:sz w:val="20"/>
                <w:szCs w:val="20"/>
              </w:rPr>
              <w:t xml:space="preserve">предоставлении жилых помещений по договорам найма жилых помещений жилищного фонда социального использования (п.2.2 ч.1 ст.14);</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о порядке предоставления жилых помещений муниципального специализированного жилищного фонда (п. 4 ч.1 ст.14);</w:t>
            </w:r>
            <w:r>
              <w:rPr>
                <w:sz w:val="20"/>
                <w:szCs w:val="20"/>
              </w:rPr>
            </w:r>
            <w:r>
              <w:rPr>
                <w:sz w:val="20"/>
                <w:szCs w:val="20"/>
              </w:rPr>
            </w:r>
          </w:p>
          <w:p>
            <w:pPr>
              <w:numPr>
                <w:ilvl w:val="0"/>
                <w:numId w:val="77"/>
              </w:numPr>
              <w:ind w:left="0" w:firstLine="181"/>
              <w:jc w:val="both"/>
              <w:spacing w:line="204" w:lineRule="exact"/>
              <w:rPr>
                <w:sz w:val="20"/>
                <w:szCs w:val="20"/>
              </w:rPr>
            </w:pPr>
            <w:r>
              <w:rPr>
                <w:sz w:val="20"/>
                <w:szCs w:val="20"/>
              </w:rPr>
              <w:t xml:space="preserve">определение порядка получения докуме</w:t>
            </w:r>
            <w:r>
              <w:rPr>
                <w:sz w:val="20"/>
                <w:szCs w:val="20"/>
              </w:rPr>
              <w:t xml:space="preserve">нта, подтверждающего принятие решения о согласовании или об отказе в согласовании переустройства и (или) перепланировки помещения в многоквартирном доме в соответствии с условиями и порядком переустройства и перепланировки помещений в многоквартирном доме </w:t>
            </w:r>
            <w:r>
              <w:rPr>
                <w:sz w:val="20"/>
                <w:szCs w:val="20"/>
              </w:rPr>
              <w:t xml:space="preserve">(п. 9.1. ч.1 ст.14);</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о норме предоставления площади жилого помещения на территории муниципального образования (ч.1, и 2 ст.50);</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об учетной норме площади жилого помещения на территории муниципального образования (ч.5 ст.50);</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об утверждении категорий граждан, которым предоставляются служебные жилые помещения в муниципальном жилищном фонде (п.3 ч.2 ст.104);</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об установлении размера платы за пользование жилым помещением (платы за наем), платы за содержание жилого помещения для нанимателей жилых помещений по договорам социального найма и </w:t>
            </w:r>
            <w:r>
              <w:rPr>
                <w:sz w:val="20"/>
                <w:szCs w:val="20"/>
              </w:rPr>
              <w:t xml:space="preserve">договорам найма жилых помещений государственного или муниципального жилищного фонда и размера платы за содержание жилого помещения для собственников жилых помещений, которые не приняли решение о выборе способа управления многоквартирным домом (ч.3 ст.156);</w:t>
            </w:r>
            <w:r>
              <w:rPr>
                <w:sz w:val="20"/>
                <w:szCs w:val="20"/>
              </w:rPr>
            </w:r>
            <w:r>
              <w:rPr>
                <w:sz w:val="20"/>
                <w:szCs w:val="20"/>
              </w:rPr>
            </w:r>
          </w:p>
          <w:p>
            <w:pPr>
              <w:numPr>
                <w:ilvl w:val="0"/>
                <w:numId w:val="77"/>
              </w:numPr>
              <w:ind w:left="34" w:firstLine="142"/>
              <w:jc w:val="both"/>
              <w:spacing w:line="204" w:lineRule="exact"/>
              <w:tabs>
                <w:tab w:val="left" w:pos="432" w:leader="none"/>
              </w:tabs>
              <w:rPr>
                <w:sz w:val="20"/>
                <w:szCs w:val="20"/>
              </w:rPr>
            </w:pPr>
            <w:r>
              <w:rPr>
                <w:sz w:val="20"/>
                <w:szCs w:val="20"/>
              </w:rPr>
              <w:t xml:space="preserve">об установлении размера платы за содержание жилого помещения (в случае если собственники помещений в многоквартирном доме на их общем собрании не приняли об этом решение) (ч. 4 ст. 158);</w:t>
            </w:r>
            <w:r>
              <w:rPr>
                <w:sz w:val="20"/>
                <w:szCs w:val="20"/>
              </w:rPr>
            </w:r>
            <w:r>
              <w:rPr>
                <w:sz w:val="20"/>
                <w:szCs w:val="20"/>
              </w:rPr>
            </w:r>
          </w:p>
          <w:p>
            <w:pPr>
              <w:numPr>
                <w:ilvl w:val="0"/>
                <w:numId w:val="77"/>
              </w:numPr>
              <w:ind w:left="34" w:firstLine="142"/>
              <w:jc w:val="both"/>
              <w:spacing w:line="204" w:lineRule="exact"/>
              <w:tabs>
                <w:tab w:val="left" w:pos="432" w:leader="none"/>
              </w:tabs>
              <w:rPr>
                <w:sz w:val="20"/>
                <w:szCs w:val="20"/>
              </w:rPr>
            </w:pPr>
            <w:r>
              <w:rPr>
                <w:sz w:val="20"/>
                <w:szCs w:val="20"/>
              </w:rPr>
              <w:t xml:space="preserve">о муниципальном жилищном контроле </w:t>
            </w:r>
            <w:r>
              <w:rPr>
                <w:sz w:val="20"/>
                <w:szCs w:val="20"/>
              </w:rPr>
              <w:t xml:space="preserve">(ч.2.1 </w:t>
            </w:r>
            <w:r>
              <w:rPr>
                <w:sz w:val="20"/>
                <w:szCs w:val="20"/>
              </w:rPr>
              <w:t xml:space="preserve"> ч. 5 </w:t>
            </w:r>
            <w:r>
              <w:rPr>
                <w:sz w:val="20"/>
                <w:szCs w:val="20"/>
              </w:rPr>
              <w:t xml:space="preserve">ст.20).</w:t>
            </w:r>
            <w:r>
              <w:rPr>
                <w:sz w:val="20"/>
                <w:szCs w:val="20"/>
              </w:rPr>
            </w:r>
            <w:r>
              <w:rPr>
                <w:sz w:val="20"/>
                <w:szCs w:val="20"/>
              </w:rPr>
            </w:r>
          </w:p>
          <w:p>
            <w:pPr>
              <w:ind w:left="34" w:firstLine="142"/>
              <w:jc w:val="both"/>
              <w:spacing w:line="204" w:lineRule="exact"/>
              <w:tabs>
                <w:tab w:val="left" w:pos="432" w:leader="none"/>
              </w:tabs>
              <w:rPr>
                <w:sz w:val="20"/>
                <w:szCs w:val="20"/>
              </w:rPr>
            </w:pPr>
            <w:r>
              <w:rPr>
                <w:sz w:val="20"/>
                <w:szCs w:val="20"/>
              </w:rPr>
              <w:t xml:space="preserve">Органы местного самоуправления также вправе:</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установить для расчета субсидий отличные от установленных региональных стандартов стандарты нормативной площади жилого помещения, используемой для расчета субсидий, стоимости жилищно-коммунальных услуг и максимально допустимой доли расходов граждан на оп</w:t>
            </w:r>
            <w:r>
              <w:rPr>
                <w:sz w:val="20"/>
                <w:szCs w:val="20"/>
              </w:rPr>
              <w:t xml:space="preserve">лату жилого помещения и коммунальных услуг в совокупном доходе семьи, если это улучшает положение граждан, получающих такие субсидии (дополнительные расходы на предоставление указанных субсидий финансируются за счет средств местного бюджета) (ч.11 ст.159);</w:t>
            </w:r>
            <w:r>
              <w:rPr>
                <w:sz w:val="20"/>
                <w:szCs w:val="20"/>
              </w:rPr>
            </w:r>
            <w:r>
              <w:rPr>
                <w:sz w:val="20"/>
                <w:szCs w:val="20"/>
              </w:rPr>
            </w:r>
          </w:p>
          <w:p>
            <w:pPr>
              <w:numPr>
                <w:ilvl w:val="0"/>
                <w:numId w:val="77"/>
              </w:numPr>
              <w:ind w:left="34" w:firstLine="142"/>
              <w:jc w:val="both"/>
              <w:spacing w:line="204" w:lineRule="exact"/>
              <w:tabs>
                <w:tab w:val="left" w:pos="396" w:leader="none"/>
              </w:tabs>
              <w:rPr>
                <w:iCs/>
                <w:sz w:val="20"/>
                <w:szCs w:val="20"/>
              </w:rPr>
            </w:pPr>
            <w:r>
              <w:rPr>
                <w:iCs/>
                <w:sz w:val="20"/>
                <w:szCs w:val="20"/>
              </w:rPr>
              <w:t xml:space="preserve">установить порядок и условия предоставления компенсации расходов на оплату жилых помещений и коммунальных услуг за счет средств местного бюджета в отношении отдельных категорий граждан (ч.1 ст.160);</w:t>
            </w:r>
            <w:r>
              <w:rPr>
                <w:iCs/>
                <w:sz w:val="20"/>
                <w:szCs w:val="20"/>
              </w:rPr>
            </w:r>
            <w:r>
              <w:rPr>
                <w:iCs/>
                <w:sz w:val="20"/>
                <w:szCs w:val="20"/>
              </w:rPr>
            </w:r>
          </w:p>
          <w:p>
            <w:pPr>
              <w:numPr>
                <w:ilvl w:val="0"/>
                <w:numId w:val="77"/>
              </w:numPr>
              <w:ind w:left="34" w:firstLine="142"/>
              <w:jc w:val="both"/>
              <w:spacing w:line="204" w:lineRule="exact"/>
              <w:tabs>
                <w:tab w:val="left" w:pos="396" w:leader="none"/>
              </w:tabs>
              <w:rPr>
                <w:sz w:val="20"/>
                <w:szCs w:val="20"/>
              </w:rPr>
            </w:pPr>
            <w:r>
              <w:rPr>
                <w:iCs/>
                <w:sz w:val="20"/>
                <w:szCs w:val="20"/>
              </w:rPr>
              <w:t xml:space="preserve">установить порядок </w:t>
            </w:r>
            <w:r>
              <w:rPr>
                <w:sz w:val="20"/>
                <w:szCs w:val="20"/>
              </w:rPr>
              <w:t xml:space="preserve">предоставления управляющим организациям, товариществам собственников жилья либо жилищным кооперативам или иным специализированным потребительским кооперативам средств местного бюджета на капитальный ремонт многоквартирных домов (п.2 ч.1 ст.165);</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провести внеплановую проверку деятельности управляющей организации (ч.1.1 ст.165);</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обязаны предоставлять гражданам по их запросам информацию, об установленных ценах (тарифах), муниципальных программах и иную информацию (ч.2, 3 ст.165);</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принимать нормативные правовые акты, содержащие нормы, регулирующие жилищные отношения, в пределах своих полномочий в соответствии с </w:t>
            </w:r>
            <w:r>
              <w:rPr>
                <w:b/>
                <w:sz w:val="20"/>
                <w:szCs w:val="20"/>
              </w:rPr>
              <w:t xml:space="preserve">Жилищным кодексом РФ</w:t>
            </w:r>
            <w:r>
              <w:rPr>
                <w:sz w:val="20"/>
                <w:szCs w:val="20"/>
              </w:rPr>
              <w:t xml:space="preserve">, другими федеральными законами, иными нормативными правовыми актами РФ, законами и иными нормативными правовыми актами субъектов РФ (ч.7 ст.5).</w:t>
            </w:r>
            <w:r>
              <w:rPr>
                <w:sz w:val="20"/>
                <w:szCs w:val="20"/>
              </w:rPr>
            </w:r>
            <w:r>
              <w:rPr>
                <w:sz w:val="20"/>
                <w:szCs w:val="20"/>
              </w:rPr>
            </w:r>
          </w:p>
          <w:p>
            <w:pPr>
              <w:ind w:left="34" w:firstLine="142"/>
              <w:jc w:val="both"/>
              <w:spacing w:line="204" w:lineRule="exact"/>
              <w:tabs>
                <w:tab w:val="left" w:pos="396" w:leader="none"/>
              </w:tabs>
              <w:rPr>
                <w:sz w:val="20"/>
                <w:szCs w:val="20"/>
              </w:rPr>
            </w:pPr>
            <w:r>
              <w:rPr>
                <w:sz w:val="20"/>
                <w:szCs w:val="20"/>
              </w:rPr>
              <w:t xml:space="preserve">Кроме этого, согласно </w:t>
            </w:r>
            <w:r>
              <w:rPr>
                <w:b/>
                <w:sz w:val="20"/>
                <w:szCs w:val="20"/>
              </w:rPr>
              <w:t xml:space="preserve">Жилищному кодексу РФ</w:t>
            </w:r>
            <w:r>
              <w:rPr>
                <w:sz w:val="20"/>
                <w:szCs w:val="20"/>
              </w:rPr>
              <w:t xml:space="preserve">, органы местного самоуправления:</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содействуют развитию рынка недвижимости в жилищной сфере в целях создания необходимых условий для удовлетворения потребностей граждан в жилище (п.1 ст.2);</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используют бюджетные средства и иные не запрещенные законом источники денежных средств для улучшения жилищных условий граждан, в том числе путем предоставления в установленном порядке субсидий для приобретения или строительства жилых помещений (п.2 ст.2);</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в установленном порядке предоставляют гражданам жилые помещения по договорам найма жилых помещений муниципального жилищного фонда (п.3 ст.2; ст.100);</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в установленном порядке предоставляют малоимущим гражданам по договорам социального найма жилые помещения муниципального жилищного фонда (п.3 ст.2 , п.5 ч.1 ст.14);</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стимулируют жилищное строительство (п.4 ст.2);</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обеспечивают защиту прав и законных интересов граждан, приобретающих жилые помещения и пользующихся ими на законных основаниях, потребителей коммунальных услуг, а также услуг, касающихся обслуживания жилищного фонда </w:t>
            </w:r>
            <w:r>
              <w:rPr>
                <w:sz w:val="20"/>
                <w:szCs w:val="20"/>
              </w:rPr>
              <w:t xml:space="preserve">(п.5 ст.2);</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обеспечивают контроль за использованием и сохранностью жилищного фонда (п.6 ст.2);</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организуют обеспечение своевременного проведения капитального р</w:t>
            </w:r>
            <w:r>
              <w:rPr>
                <w:sz w:val="20"/>
                <w:szCs w:val="20"/>
              </w:rPr>
              <w:t xml:space="preserve">емонта общего имущества в многоквартирных домах за счет взносов собственников помещений в таких домах на капитальный ремонт общего имущества в многоквартирных домах, бюджетных средств и иных не запрещенных законом источников финансирования (п. 6.1. ст. 2);</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обеспечивают контроль за соблюдением установленных законодательством требований при осуществлении жилищного строительства (п. 7 ст. 2);</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принимают в установленном порядке решения о переводе жилых помещений в нежилые помещения и нежилых помещений в жилые помещения (п.6 ч.1 ст.14, ч.1 ст.22);</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производят согласование переустройства и перепланировки жилых помещений (п.7 ч.1 ст.14, ч.1 ст.26);</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осуществляют признание в установленном порядке жилых помещений муниципального жилищного фонда непригодными для проживания (п.8 ч.1 ст.14);</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осуществляют муниципальный жилищный контроль (п.9 ч.1 ст.14);</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принимают решения об изъятии жилого помещения в связи с изъятием зе</w:t>
            </w:r>
            <w:r>
              <w:rPr>
                <w:sz w:val="20"/>
                <w:szCs w:val="20"/>
              </w:rPr>
              <w:t xml:space="preserve">мельного участка, на котором расположено такое жилое помещение или расположен многоквартирный дом, в котором находится такое жилое помещение, для муниципальных нужд в порядке, установленном для изъятия земельного участка для муниципальных нужд (ч.2 ст.32);</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имеют право предъявить в суд иск о выкупе жилого помещения для муниципальных нужд в случ</w:t>
            </w:r>
            <w:r>
              <w:rPr>
                <w:sz w:val="20"/>
                <w:szCs w:val="20"/>
              </w:rPr>
              <w:t xml:space="preserve">ае несогласия собственника с его изъятием (Соответствующий иск может быть предъявлен в течение срока действия решения об изъятии земельного участка, на котором расположено такое жилое помещение или расположен многоквартирный дом, в котором находится такое </w:t>
            </w:r>
            <w:r>
              <w:rPr>
                <w:sz w:val="20"/>
                <w:szCs w:val="20"/>
              </w:rPr>
              <w:t xml:space="preserve">жилое помещение, для муниципальных нужд. При этом указанный иск не может быть подан ранее чем до истечения трех месяцев со дня получения собственником жилого помещения проекта соглашения об изъятии недвижимого имущества для муниципальных нужд) (ч.9 ст.32);</w:t>
            </w:r>
            <w:r>
              <w:rPr>
                <w:sz w:val="20"/>
                <w:szCs w:val="20"/>
              </w:rPr>
            </w:r>
            <w:r>
              <w:rPr>
                <w:sz w:val="20"/>
                <w:szCs w:val="20"/>
              </w:rPr>
            </w:r>
          </w:p>
          <w:p>
            <w:pPr>
              <w:numPr>
                <w:ilvl w:val="0"/>
                <w:numId w:val="77"/>
              </w:numPr>
              <w:ind w:left="34" w:firstLine="142"/>
              <w:jc w:val="both"/>
              <w:spacing w:line="204" w:lineRule="exact"/>
              <w:tabs>
                <w:tab w:val="left" w:pos="396" w:leader="none"/>
              </w:tabs>
              <w:rPr>
                <w:b/>
                <w:sz w:val="20"/>
                <w:szCs w:val="20"/>
              </w:rPr>
            </w:pPr>
            <w:r>
              <w:rPr>
                <w:sz w:val="20"/>
                <w:szCs w:val="20"/>
              </w:rPr>
              <w:t xml:space="preserve">принимают решения о признании граждан малоимущими в порядке, установленном законом субъекта РФ (ч.2 ст.49); см</w:t>
            </w:r>
            <w:r>
              <w:rPr>
                <w:i/>
                <w:sz w:val="20"/>
                <w:szCs w:val="20"/>
              </w:rPr>
              <w:t xml:space="preserve">. </w:t>
            </w:r>
            <w:r>
              <w:rPr>
                <w:b/>
                <w:sz w:val="20"/>
                <w:szCs w:val="20"/>
              </w:rPr>
              <w:t xml:space="preserve">Постановление Губернатора Новосибирской области от 26 декабря 2005 года № 678 «Об утверждении порядка определения размера дохода, приходящегося на каждого </w:t>
            </w:r>
            <w:r>
              <w:rPr>
                <w:b/>
                <w:sz w:val="20"/>
                <w:szCs w:val="20"/>
              </w:rPr>
              <w:t xml:space="preserve">члена семьи, для расчета располагаемого дохода и расчета стоимости имущества, находящегося в собственности членов семьи, для расчета потребности в средствах на приобретение жилья в целях признания гражданина малоимущим на территории Новосибирской области»,</w:t>
            </w:r>
            <w:r>
              <w:rPr>
                <w:sz w:val="20"/>
                <w:szCs w:val="20"/>
              </w:rPr>
              <w:t xml:space="preserve"> а также </w:t>
            </w:r>
            <w:r>
              <w:rPr>
                <w:b/>
                <w:sz w:val="20"/>
                <w:szCs w:val="20"/>
              </w:rPr>
              <w:t xml:space="preserve">Приказ Минрегиона РФ от 25 февраля 2005 года № 17 «Об утверждении методических рекомендаций для органов государственной власти субъектов РФ и органов местного са</w:t>
            </w:r>
            <w:r>
              <w:rPr>
                <w:b/>
                <w:sz w:val="20"/>
                <w:szCs w:val="20"/>
              </w:rPr>
              <w:t xml:space="preserve">моуправления по установлению порядка признания граждан малоимущими в целях постановки на учет и предоставления малоимущим гражданам, признанным нуждающимися в жилых помещениях, жилых помещений муниципального жилищного фонда по договорам социального найма»;</w:t>
            </w:r>
            <w:r>
              <w:rPr>
                <w:b/>
                <w:sz w:val="20"/>
                <w:szCs w:val="20"/>
              </w:rPr>
            </w:r>
            <w:r>
              <w:rPr>
                <w:b/>
                <w:sz w:val="20"/>
                <w:szCs w:val="20"/>
              </w:rPr>
            </w:r>
          </w:p>
          <w:p>
            <w:pPr>
              <w:numPr>
                <w:ilvl w:val="0"/>
                <w:numId w:val="77"/>
              </w:numPr>
              <w:ind w:left="34" w:firstLine="142"/>
              <w:jc w:val="both"/>
              <w:spacing w:line="204" w:lineRule="exact"/>
              <w:tabs>
                <w:tab w:val="left" w:pos="396" w:leader="none"/>
              </w:tabs>
              <w:rPr>
                <w:b/>
                <w:bCs/>
                <w:sz w:val="20"/>
                <w:szCs w:val="20"/>
              </w:rPr>
            </w:pPr>
            <w:r>
              <w:rPr>
                <w:sz w:val="20"/>
                <w:szCs w:val="20"/>
              </w:rPr>
              <w:t xml:space="preserve">принимают решения о принятии на учет граждан в качестве нуждающихся в жилых помещениях (ч.3 ст.52, п.3, 3.1 ч.1 ст.14); см. </w:t>
            </w:r>
            <w:r>
              <w:rPr>
                <w:b/>
                <w:bCs/>
                <w:sz w:val="20"/>
                <w:szCs w:val="20"/>
              </w:rPr>
              <w:t xml:space="preserve">Закон Новосибирской области от 04.11.2005 №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w:t>
            </w:r>
            <w:r>
              <w:rPr>
                <w:b/>
                <w:bCs/>
                <w:sz w:val="20"/>
                <w:szCs w:val="20"/>
              </w:rPr>
            </w:r>
            <w:r>
              <w:rPr>
                <w:b/>
                <w:bCs/>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запрашивают документы (их копии или содержащиеся в них сведения), необходимые для принятия граж</w:t>
            </w:r>
            <w:r>
              <w:rPr>
                <w:sz w:val="20"/>
                <w:szCs w:val="20"/>
              </w:rPr>
              <w:t xml:space="preserve">данина на учет,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данные документы (их копии или содержащиеся в ни</w:t>
            </w:r>
            <w:r>
              <w:rPr>
                <w:sz w:val="20"/>
                <w:szCs w:val="20"/>
              </w:rPr>
              <w:t xml:space="preserve">х сведения)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если такие документы не были представлены заявителем по собственной инициативе (</w:t>
            </w:r>
            <w:r>
              <w:rPr>
                <w:sz w:val="20"/>
                <w:szCs w:val="20"/>
              </w:rPr>
              <w:t xml:space="preserve">ч.4 </w:t>
            </w:r>
            <w:r>
              <w:rPr>
                <w:sz w:val="20"/>
                <w:szCs w:val="20"/>
              </w:rPr>
              <w:t xml:space="preserve">ст.52);</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принимают решение о сносе жилого дома, находящегося в муниципальной собственности и предоставлении гражданам благоустроенных жилых помещений в другом доме (ст.86);</w:t>
            </w:r>
            <w:r>
              <w:rPr>
                <w:sz w:val="20"/>
                <w:szCs w:val="20"/>
              </w:rPr>
              <w:t xml:space="preserve"> </w:t>
            </w:r>
            <w:r>
              <w:rPr>
                <w:sz w:val="20"/>
                <w:szCs w:val="20"/>
              </w:rPr>
              <w:t xml:space="preserve">до заселения жилых помещений муниципального жилищных фондов в установленном порядке несут расходы на содержание жилых помещений и коммунальные услуги (ч.3 ст.153);</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проводят открытый конкурс по отбору управляющей организации в случаях, установленном </w:t>
            </w:r>
            <w:r>
              <w:rPr>
                <w:b/>
                <w:sz w:val="20"/>
                <w:szCs w:val="20"/>
              </w:rPr>
              <w:t xml:space="preserve">Жилищным кодексом РФ</w:t>
            </w:r>
            <w:r>
              <w:rPr>
                <w:sz w:val="20"/>
                <w:szCs w:val="20"/>
              </w:rPr>
              <w:t xml:space="preserve"> и в порядке, установленном уполномоченным Правительством Российской Федерации федеральным органом исполнительной власти (ч.4 ст.161); </w:t>
            </w:r>
            <w:r>
              <w:rPr>
                <w:b/>
                <w:sz w:val="20"/>
                <w:szCs w:val="20"/>
              </w:rPr>
              <w:t xml:space="preserve">см. Постановление Правительства РФ от 6 февраля 2006 года № 75 «О порядке </w:t>
            </w:r>
            <w:r>
              <w:rPr>
                <w:b/>
                <w:sz w:val="20"/>
                <w:szCs w:val="20"/>
              </w:rPr>
              <w:t xml:space="preserve">проведения органом местного самоуправления открытого конкурса по отбору управляющей организации для управления многоквартирным домом»;</w:t>
            </w:r>
            <w:r>
              <w:rPr>
                <w:sz w:val="20"/>
                <w:szCs w:val="20"/>
              </w:rPr>
            </w:r>
            <w:r>
              <w:rPr>
                <w:sz w:val="20"/>
                <w:szCs w:val="20"/>
              </w:rPr>
            </w:r>
          </w:p>
          <w:p>
            <w:pPr>
              <w:numPr>
                <w:ilvl w:val="0"/>
                <w:numId w:val="77"/>
              </w:numPr>
              <w:ind w:left="35" w:firstLine="325"/>
              <w:jc w:val="both"/>
              <w:spacing w:line="204" w:lineRule="exact"/>
              <w:tabs>
                <w:tab w:val="left" w:pos="396" w:leader="none"/>
              </w:tabs>
              <w:rPr>
                <w:sz w:val="20"/>
                <w:szCs w:val="20"/>
              </w:rPr>
            </w:pPr>
            <w:r>
              <w:rPr>
                <w:sz w:val="20"/>
                <w:szCs w:val="20"/>
              </w:rPr>
              <w:t xml:space="preserve">в</w:t>
            </w:r>
            <w:r>
              <w:rPr>
                <w:sz w:val="20"/>
                <w:szCs w:val="20"/>
              </w:rPr>
              <w:t xml:space="preserve"> течение двадцати дней со дня выдачи в порядке, установленном законодательством о градостроительной деятельности, разрешения на ввод в эксплуатацию мн</w:t>
            </w:r>
            <w:r>
              <w:rPr>
                <w:sz w:val="20"/>
                <w:szCs w:val="20"/>
              </w:rPr>
              <w:t xml:space="preserve">огоквартирного дома орган местного самоуправления размещает извещение о проведении открытого конкурса по отбору управляющей организации на официальном сайте в сети "Интернет" и не позднее чем в течение сорока дней со дня размещения такого извещения проводи</w:t>
            </w:r>
            <w:r>
              <w:rPr>
                <w:sz w:val="20"/>
                <w:szCs w:val="20"/>
              </w:rPr>
              <w:t xml:space="preserve">т в соответствии с частью 4 настоящей статьи открытый конкурс, за исключением случая, предусмотренного частью двадцать пятой статьи 7.3 Закона Российской Федерации от 15 апреля 1993 года N 4802-1 "О статусе столицы Российской Федерации". В течение десяти д</w:t>
            </w:r>
            <w:r>
              <w:rPr>
                <w:sz w:val="20"/>
                <w:szCs w:val="20"/>
              </w:rPr>
              <w:t xml:space="preserve">ней со дня проведения открытого конкурса орган местного самоуправления уведомляет всех лиц, принявших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w:t>
            </w:r>
            <w:r>
              <w:rPr>
                <w:sz w:val="20"/>
                <w:szCs w:val="20"/>
              </w:rPr>
              <w:t xml:space="preserve">ния в данном доме по передаточному акту или иному документу о передаче, о результатах открытого конкурса и об условиях договора управления данным домом. Указанные лица обязаны заключить договор управления данным домом с управляющей организацией, отобранной</w:t>
            </w:r>
            <w:r>
              <w:rPr>
                <w:sz w:val="20"/>
                <w:szCs w:val="20"/>
              </w:rPr>
              <w:t xml:space="preserve"> по результатам открытого конкурса. Если в течение двух месяцев со дня проведения открытого конкурса собственники не заключили договор управления с управляющей организацией, такой договор считается заключенным на условиях, определенных открытым конкурсом. </w:t>
            </w:r>
            <w:r>
              <w:rPr>
                <w:sz w:val="20"/>
                <w:szCs w:val="20"/>
              </w:rPr>
              <w:t xml:space="preserve">(ч. 13 ст. 161);</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содействуют повышению уровня квалификации лиц, осуществляющих управление многоквартирными домами, и организации обучения лиц, имеющих намерение осуществлять такую деятельность (п.3 ч.1 ст.165);</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осуществляют муниципальный жилищный контроль в порядке, установленном муниципальными правовыми актами либо законом субъекта Российской Федерации и принятыми в соответствии с ним муниципальными правовыми актами (ч.2.1 ст.20).</w:t>
            </w:r>
            <w:r>
              <w:rPr>
                <w:sz w:val="20"/>
                <w:szCs w:val="20"/>
              </w:rPr>
            </w:r>
            <w:r>
              <w:rPr>
                <w:sz w:val="20"/>
                <w:szCs w:val="20"/>
              </w:rPr>
            </w:r>
          </w:p>
          <w:p>
            <w:pPr>
              <w:ind w:left="34" w:firstLine="142"/>
              <w:jc w:val="both"/>
              <w:spacing w:line="204" w:lineRule="exact"/>
              <w:tabs>
                <w:tab w:val="left" w:pos="396" w:leader="none"/>
              </w:tabs>
              <w:rPr>
                <w:b/>
                <w:sz w:val="20"/>
                <w:szCs w:val="20"/>
              </w:rPr>
            </w:pPr>
            <w:r>
              <w:rPr>
                <w:rStyle w:val="1149"/>
                <w:b w:val="0"/>
                <w:sz w:val="20"/>
                <w:szCs w:val="20"/>
                <w:shd w:val="clear" w:color="auto" w:fill="ffffff"/>
              </w:rPr>
              <w:t xml:space="preserve">Согласно части 4 статьи 16 </w:t>
            </w:r>
            <w:r>
              <w:rPr>
                <w:rStyle w:val="1149"/>
                <w:sz w:val="20"/>
                <w:szCs w:val="20"/>
                <w:shd w:val="clear" w:color="auto" w:fill="ffffff"/>
              </w:rPr>
              <w:t xml:space="preserve">Федерального закона от 29.12.2004 № 189-ФЗ «О введении в действие Жилищного кодекса Российской Федерации»</w:t>
            </w:r>
            <w:r>
              <w:t xml:space="preserve"> </w:t>
            </w:r>
            <w:r>
              <w:rPr>
                <w:rStyle w:val="1149"/>
                <w:b w:val="0"/>
                <w:sz w:val="20"/>
                <w:szCs w:val="20"/>
                <w:shd w:val="clear" w:color="auto" w:fill="ffffff"/>
              </w:rPr>
              <w:t xml:space="preserve">формирование земельного участка, на котором расположен многоквартирный дом, осуществляется органами государственной власти или органами местного самоуправления.</w:t>
            </w:r>
            <w:r>
              <w:rPr>
                <w:b/>
                <w:sz w:val="20"/>
                <w:szCs w:val="20"/>
              </w:rPr>
            </w:r>
            <w:r>
              <w:rPr>
                <w:b/>
                <w:sz w:val="20"/>
                <w:szCs w:val="20"/>
              </w:rPr>
            </w:r>
          </w:p>
          <w:p>
            <w:pPr>
              <w:ind w:left="34" w:firstLine="142"/>
              <w:jc w:val="both"/>
              <w:spacing w:line="204" w:lineRule="exact"/>
              <w:tabs>
                <w:tab w:val="left" w:pos="175" w:leader="none"/>
              </w:tabs>
              <w:rPr>
                <w:sz w:val="20"/>
                <w:szCs w:val="20"/>
              </w:rPr>
            </w:pPr>
            <w:r>
              <w:rPr>
                <w:sz w:val="20"/>
                <w:szCs w:val="20"/>
              </w:rPr>
              <w:t xml:space="preserve">2. В соответствии с </w:t>
            </w:r>
            <w:r>
              <w:rPr>
                <w:b/>
                <w:sz w:val="20"/>
                <w:szCs w:val="20"/>
              </w:rPr>
              <w:t xml:space="preserve">Федеральным законом от 24.07.2008 г. № 161-ФЗ «О содействии развитию жилищного строительства» </w:t>
            </w:r>
            <w:r>
              <w:rPr>
                <w:sz w:val="20"/>
                <w:szCs w:val="20"/>
              </w:rPr>
              <w:t xml:space="preserve">органы местного самоуправления:</w:t>
            </w:r>
            <w:r>
              <w:rPr>
                <w:sz w:val="20"/>
                <w:szCs w:val="20"/>
              </w:rPr>
            </w:r>
            <w:r>
              <w:rPr>
                <w:sz w:val="20"/>
                <w:szCs w:val="20"/>
              </w:rPr>
            </w:r>
          </w:p>
          <w:p>
            <w:pPr>
              <w:ind w:left="34" w:firstLine="142"/>
              <w:jc w:val="both"/>
              <w:spacing w:line="204" w:lineRule="exact"/>
              <w:tabs>
                <w:tab w:val="left" w:pos="175" w:leader="none"/>
              </w:tabs>
              <w:rPr>
                <w:sz w:val="20"/>
                <w:szCs w:val="20"/>
              </w:rPr>
            </w:pPr>
            <w:r>
              <w:rPr>
                <w:sz w:val="20"/>
                <w:szCs w:val="20"/>
              </w:rPr>
              <w:t xml:space="preserve">вправе обратиться в органы государственной власти субъектов РФ с инициативами о включении земельных участков, находящихся в федеральной собственности, в том числе с расположенными на таких земельных участках объектами недвижимого имущества, </w:t>
            </w:r>
            <w:r>
              <w:rPr>
                <w:bCs/>
                <w:sz w:val="20"/>
                <w:szCs w:val="20"/>
              </w:rPr>
              <w:t xml:space="preserve">другим имуществом, а также земельных участков, государственная собственность на которые не разграничена, </w:t>
            </w:r>
            <w:r>
              <w:rPr>
                <w:sz w:val="20"/>
                <w:szCs w:val="20"/>
              </w:rPr>
              <w:t xml:space="preserve">в перечни земельных участков для использования  жилищного стро</w:t>
            </w:r>
            <w:r>
              <w:rPr>
                <w:sz w:val="20"/>
                <w:szCs w:val="20"/>
              </w:rPr>
              <w:t xml:space="preserve">ительства, для размещения объектов, предназначенных для производства строительных материалов, изделий, конструкций для целей жилищного строительства, создания промышленных парков, технопарков, бизнес-инкубаторов и иного развития территорий (ч.3 ст.11) см. </w:t>
            </w:r>
            <w:r>
              <w:rPr>
                <w:b/>
                <w:sz w:val="20"/>
                <w:szCs w:val="20"/>
              </w:rPr>
              <w:t xml:space="preserve">Постановление Правительства Новосибирской области от 28.05.2012 № 279-п «Об утверждении Правил фо</w:t>
            </w:r>
            <w:r>
              <w:rPr>
                <w:b/>
                <w:sz w:val="20"/>
                <w:szCs w:val="20"/>
              </w:rPr>
              <w:t xml:space="preserve">рмирования списков граждан, имеющих право быть принятыми в члены жилищно-строительных кооперативов, создаваемых в целях обеспечения жильем граждан в соответствии с Федеральным законом от 24.07.2008 № 161-ФЗ «О содействии развитию жилищного строительства», </w:t>
            </w:r>
            <w:r>
              <w:rPr>
                <w:b/>
                <w:bCs/>
                <w:sz w:val="20"/>
                <w:szCs w:val="20"/>
              </w:rPr>
              <w:t xml:space="preserve">Постановление Правительства Новосибирской области от 21.05.2012 №</w:t>
            </w:r>
            <w:r>
              <w:rPr>
                <w:b/>
                <w:bCs/>
                <w:sz w:val="20"/>
                <w:szCs w:val="20"/>
              </w:rPr>
              <w:t xml:space="preserve"> 272-п «О мерах по реализации Федерального закона от 24.07.2008 № 161-ФЗ «О содействии развитию жилищного строительства» (вместе с «Перечнем отдельных категорий граждан, которые могут быть приняты в члены жилищно-строительных кооперативов, создаваемых в це</w:t>
            </w:r>
            <w:r>
              <w:rPr>
                <w:b/>
                <w:bCs/>
                <w:sz w:val="20"/>
                <w:szCs w:val="20"/>
              </w:rPr>
              <w:t xml:space="preserve">лях обеспечения жильем граждан в соответствии с Федеральным законом от 24.07.2008 № 161-ФЗ «О содействии развитию жилищного строительства», и оснований включения указанных граждан в списки граждан, имеющих право быть принятыми в члены таких кооперативов»).</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в целях подготовки ходатайств направляют в орган государственной власти субъекта Рос</w:t>
            </w:r>
            <w:r>
              <w:rPr>
                <w:sz w:val="20"/>
                <w:szCs w:val="20"/>
              </w:rPr>
              <w:t xml:space="preserve">сийской Федерации списки имеющих право быть принятыми в списки имеющих право быть принятыми в члены кооператива работников муниципальных образовательных организаций, муниципальных учреждений здравоохранения, муниципальных учреждений культуры (ч.6.7 ст.11);</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обязаны принять после ввода в эксплуатацию объекты инфраструктуры либо земельные участки Фонда в муниципальную собственность (ч.3 ст.16.3);</w:t>
            </w:r>
            <w:r>
              <w:rPr>
                <w:sz w:val="20"/>
                <w:szCs w:val="20"/>
              </w:rPr>
            </w:r>
            <w:r>
              <w:rPr>
                <w:sz w:val="20"/>
                <w:szCs w:val="20"/>
              </w:rPr>
            </w:r>
          </w:p>
          <w:p>
            <w:pPr>
              <w:numPr>
                <w:ilvl w:val="0"/>
                <w:numId w:val="77"/>
              </w:numPr>
              <w:ind w:left="29" w:firstLine="147"/>
              <w:jc w:val="both"/>
              <w:spacing w:line="204" w:lineRule="exact"/>
              <w:rPr>
                <w:sz w:val="20"/>
                <w:szCs w:val="20"/>
              </w:rPr>
            </w:pPr>
            <w:r>
              <w:rPr>
                <w:sz w:val="20"/>
                <w:szCs w:val="20"/>
              </w:rPr>
              <w:t xml:space="preserve">Органы местного самоуправления муниципальных округов, органы местного самоуправления городских округов, </w:t>
            </w:r>
            <w:r>
              <w:rPr>
                <w:sz w:val="20"/>
                <w:szCs w:val="20"/>
              </w:rPr>
              <w:t xml:space="preserve">органы местного самоуправления муниципальных районов по запросам еди</w:t>
            </w:r>
            <w:r>
              <w:rPr>
                <w:sz w:val="20"/>
                <w:szCs w:val="20"/>
              </w:rPr>
              <w:t xml:space="preserve">ного института развития, организации по развитию туризма бесплатно предоставляют сведения информационных систем обеспечения градостроительной деятельности, ведение которых осуществляется в соответствии с законодательством о градостроительной деятельности. </w:t>
            </w:r>
            <w:r>
              <w:rPr>
                <w:sz w:val="20"/>
                <w:szCs w:val="20"/>
              </w:rPr>
              <w:t xml:space="preserve">(п. 6 ст. 16);</w:t>
            </w:r>
            <w:r>
              <w:rPr>
                <w:sz w:val="20"/>
                <w:szCs w:val="20"/>
              </w:rPr>
            </w:r>
            <w:r>
              <w:rPr>
                <w:sz w:val="20"/>
                <w:szCs w:val="20"/>
              </w:rPr>
            </w:r>
          </w:p>
          <w:p>
            <w:pPr>
              <w:numPr>
                <w:ilvl w:val="0"/>
                <w:numId w:val="77"/>
              </w:numPr>
              <w:ind w:left="34" w:firstLine="142"/>
              <w:jc w:val="both"/>
              <w:spacing w:line="204" w:lineRule="exact"/>
              <w:tabs>
                <w:tab w:val="left" w:pos="396" w:leader="none"/>
              </w:tabs>
              <w:rPr>
                <w:sz w:val="20"/>
                <w:szCs w:val="20"/>
              </w:rPr>
            </w:pPr>
            <w:r>
              <w:rPr>
                <w:sz w:val="20"/>
                <w:szCs w:val="20"/>
              </w:rPr>
              <w:t xml:space="preserve">вправе на основании письменного запроса кооператива</w:t>
            </w:r>
            <w:r>
              <w:rPr>
                <w:b/>
                <w:sz w:val="20"/>
                <w:szCs w:val="20"/>
              </w:rPr>
              <w:t xml:space="preserve"> </w:t>
            </w:r>
            <w:r>
              <w:rPr>
                <w:sz w:val="20"/>
                <w:szCs w:val="20"/>
              </w:rPr>
              <w:t xml:space="preserve">передавать ему безвозмездно архитектурные проекты и проектную документацию объектов жилищного строительства (право и</w:t>
            </w:r>
            <w:r>
              <w:rPr>
                <w:sz w:val="20"/>
                <w:szCs w:val="20"/>
              </w:rPr>
              <w:t xml:space="preserve">х использования) (ч.18 ст.16.5)</w:t>
            </w:r>
            <w:r>
              <w:rPr>
                <w:sz w:val="20"/>
                <w:szCs w:val="20"/>
              </w:rPr>
              <w:t xml:space="preserve">.</w:t>
            </w:r>
            <w:r>
              <w:rPr>
                <w:sz w:val="20"/>
                <w:szCs w:val="20"/>
              </w:rPr>
            </w:r>
            <w:r>
              <w:rPr>
                <w:sz w:val="20"/>
                <w:szCs w:val="20"/>
              </w:rPr>
            </w:r>
          </w:p>
          <w:p>
            <w:pPr>
              <w:ind w:left="34" w:firstLine="142"/>
              <w:jc w:val="both"/>
              <w:spacing w:line="204" w:lineRule="exact"/>
              <w:rPr>
                <w:sz w:val="20"/>
                <w:szCs w:val="20"/>
              </w:rPr>
            </w:pPr>
            <w:r>
              <w:rPr>
                <w:sz w:val="20"/>
                <w:szCs w:val="20"/>
              </w:rPr>
              <w:t xml:space="preserve">3. </w:t>
            </w:r>
            <w:r>
              <w:rPr>
                <w:b/>
                <w:sz w:val="20"/>
                <w:szCs w:val="20"/>
              </w:rPr>
              <w:t xml:space="preserve">Приказом Госстроя РФ от 31 марта 1998 года № 17-71 «</w:t>
            </w:r>
            <w:r>
              <w:rPr>
                <w:b/>
                <w:sz w:val="20"/>
                <w:szCs w:val="20"/>
              </w:rPr>
              <w:t xml:space="preserve">Об утверждении состава экономических и технических показателей строящихся  жилых домов, этапов контроля за ходом строительства и  реквизитов, подлежащих включению в регистр жилых домов, строящихся на территориях субъектов РФ, и рекомендации по его ведению»</w:t>
            </w:r>
            <w:r>
              <w:rPr>
                <w:sz w:val="20"/>
                <w:szCs w:val="20"/>
              </w:rPr>
              <w:t xml:space="preserve"> органами местного самоуправления устанавливается регулярность инспекторских проверок в зависимости от состояния строительства. При этом рекомендуется инспекторские проверки проводить не реже одного раза в квартал (п.2.7 Состава).</w:t>
            </w:r>
            <w:r>
              <w:rPr>
                <w:sz w:val="20"/>
                <w:szCs w:val="20"/>
              </w:rPr>
            </w:r>
            <w:r>
              <w:rPr>
                <w:sz w:val="20"/>
                <w:szCs w:val="20"/>
              </w:rPr>
            </w:r>
          </w:p>
          <w:p>
            <w:pPr>
              <w:ind w:left="34" w:firstLine="142"/>
              <w:jc w:val="both"/>
              <w:spacing w:line="204" w:lineRule="exact"/>
              <w:rPr>
                <w:sz w:val="20"/>
                <w:szCs w:val="20"/>
              </w:rPr>
            </w:pPr>
            <w:r>
              <w:rPr>
                <w:sz w:val="20"/>
                <w:szCs w:val="20"/>
              </w:rPr>
              <w:t xml:space="preserve">4. К полномочиям органов государственной власти субъекта Российской Федерации в области жилищных отношений в соответствии со статьей 13 </w:t>
            </w:r>
            <w:r>
              <w:rPr>
                <w:b/>
                <w:sz w:val="20"/>
                <w:szCs w:val="20"/>
              </w:rPr>
              <w:t xml:space="preserve">Жилищного кодекса РФ</w:t>
            </w:r>
            <w:r>
              <w:rPr>
                <w:sz w:val="20"/>
                <w:szCs w:val="20"/>
              </w:rPr>
              <w:t xml:space="preserve"> в том числе относятся:</w:t>
            </w:r>
            <w:r>
              <w:rPr>
                <w:sz w:val="20"/>
                <w:szCs w:val="20"/>
              </w:rPr>
            </w:r>
            <w:r>
              <w:rPr>
                <w:sz w:val="20"/>
                <w:szCs w:val="20"/>
              </w:rPr>
            </w:r>
          </w:p>
          <w:p>
            <w:pPr>
              <w:numPr>
                <w:ilvl w:val="0"/>
                <w:numId w:val="105"/>
              </w:numPr>
              <w:ind w:left="34" w:firstLine="142"/>
              <w:jc w:val="both"/>
              <w:spacing w:line="204" w:lineRule="exact"/>
              <w:rPr>
                <w:sz w:val="20"/>
                <w:szCs w:val="20"/>
              </w:rPr>
            </w:pPr>
            <w:r>
              <w:rPr>
                <w:sz w:val="20"/>
                <w:szCs w:val="20"/>
              </w:rPr>
              <w:t xml:space="preserve">установление порядка определения размера дохода, приходящегося </w:t>
            </w:r>
            <w:r>
              <w:rPr>
                <w:sz w:val="20"/>
                <w:szCs w:val="20"/>
              </w:rPr>
              <w:t xml:space="preserve">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r>
              <w:rPr>
                <w:sz w:val="20"/>
                <w:szCs w:val="20"/>
              </w:rPr>
            </w:r>
            <w:r>
              <w:rPr>
                <w:sz w:val="20"/>
                <w:szCs w:val="20"/>
              </w:rPr>
            </w:r>
          </w:p>
          <w:p>
            <w:pPr>
              <w:numPr>
                <w:ilvl w:val="0"/>
                <w:numId w:val="105"/>
              </w:numPr>
              <w:ind w:left="34" w:firstLine="142"/>
              <w:jc w:val="both"/>
              <w:spacing w:line="204" w:lineRule="exact"/>
              <w:rPr>
                <w:sz w:val="20"/>
                <w:szCs w:val="20"/>
              </w:rPr>
            </w:pPr>
            <w:r>
              <w:rPr>
                <w:sz w:val="20"/>
                <w:szCs w:val="20"/>
              </w:rPr>
              <w:t xml:space="preserve">определение порядка ведения органами местного самоуправления учета граждан в качестве нуждающихся в жилых помещениях, предоставляемых по договорам социального найма;</w:t>
            </w:r>
            <w:r>
              <w:rPr>
                <w:sz w:val="20"/>
                <w:szCs w:val="20"/>
              </w:rPr>
            </w:r>
            <w:r>
              <w:rPr>
                <w:sz w:val="20"/>
                <w:szCs w:val="20"/>
              </w:rPr>
            </w:r>
          </w:p>
          <w:p>
            <w:pPr>
              <w:numPr>
                <w:ilvl w:val="0"/>
                <w:numId w:val="105"/>
              </w:numPr>
              <w:ind w:left="34" w:firstLine="142"/>
              <w:jc w:val="both"/>
              <w:spacing w:line="204" w:lineRule="exact"/>
              <w:rPr>
                <w:sz w:val="20"/>
                <w:szCs w:val="20"/>
              </w:rPr>
            </w:pPr>
            <w:r>
              <w:rPr>
                <w:sz w:val="20"/>
                <w:szCs w:val="20"/>
              </w:rPr>
              <w:t xml:space="preserve">осуществление регионального государственного жилищного надзора;</w:t>
            </w:r>
            <w:r>
              <w:rPr>
                <w:sz w:val="20"/>
                <w:szCs w:val="20"/>
              </w:rPr>
            </w:r>
            <w:r>
              <w:rPr>
                <w:sz w:val="20"/>
                <w:szCs w:val="20"/>
              </w:rPr>
            </w:r>
          </w:p>
          <w:p>
            <w:pPr>
              <w:numPr>
                <w:ilvl w:val="0"/>
                <w:numId w:val="105"/>
              </w:numPr>
              <w:ind w:left="34" w:firstLine="142"/>
              <w:jc w:val="both"/>
              <w:spacing w:line="204" w:lineRule="exact"/>
              <w:rPr>
                <w:sz w:val="20"/>
                <w:szCs w:val="20"/>
              </w:rPr>
            </w:pPr>
            <w:r>
              <w:rPr>
                <w:sz w:val="20"/>
                <w:szCs w:val="20"/>
              </w:rPr>
              <w:t xml:space="preserve">осуществление мониторинга применения предельных (максимальных) индексов изменения размера вносимой гражданами платы за коммунальные услуги.</w:t>
            </w:r>
            <w:r>
              <w:rPr>
                <w:sz w:val="20"/>
                <w:szCs w:val="20"/>
              </w:rPr>
            </w:r>
            <w:r>
              <w:rPr>
                <w:sz w:val="20"/>
                <w:szCs w:val="20"/>
              </w:rPr>
            </w:r>
          </w:p>
        </w:tc>
      </w:tr>
      <w:tr>
        <w:tblPrEx/>
        <w:trPr>
          <w:trHeight w:val="715"/>
        </w:trPr>
        <w:tc>
          <w:tcPr>
            <w:gridSpan w:val="2"/>
            <w:tcW w:w="1418" w:type="dxa"/>
            <w:textDirection w:val="lrTb"/>
            <w:noWrap w:val="false"/>
          </w:tcPr>
          <w:p>
            <w:pPr>
              <w:ind w:firstLine="77"/>
              <w:jc w:val="both"/>
              <w:spacing w:line="204" w:lineRule="exact"/>
              <w:tabs>
                <w:tab w:val="left" w:pos="227" w:leader="none"/>
              </w:tabs>
              <w:rPr>
                <w:sz w:val="20"/>
                <w:szCs w:val="20"/>
              </w:rPr>
            </w:pPr>
            <w:r>
              <w:rPr>
                <w:sz w:val="20"/>
                <w:szCs w:val="20"/>
              </w:rPr>
              <w:t xml:space="preserve">6) обеспечение проживающих в поселении и нуждающихся в жилых помещениях малоимущих </w:t>
            </w:r>
            <w:r>
              <w:rPr>
                <w:sz w:val="20"/>
                <w:szCs w:val="20"/>
              </w:rPr>
              <w:t xml:space="preserve">граждан жилыми помещениями, организаци</w:t>
            </w:r>
            <w:r>
              <w:rPr>
                <w:sz w:val="20"/>
                <w:szCs w:val="20"/>
              </w:rPr>
              <w:t xml:space="preserve">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r>
              <w:rPr>
                <w:sz w:val="20"/>
                <w:szCs w:val="20"/>
              </w:rPr>
            </w:r>
            <w:r>
              <w:rPr>
                <w:sz w:val="20"/>
                <w:szCs w:val="20"/>
              </w:rPr>
            </w:r>
          </w:p>
        </w:tc>
        <w:tc>
          <w:tcPr>
            <w:gridSpan w:val="3"/>
            <w:tcW w:w="1843" w:type="dxa"/>
            <w:textDirection w:val="lrTb"/>
            <w:noWrap w:val="false"/>
          </w:tcPr>
          <w:p>
            <w:pPr>
              <w:ind w:firstLine="77"/>
              <w:jc w:val="both"/>
              <w:spacing w:line="204" w:lineRule="exact"/>
              <w:rPr>
                <w:sz w:val="20"/>
                <w:szCs w:val="20"/>
              </w:rPr>
            </w:pPr>
            <w:r>
              <w:rPr>
                <w:sz w:val="20"/>
                <w:szCs w:val="20"/>
              </w:rPr>
            </w:r>
            <w:r>
              <w:rPr>
                <w:sz w:val="20"/>
                <w:szCs w:val="20"/>
              </w:rPr>
            </w:r>
            <w:r>
              <w:rPr>
                <w:sz w:val="20"/>
                <w:szCs w:val="20"/>
              </w:rPr>
            </w:r>
          </w:p>
        </w:tc>
        <w:tc>
          <w:tcPr>
            <w:tcW w:w="1418" w:type="dxa"/>
            <w:textDirection w:val="lrTb"/>
            <w:noWrap w:val="false"/>
          </w:tcPr>
          <w:p>
            <w:pPr>
              <w:ind w:firstLine="72"/>
              <w:jc w:val="both"/>
              <w:spacing w:line="204" w:lineRule="exact"/>
              <w:rPr>
                <w:sz w:val="20"/>
                <w:szCs w:val="20"/>
              </w:rPr>
            </w:pPr>
            <w:r>
              <w:rPr>
                <w:sz w:val="20"/>
                <w:szCs w:val="20"/>
              </w:rPr>
              <w:t xml:space="preserve">6) обеспечение проживающих в муниципальном, городском округе и нуждающихс</w:t>
            </w:r>
            <w:r>
              <w:rPr>
                <w:sz w:val="20"/>
                <w:szCs w:val="20"/>
              </w:rPr>
              <w:t xml:space="preserve">я в жилых помещениях малоимущих граждан жилыми помещениями, организаци</w:t>
            </w:r>
            <w:r>
              <w:rPr>
                <w:sz w:val="20"/>
                <w:szCs w:val="20"/>
              </w:rPr>
              <w:t xml:space="preserve">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r>
              <w:rPr>
                <w:sz w:val="20"/>
                <w:szCs w:val="20"/>
              </w:rPr>
            </w:r>
            <w:r>
              <w:rPr>
                <w:sz w:val="20"/>
                <w:szCs w:val="20"/>
              </w:rPr>
            </w:r>
          </w:p>
        </w:tc>
        <w:tc>
          <w:tcPr>
            <w:tcW w:w="10772" w:type="dxa"/>
            <w:vMerge w:val="continue"/>
            <w:textDirection w:val="lrTb"/>
            <w:noWrap w:val="false"/>
          </w:tcPr>
          <w:p>
            <w:pPr>
              <w:numPr>
                <w:ilvl w:val="1"/>
                <w:numId w:val="5"/>
              </w:numPr>
              <w:ind w:left="33" w:firstLine="0"/>
              <w:jc w:val="both"/>
              <w:spacing w:line="204" w:lineRule="exact"/>
              <w:tabs>
                <w:tab w:val="num" w:pos="252" w:leader="none"/>
              </w:tabs>
              <w:rPr>
                <w:sz w:val="20"/>
                <w:szCs w:val="20"/>
              </w:rPr>
            </w:pPr>
            <w:r>
              <w:rPr>
                <w:sz w:val="20"/>
                <w:szCs w:val="20"/>
              </w:rPr>
            </w:r>
            <w:r>
              <w:rPr>
                <w:sz w:val="20"/>
                <w:szCs w:val="20"/>
              </w:rPr>
            </w:r>
            <w:r>
              <w:rPr>
                <w:sz w:val="20"/>
                <w:szCs w:val="20"/>
              </w:rPr>
            </w:r>
          </w:p>
        </w:tc>
      </w:tr>
      <w:tr>
        <w:tblPrEx/>
        <w:trPr>
          <w:trHeight w:val="4243"/>
        </w:trPr>
        <w:tc>
          <w:tcPr>
            <w:gridSpan w:val="6"/>
            <w:tcW w:w="4679" w:type="dxa"/>
            <w:textDirection w:val="lrTb"/>
            <w:noWrap w:val="false"/>
          </w:tcPr>
          <w:p>
            <w:pPr>
              <w:pStyle w:val="937"/>
              <w:jc w:val="center"/>
              <w:spacing w:line="204" w:lineRule="exact"/>
            </w:pPr>
            <w:r/>
            <w:bookmarkStart w:id="64" w:name="_Toc278187051"/>
            <w:r/>
            <w:bookmarkStart w:id="65" w:name="_Toc305752081"/>
            <w:r/>
            <w:bookmarkStart w:id="66" w:name="_Toc305752365"/>
            <w:r/>
            <w:bookmarkStart w:id="67" w:name="_Toc305752650"/>
            <w:r/>
            <w:bookmarkStart w:id="68" w:name="_Toc305753074"/>
            <w:r/>
            <w:bookmarkStart w:id="69" w:name="_Toc305756322"/>
            <w:r/>
            <w:bookmarkStart w:id="70" w:name="_Toc305757767"/>
            <w:r/>
            <w:bookmarkStart w:id="71" w:name="_Toc306286698"/>
            <w:r/>
            <w:bookmarkStart w:id="72" w:name="_Toc306286780"/>
            <w:r/>
            <w:bookmarkStart w:id="73" w:name="_Toc306287092"/>
            <w:r/>
            <w:bookmarkStart w:id="74" w:name="_Toc306287217"/>
            <w:r/>
            <w:bookmarkStart w:id="75" w:name="_Toc306951677"/>
            <w:r>
              <w:t xml:space="preserve">Вопрос местного значения в сфере</w:t>
            </w:r>
            <w:r/>
          </w:p>
          <w:p>
            <w:pPr>
              <w:pStyle w:val="937"/>
              <w:jc w:val="center"/>
              <w:spacing w:line="204" w:lineRule="exact"/>
            </w:pPr>
            <w:r>
              <w:t xml:space="preserve">транспортного обслуживания населения</w:t>
            </w:r>
            <w:bookmarkEnd w:id="64"/>
            <w:r/>
            <w:bookmarkEnd w:id="65"/>
            <w:r/>
            <w:bookmarkEnd w:id="66"/>
            <w:r/>
            <w:bookmarkEnd w:id="67"/>
            <w:r/>
            <w:bookmarkEnd w:id="68"/>
            <w:r/>
            <w:bookmarkEnd w:id="69"/>
            <w:r/>
            <w:bookmarkEnd w:id="70"/>
            <w:r/>
            <w:bookmarkEnd w:id="71"/>
            <w:r/>
            <w:bookmarkEnd w:id="72"/>
            <w:r/>
            <w:bookmarkEnd w:id="73"/>
            <w:r/>
            <w:bookmarkEnd w:id="74"/>
            <w:r/>
            <w:bookmarkEnd w:id="75"/>
            <w:r/>
            <w:r/>
          </w:p>
          <w:p>
            <w:pPr>
              <w:spacing w:line="204" w:lineRule="exact"/>
            </w:pPr>
            <w:r/>
            <w:r/>
          </w:p>
          <w:p>
            <w:pPr>
              <w:spacing w:line="204" w:lineRule="exact"/>
            </w:pPr>
            <w:r/>
            <w:r/>
          </w:p>
        </w:tc>
        <w:tc>
          <w:tcPr>
            <w:tcW w:w="10772" w:type="dxa"/>
            <w:vMerge w:val="restart"/>
            <w:textDirection w:val="lrTb"/>
            <w:noWrap w:val="false"/>
          </w:tcPr>
          <w:p>
            <w:pPr>
              <w:ind w:left="33" w:firstLine="143"/>
              <w:jc w:val="both"/>
              <w:spacing w:line="204" w:lineRule="exact"/>
              <w:tabs>
                <w:tab w:val="left" w:pos="574" w:leader="none"/>
              </w:tabs>
              <w:rPr>
                <w:b/>
                <w:sz w:val="20"/>
                <w:szCs w:val="20"/>
              </w:rPr>
            </w:pPr>
            <w:r>
              <w:rPr>
                <w:sz w:val="20"/>
                <w:szCs w:val="20"/>
              </w:rPr>
              <w:t xml:space="preserve">1. Согласно </w:t>
            </w:r>
            <w:r>
              <w:rPr>
                <w:b/>
                <w:sz w:val="20"/>
                <w:szCs w:val="20"/>
              </w:rPr>
              <w:t xml:space="preserve">Федеральному закону от 13</w:t>
            </w:r>
            <w:r>
              <w:rPr>
                <w:b/>
                <w:sz w:val="20"/>
                <w:szCs w:val="20"/>
              </w:rPr>
              <w:t xml:space="preserve"> июля 2015 года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w:t>
            </w:r>
            <w:r>
              <w:rPr>
                <w:sz w:val="20"/>
                <w:szCs w:val="20"/>
              </w:rPr>
              <w:t xml:space="preserve">орган местного самоуправления принимает муниципальные нормативные правовые акты: </w:t>
            </w:r>
            <w:r>
              <w:rPr>
                <w:b/>
                <w:sz w:val="20"/>
                <w:szCs w:val="20"/>
              </w:rPr>
            </w:r>
            <w:r>
              <w:rPr>
                <w:b/>
                <w:sz w:val="20"/>
                <w:szCs w:val="20"/>
              </w:rPr>
            </w:r>
          </w:p>
          <w:p>
            <w:pPr>
              <w:numPr>
                <w:ilvl w:val="0"/>
                <w:numId w:val="91"/>
              </w:numPr>
              <w:ind w:left="33" w:firstLine="143"/>
              <w:jc w:val="both"/>
              <w:spacing w:line="204" w:lineRule="exact"/>
              <w:tabs>
                <w:tab w:val="left" w:pos="317" w:leader="none"/>
              </w:tabs>
              <w:rPr>
                <w:sz w:val="20"/>
                <w:szCs w:val="20"/>
              </w:rPr>
            </w:pPr>
            <w:r>
              <w:rPr>
                <w:sz w:val="20"/>
                <w:szCs w:val="20"/>
              </w:rPr>
              <w:t xml:space="preserve"> об определении органов местного самоуправления, уполномоченных на осуществление функций по организации регулярных перевозок, возлагаемых Федеральным законом № 220-ФЗ на органы местного самоуправления (п.3 ч. 1 ст. 3);</w:t>
            </w:r>
            <w:r>
              <w:rPr>
                <w:sz w:val="20"/>
                <w:szCs w:val="20"/>
              </w:rPr>
            </w:r>
            <w:r>
              <w:rPr>
                <w:sz w:val="20"/>
                <w:szCs w:val="20"/>
              </w:rPr>
            </w:r>
          </w:p>
          <w:p>
            <w:pPr>
              <w:numPr>
                <w:ilvl w:val="0"/>
                <w:numId w:val="91"/>
              </w:numPr>
              <w:ind w:left="33" w:firstLine="143"/>
              <w:jc w:val="both"/>
              <w:spacing w:line="204" w:lineRule="exact"/>
              <w:tabs>
                <w:tab w:val="left" w:pos="317" w:leader="none"/>
              </w:tabs>
              <w:rPr>
                <w:sz w:val="20"/>
                <w:szCs w:val="20"/>
              </w:rPr>
            </w:pPr>
            <w:r>
              <w:rPr>
                <w:sz w:val="20"/>
                <w:szCs w:val="20"/>
              </w:rPr>
              <w:t xml:space="preserve">об установлении перечня мероприятий по развитию регулярных перевозок, организация которых в соответствии с Федеральным законом № 220-ФЗ отнесена к компетенции уполномоченных органов местного самоуправления (п.27 ч. 1 ст. 3);</w:t>
            </w:r>
            <w:r>
              <w:rPr>
                <w:sz w:val="20"/>
                <w:szCs w:val="20"/>
              </w:rPr>
            </w:r>
            <w:r>
              <w:rPr>
                <w:sz w:val="20"/>
                <w:szCs w:val="20"/>
              </w:rPr>
            </w:r>
          </w:p>
          <w:p>
            <w:pPr>
              <w:numPr>
                <w:ilvl w:val="0"/>
                <w:numId w:val="91"/>
              </w:numPr>
              <w:ind w:left="33" w:firstLine="143"/>
              <w:jc w:val="both"/>
              <w:spacing w:line="204" w:lineRule="exact"/>
              <w:tabs>
                <w:tab w:val="left" w:pos="317" w:leader="none"/>
              </w:tabs>
              <w:rPr>
                <w:sz w:val="20"/>
                <w:szCs w:val="20"/>
              </w:rPr>
            </w:pPr>
            <w:r>
              <w:rPr>
                <w:sz w:val="20"/>
                <w:szCs w:val="20"/>
              </w:rPr>
              <w:t xml:space="preserve">об установлении, изменении, отмене муниципал</w:t>
            </w:r>
            <w:r>
              <w:rPr>
                <w:sz w:val="20"/>
                <w:szCs w:val="20"/>
              </w:rPr>
              <w:t xml:space="preserve">ьных маршрутов регулярных перевозок в границах одного городского поселения или одного городского округа (принимается уполномоченным органом местного самоуправления соответствующего городского поселения или соответствующего городского округа) (ч. 1 ст. 11);</w:t>
            </w:r>
            <w:r>
              <w:rPr>
                <w:sz w:val="20"/>
                <w:szCs w:val="20"/>
              </w:rPr>
            </w:r>
            <w:r>
              <w:rPr>
                <w:sz w:val="20"/>
                <w:szCs w:val="20"/>
              </w:rPr>
            </w:r>
          </w:p>
          <w:p>
            <w:pPr>
              <w:numPr>
                <w:ilvl w:val="0"/>
                <w:numId w:val="91"/>
              </w:numPr>
              <w:ind w:left="33" w:firstLine="143"/>
              <w:jc w:val="both"/>
              <w:spacing w:line="204" w:lineRule="exact"/>
              <w:tabs>
                <w:tab w:val="left" w:pos="317" w:leader="none"/>
              </w:tabs>
              <w:rPr>
                <w:sz w:val="20"/>
                <w:szCs w:val="20"/>
              </w:rPr>
            </w:pPr>
            <w:r>
              <w:rPr>
                <w:sz w:val="20"/>
                <w:szCs w:val="20"/>
              </w:rPr>
              <w:t xml:space="preserve">об установлении, изменении, отмене муниципальных маршрутов регулярных перевозок в гра</w:t>
            </w:r>
            <w:r>
              <w:rPr>
                <w:sz w:val="20"/>
                <w:szCs w:val="20"/>
              </w:rPr>
              <w:t xml:space="preserve">ницах одного сельского поселения, в границах двух и более поселений, находящихся в границах одного муниципального района уполномоченным органом местного самоуправления муниципального района, в границах которого находятся указанные поселения  (ч. 2 ст. 11);</w:t>
            </w:r>
            <w:r>
              <w:rPr>
                <w:sz w:val="20"/>
                <w:szCs w:val="20"/>
              </w:rPr>
            </w:r>
            <w:r>
              <w:rPr>
                <w:sz w:val="20"/>
                <w:szCs w:val="20"/>
              </w:rPr>
            </w:r>
          </w:p>
          <w:p>
            <w:pPr>
              <w:numPr>
                <w:ilvl w:val="0"/>
                <w:numId w:val="91"/>
              </w:numPr>
              <w:ind w:left="33" w:firstLine="143"/>
              <w:jc w:val="both"/>
              <w:spacing w:line="204" w:lineRule="exact"/>
              <w:tabs>
                <w:tab w:val="left" w:pos="317" w:leader="none"/>
              </w:tabs>
              <w:rPr>
                <w:sz w:val="20"/>
                <w:szCs w:val="20"/>
              </w:rPr>
            </w:pPr>
            <w:r>
              <w:rPr>
                <w:sz w:val="20"/>
                <w:szCs w:val="20"/>
              </w:rPr>
              <w:t xml:space="preserve">об установлении требований к юридическим лицам, индивидуальным предпринимателям, участникам договора простого товарищества, осуществляющим регулярные перевозки по нерегулируемым тарифам (ч. 4 ст. 17);</w:t>
            </w:r>
            <w:r>
              <w:rPr>
                <w:sz w:val="20"/>
                <w:szCs w:val="20"/>
              </w:rPr>
            </w:r>
            <w:r>
              <w:rPr>
                <w:sz w:val="20"/>
                <w:szCs w:val="20"/>
              </w:rPr>
            </w:r>
          </w:p>
          <w:p>
            <w:pPr>
              <w:numPr>
                <w:ilvl w:val="0"/>
                <w:numId w:val="91"/>
              </w:numPr>
              <w:ind w:left="33" w:firstLine="143"/>
              <w:jc w:val="both"/>
              <w:spacing w:line="204" w:lineRule="exact"/>
              <w:tabs>
                <w:tab w:val="left" w:pos="317" w:leader="none"/>
              </w:tabs>
              <w:rPr>
                <w:sz w:val="20"/>
                <w:szCs w:val="20"/>
              </w:rPr>
            </w:pPr>
            <w:r>
              <w:rPr>
                <w:sz w:val="20"/>
                <w:szCs w:val="20"/>
              </w:rPr>
              <w:t xml:space="preserve">об установлении порядка ведения реестра маршрутов регулярных перевозок (ч. 3 ст. 18);</w:t>
            </w:r>
            <w:r>
              <w:rPr>
                <w:sz w:val="20"/>
                <w:szCs w:val="20"/>
              </w:rPr>
            </w:r>
            <w:r>
              <w:rPr>
                <w:sz w:val="20"/>
                <w:szCs w:val="20"/>
              </w:rPr>
            </w:r>
          </w:p>
          <w:p>
            <w:pPr>
              <w:numPr>
                <w:ilvl w:val="0"/>
                <w:numId w:val="91"/>
              </w:numPr>
              <w:ind w:left="33" w:firstLine="143"/>
              <w:jc w:val="both"/>
              <w:spacing w:line="204" w:lineRule="exact"/>
              <w:tabs>
                <w:tab w:val="left" w:pos="317" w:leader="none"/>
              </w:tabs>
              <w:rPr>
                <w:sz w:val="20"/>
                <w:szCs w:val="20"/>
              </w:rPr>
            </w:pPr>
            <w:r>
              <w:rPr>
                <w:sz w:val="20"/>
                <w:szCs w:val="20"/>
              </w:rPr>
              <w:t xml:space="preserve">о предоставлении </w:t>
            </w:r>
            <w:r>
              <w:rPr>
                <w:sz w:val="20"/>
                <w:szCs w:val="20"/>
              </w:rPr>
              <w:t xml:space="preserve">отдельным категориям граждан за счет средств местного бюджета льгот на проезд при осуществлении регулярных перевозок по нерегулируемым тарифам по муниципальным маршрутам регулярных перевозок (принимается при условии согласования с юридическим лицом, индиви</w:t>
            </w:r>
            <w:r>
              <w:rPr>
                <w:sz w:val="20"/>
                <w:szCs w:val="20"/>
              </w:rPr>
              <w:t xml:space="preserve">дуальным предпринимателем, участниками договора простого товарищества, которым выдано свидетельство об осуществлении перевозок по соответствующему маршруту, размеров компенсации недополученных доходов, связанных с предоставлением таких льгот) (ч.1 ст. 20);</w:t>
            </w:r>
            <w:r>
              <w:rPr>
                <w:sz w:val="20"/>
                <w:szCs w:val="20"/>
              </w:rPr>
            </w:r>
            <w:r>
              <w:rPr>
                <w:sz w:val="20"/>
                <w:szCs w:val="20"/>
              </w:rPr>
            </w:r>
          </w:p>
          <w:p>
            <w:pPr>
              <w:pStyle w:val="1123"/>
              <w:numPr>
                <w:ilvl w:val="0"/>
                <w:numId w:val="91"/>
              </w:numPr>
              <w:ind w:left="317" w:hanging="142"/>
              <w:jc w:val="both"/>
              <w:spacing w:line="204" w:lineRule="exact"/>
              <w:widowControl/>
              <w:rPr>
                <w:rFonts w:ascii="Times New Roman" w:hAnsi="Times New Roman" w:cs="Times New Roman"/>
              </w:rPr>
            </w:pPr>
            <w:r>
              <w:rPr>
                <w:rFonts w:ascii="Times New Roman" w:hAnsi="Times New Roman" w:cs="Times New Roman"/>
              </w:rPr>
              <w:t xml:space="preserve">об установлении шкалы для оценки критериев для сопоставления заявок на участие в открытом конкурсе (ч. 4 ст. 24).</w:t>
            </w:r>
            <w:r>
              <w:rPr>
                <w:rFonts w:ascii="Times New Roman" w:hAnsi="Times New Roman" w:cs="Times New Roman"/>
              </w:rPr>
            </w:r>
            <w:r>
              <w:rPr>
                <w:rFonts w:ascii="Times New Roman" w:hAnsi="Times New Roman" w:cs="Times New Roman"/>
              </w:rPr>
            </w:r>
          </w:p>
          <w:p>
            <w:pPr>
              <w:pStyle w:val="1123"/>
              <w:ind w:left="317" w:firstLine="0"/>
              <w:jc w:val="both"/>
              <w:spacing w:line="204" w:lineRule="exact"/>
              <w:rPr>
                <w:rFonts w:ascii="Times New Roman" w:hAnsi="Times New Roman" w:cs="Times New Roman"/>
              </w:rPr>
            </w:pPr>
            <w:r>
              <w:rPr>
                <w:rFonts w:ascii="Times New Roman" w:hAnsi="Times New Roman" w:cs="Times New Roman"/>
              </w:rPr>
              <w:t xml:space="preserve">Орган местного самоуправления также:</w:t>
            </w:r>
            <w:r>
              <w:rPr>
                <w:rFonts w:ascii="Times New Roman" w:hAnsi="Times New Roman" w:cs="Times New Roman"/>
              </w:rPr>
            </w:r>
            <w:r>
              <w:rPr>
                <w:rFonts w:ascii="Times New Roman" w:hAnsi="Times New Roman" w:cs="Times New Roman"/>
              </w:rPr>
            </w:r>
          </w:p>
          <w:p>
            <w:pPr>
              <w:pStyle w:val="1123"/>
              <w:numPr>
                <w:ilvl w:val="0"/>
                <w:numId w:val="91"/>
              </w:numPr>
              <w:ind w:left="316" w:hanging="141"/>
              <w:jc w:val="both"/>
              <w:spacing w:line="204" w:lineRule="exact"/>
              <w:rPr>
                <w:rFonts w:ascii="Times New Roman" w:hAnsi="Times New Roman" w:cs="Times New Roman"/>
              </w:rPr>
            </w:pPr>
            <w:r>
              <w:rPr>
                <w:rFonts w:ascii="Times New Roman" w:hAnsi="Times New Roman" w:cs="Times New Roman"/>
              </w:rPr>
              <w:t xml:space="preserve">осуществляет согласование по установлению или изменению муниципального маршрута регулярных перевозок либо межмуниципального маршрута регулярных перевозок, </w:t>
            </w:r>
            <w:r>
              <w:rPr>
                <w:rFonts w:ascii="Times New Roman" w:hAnsi="Times New Roman" w:cs="Times New Roman"/>
              </w:rPr>
              <w:t xml:space="preserve">имеющих два и более общих остановочных пункта с ранее установленным соответственно муниципальным маршрутом регулярных перевозок, межмуниципальным маршрутом регулярных перевозок с уполномоченным органом исполнительной власти субъекта Российской Федерации, к</w:t>
            </w:r>
            <w:r>
              <w:rPr>
                <w:rFonts w:ascii="Times New Roman" w:hAnsi="Times New Roman" w:cs="Times New Roman"/>
              </w:rPr>
              <w:t xml:space="preserve"> компетенции которых в соответствии с настоящим Федеральным законом № 220-ФЗ отнесено установление данных маршрутов. Порядок указанного согласования устанавливается законом или иным нормативным правовым актом субъекта Российской Федерации. (ч. 1.1. ст. 12)</w:t>
            </w:r>
            <w:r>
              <w:rPr>
                <w:rFonts w:ascii="Times New Roman" w:hAnsi="Times New Roman" w:cs="Times New Roman"/>
              </w:rPr>
            </w:r>
            <w:r>
              <w:rPr>
                <w:rFonts w:ascii="Times New Roman" w:hAnsi="Times New Roman" w:cs="Times New Roman"/>
              </w:rPr>
            </w:r>
          </w:p>
          <w:p>
            <w:pPr>
              <w:pStyle w:val="958"/>
              <w:numPr>
                <w:ilvl w:val="0"/>
                <w:numId w:val="92"/>
              </w:numPr>
              <w:ind w:left="317" w:hanging="142"/>
              <w:jc w:val="both"/>
              <w:spacing w:after="0" w:line="204" w:lineRule="exact"/>
              <w:rPr>
                <w:rFonts w:ascii="Times New Roman" w:hAnsi="Times New Roman"/>
                <w:sz w:val="20"/>
                <w:szCs w:val="20"/>
              </w:rPr>
            </w:pPr>
            <w:r>
              <w:rPr>
                <w:rFonts w:ascii="Times New Roman" w:hAnsi="Times New Roman"/>
                <w:sz w:val="20"/>
                <w:szCs w:val="20"/>
              </w:rPr>
              <w:t xml:space="preserve">обеспечивает осуществление регулярных перевозок по регулируемым тарифам посредством заключения уполномоченным орган</w:t>
            </w:r>
            <w:r>
              <w:rPr>
                <w:rFonts w:ascii="Times New Roman" w:hAnsi="Times New Roman"/>
                <w:sz w:val="20"/>
                <w:szCs w:val="20"/>
              </w:rPr>
              <w:t xml:space="preserve">ом местного самоуправления муниципальных контрактов в порядке, установленном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 (ч. 2 ст. 14);</w:t>
            </w:r>
            <w:r>
              <w:rPr>
                <w:rFonts w:ascii="Times New Roman" w:hAnsi="Times New Roman"/>
                <w:sz w:val="20"/>
                <w:szCs w:val="20"/>
              </w:rPr>
            </w:r>
            <w:r>
              <w:rPr>
                <w:rFonts w:ascii="Times New Roman" w:hAnsi="Times New Roman"/>
                <w:sz w:val="20"/>
                <w:szCs w:val="20"/>
              </w:rPr>
            </w:r>
          </w:p>
          <w:p>
            <w:pPr>
              <w:pStyle w:val="958"/>
              <w:numPr>
                <w:ilvl w:val="0"/>
                <w:numId w:val="92"/>
              </w:numPr>
              <w:ind w:left="317" w:hanging="142"/>
              <w:jc w:val="both"/>
              <w:spacing w:after="0" w:line="204" w:lineRule="exact"/>
              <w:rPr>
                <w:rFonts w:ascii="Times New Roman" w:hAnsi="Times New Roman"/>
                <w:sz w:val="20"/>
                <w:szCs w:val="20"/>
              </w:rPr>
            </w:pPr>
            <w:r>
              <w:rPr>
                <w:rFonts w:ascii="Times New Roman" w:hAnsi="Times New Roman"/>
                <w:sz w:val="20"/>
                <w:szCs w:val="20"/>
              </w:rPr>
              <w:t xml:space="preserve">уведомляет юридическое лицо, индивидуального предпринимателя, уполномоченного участник</w:t>
            </w:r>
            <w:r>
              <w:rPr>
                <w:rFonts w:ascii="Times New Roman" w:hAnsi="Times New Roman"/>
                <w:sz w:val="20"/>
                <w:szCs w:val="20"/>
              </w:rPr>
              <w:t xml:space="preserve">а договора простого товарищества, осуществляющих регулярные перевозки по соответствующему маршруту, о принятии решения об изменении вида регулярных перевозок в срок не позднее ста восьмидесяти дней до дня вступления указанного решения в силу (ч. 2 ст. 18);</w:t>
            </w:r>
            <w:r>
              <w:rPr>
                <w:rFonts w:ascii="Times New Roman" w:hAnsi="Times New Roman"/>
                <w:sz w:val="20"/>
                <w:szCs w:val="20"/>
              </w:rPr>
            </w:r>
            <w:r>
              <w:rPr>
                <w:rFonts w:ascii="Times New Roman" w:hAnsi="Times New Roman"/>
                <w:sz w:val="20"/>
                <w:szCs w:val="20"/>
              </w:rPr>
            </w:r>
          </w:p>
          <w:p>
            <w:pPr>
              <w:pStyle w:val="958"/>
              <w:numPr>
                <w:ilvl w:val="0"/>
                <w:numId w:val="92"/>
              </w:numPr>
              <w:ind w:left="317" w:hanging="142"/>
              <w:jc w:val="both"/>
              <w:spacing w:after="0" w:line="204" w:lineRule="exact"/>
              <w:rPr>
                <w:rFonts w:ascii="Times New Roman" w:hAnsi="Times New Roman"/>
                <w:sz w:val="20"/>
                <w:szCs w:val="20"/>
              </w:rPr>
            </w:pPr>
            <w:r>
              <w:rPr>
                <w:rFonts w:ascii="Times New Roman" w:hAnsi="Times New Roman"/>
                <w:sz w:val="20"/>
                <w:szCs w:val="20"/>
              </w:rPr>
              <w:t xml:space="preserve">выдает свидетельство об осуществлении перевозок по муниципальному маршруту регулярных перевозок, межмуниципальному маршруту регулярных перевозок, смежному межрегиональному маршруту регулярных перевозок и карты соответствующего маршрута (ч. 1 ст. 19).</w:t>
            </w:r>
            <w:r>
              <w:rPr>
                <w:rFonts w:ascii="Times New Roman" w:hAnsi="Times New Roman"/>
                <w:sz w:val="20"/>
                <w:szCs w:val="20"/>
              </w:rPr>
            </w:r>
            <w:r>
              <w:rPr>
                <w:rFonts w:ascii="Times New Roman" w:hAnsi="Times New Roman"/>
                <w:sz w:val="20"/>
                <w:szCs w:val="20"/>
              </w:rPr>
            </w:r>
          </w:p>
          <w:p>
            <w:pPr>
              <w:pStyle w:val="958"/>
              <w:ind w:left="317"/>
              <w:jc w:val="both"/>
              <w:spacing w:after="0" w:line="204" w:lineRule="exact"/>
              <w:rPr>
                <w:rFonts w:ascii="Times New Roman" w:hAnsi="Times New Roman"/>
                <w:sz w:val="20"/>
                <w:szCs w:val="20"/>
              </w:rPr>
            </w:pPr>
            <w:r>
              <w:rPr>
                <w:rFonts w:ascii="Times New Roman" w:hAnsi="Times New Roman"/>
                <w:sz w:val="20"/>
                <w:szCs w:val="20"/>
              </w:rPr>
              <w:t xml:space="preserve">Орган местного самоуправления вправе:</w:t>
            </w:r>
            <w:r>
              <w:rPr>
                <w:rFonts w:ascii="Times New Roman" w:hAnsi="Times New Roman"/>
                <w:sz w:val="20"/>
                <w:szCs w:val="20"/>
              </w:rPr>
            </w:r>
            <w:r>
              <w:rPr>
                <w:rFonts w:ascii="Times New Roman" w:hAnsi="Times New Roman"/>
                <w:sz w:val="20"/>
                <w:szCs w:val="20"/>
              </w:rPr>
            </w:r>
          </w:p>
          <w:p>
            <w:pPr>
              <w:pStyle w:val="958"/>
              <w:ind w:left="317"/>
              <w:jc w:val="both"/>
              <w:spacing w:after="0" w:line="204" w:lineRule="exact"/>
              <w:rPr>
                <w:rFonts w:ascii="Times New Roman" w:hAnsi="Times New Roman"/>
                <w:sz w:val="20"/>
                <w:szCs w:val="20"/>
              </w:rPr>
            </w:pPr>
            <w:r>
              <w:rPr>
                <w:rFonts w:ascii="Times New Roman" w:hAnsi="Times New Roman"/>
                <w:sz w:val="20"/>
                <w:szCs w:val="20"/>
              </w:rPr>
              <w:t xml:space="preserve">Если договор, наличие которого явилось основанием для выдачи юридическому лицу или индивидуальному пре</w:t>
            </w:r>
            <w:r>
              <w:rPr>
                <w:rFonts w:ascii="Times New Roman" w:hAnsi="Times New Roman"/>
                <w:sz w:val="20"/>
                <w:szCs w:val="20"/>
              </w:rPr>
              <w:t xml:space="preserve">дпринимателю указанных в части 3 настоящей статьи карт маршрута, будет расторгнут до окончания их срока действия либо это юридическое лицо или этот индивидуальный предприниматель откажется от осуществления регулярных перевозок по соответствующему маршруту:</w:t>
            </w:r>
            <w:r>
              <w:rPr>
                <w:rFonts w:ascii="Times New Roman" w:hAnsi="Times New Roman"/>
                <w:sz w:val="20"/>
                <w:szCs w:val="20"/>
              </w:rPr>
            </w:r>
            <w:r>
              <w:rPr>
                <w:rFonts w:ascii="Times New Roman" w:hAnsi="Times New Roman"/>
                <w:sz w:val="20"/>
                <w:szCs w:val="20"/>
              </w:rPr>
            </w:r>
          </w:p>
          <w:p>
            <w:pPr>
              <w:pStyle w:val="958"/>
              <w:numPr>
                <w:ilvl w:val="0"/>
                <w:numId w:val="92"/>
              </w:numPr>
              <w:ind w:left="316" w:hanging="141"/>
              <w:jc w:val="both"/>
              <w:spacing w:after="0" w:line="204" w:lineRule="exact"/>
              <w:rPr>
                <w:rFonts w:ascii="Times New Roman" w:hAnsi="Times New Roman"/>
                <w:sz w:val="20"/>
                <w:szCs w:val="20"/>
              </w:rPr>
            </w:pPr>
            <w:r>
              <w:rPr>
                <w:rFonts w:ascii="Times New Roman" w:hAnsi="Times New Roman"/>
                <w:sz w:val="20"/>
                <w:szCs w:val="20"/>
              </w:rPr>
              <w:t xml:space="preserve">отменить соответствующий маршрут или провести открытый конкурс, предметом которого является право на получение свидетельства об осуществлении перевозок по соответствующему маршруту, в порядке, установленном настоящим Федеральным законом;</w:t>
            </w:r>
            <w:r>
              <w:rPr>
                <w:rFonts w:ascii="Times New Roman" w:hAnsi="Times New Roman"/>
                <w:sz w:val="20"/>
                <w:szCs w:val="20"/>
              </w:rPr>
            </w:r>
            <w:r>
              <w:rPr>
                <w:rFonts w:ascii="Times New Roman" w:hAnsi="Times New Roman"/>
                <w:sz w:val="20"/>
                <w:szCs w:val="20"/>
              </w:rPr>
            </w:r>
          </w:p>
          <w:p>
            <w:pPr>
              <w:pStyle w:val="958"/>
              <w:numPr>
                <w:ilvl w:val="0"/>
                <w:numId w:val="92"/>
              </w:numPr>
              <w:ind w:left="316" w:hanging="141"/>
              <w:jc w:val="both"/>
              <w:spacing w:after="0" w:line="204" w:lineRule="exact"/>
              <w:rPr>
                <w:rFonts w:ascii="Times New Roman" w:hAnsi="Times New Roman"/>
                <w:sz w:val="20"/>
                <w:szCs w:val="20"/>
              </w:rPr>
            </w:pPr>
            <w:r>
              <w:rPr>
                <w:rFonts w:ascii="Times New Roman" w:hAnsi="Times New Roman"/>
                <w:sz w:val="20"/>
                <w:szCs w:val="20"/>
              </w:rPr>
              <w:t xml:space="preserve">на период, необходимый для проведения открытого конкурса, предметом которого является право на получение свидетельства об осуществлении перевозок по соответствующему маршруту, но не более чем один раз на срок, который не </w:t>
            </w:r>
            <w:r>
              <w:rPr>
                <w:rFonts w:ascii="Times New Roman" w:hAnsi="Times New Roman"/>
                <w:sz w:val="20"/>
                <w:szCs w:val="20"/>
              </w:rPr>
              <w:t xml:space="preserve">может превышать сто восемьдесят дней, выдать иному юридическому лицу или иному индивидуальному предпринимателю без проведения такого открытого конкурса свидетельство об осуществлении перевозок по соответствующему маршруту и карты соответствующего маршрута.</w:t>
            </w:r>
            <w:r>
              <w:rPr>
                <w:rFonts w:ascii="Times New Roman" w:hAnsi="Times New Roman"/>
                <w:sz w:val="20"/>
                <w:szCs w:val="20"/>
              </w:rPr>
            </w:r>
            <w:r>
              <w:rPr>
                <w:rFonts w:ascii="Times New Roman" w:hAnsi="Times New Roman"/>
                <w:sz w:val="20"/>
                <w:szCs w:val="20"/>
              </w:rPr>
            </w:r>
          </w:p>
          <w:p>
            <w:pPr>
              <w:ind w:left="33"/>
              <w:jc w:val="both"/>
              <w:spacing w:line="204" w:lineRule="exact"/>
              <w:tabs>
                <w:tab w:val="left" w:pos="574" w:leader="none"/>
              </w:tabs>
              <w:rPr>
                <w:sz w:val="20"/>
                <w:szCs w:val="20"/>
              </w:rPr>
            </w:pPr>
            <w:r>
              <w:rPr>
                <w:sz w:val="20"/>
                <w:szCs w:val="20"/>
              </w:rPr>
              <w:t xml:space="preserve">2. В соответствии с </w:t>
            </w:r>
            <w:r>
              <w:rPr>
                <w:b/>
                <w:sz w:val="20"/>
                <w:szCs w:val="20"/>
              </w:rPr>
              <w:t xml:space="preserve">Федеральным законом от 14 февраля 2009 года № 22-ФЗ «О навигационной деятельности» </w:t>
            </w:r>
            <w:r>
              <w:rPr>
                <w:sz w:val="20"/>
                <w:szCs w:val="20"/>
              </w:rPr>
              <w:t xml:space="preserve">органы местного самоуправления:</w:t>
            </w:r>
            <w:r>
              <w:rPr>
                <w:sz w:val="20"/>
                <w:szCs w:val="20"/>
              </w:rPr>
            </w:r>
            <w:r>
              <w:rPr>
                <w:sz w:val="20"/>
                <w:szCs w:val="20"/>
              </w:rPr>
            </w:r>
          </w:p>
          <w:p>
            <w:pPr>
              <w:numPr>
                <w:ilvl w:val="2"/>
                <w:numId w:val="91"/>
              </w:numPr>
              <w:ind w:left="317" w:hanging="284"/>
              <w:jc w:val="both"/>
              <w:spacing w:line="204" w:lineRule="exact"/>
              <w:tabs>
                <w:tab w:val="left" w:pos="317" w:leader="none"/>
              </w:tabs>
              <w:rPr>
                <w:sz w:val="20"/>
                <w:szCs w:val="20"/>
              </w:rPr>
            </w:pPr>
            <w:r>
              <w:rPr>
                <w:sz w:val="20"/>
                <w:szCs w:val="20"/>
              </w:rPr>
              <w:t xml:space="preserve">в соответствии со своими полномочиями определяют перечни транспортных, технических средств и систем, которые подлежат оснащению средствами навигации, функционирование которых обеспечивается российскими навигационными системами (ч.1 ст.4);</w:t>
            </w:r>
            <w:r>
              <w:rPr>
                <w:sz w:val="20"/>
                <w:szCs w:val="20"/>
              </w:rPr>
            </w:r>
            <w:r>
              <w:rPr>
                <w:sz w:val="20"/>
                <w:szCs w:val="20"/>
              </w:rPr>
            </w:r>
          </w:p>
          <w:p>
            <w:pPr>
              <w:numPr>
                <w:ilvl w:val="2"/>
                <w:numId w:val="91"/>
              </w:numPr>
              <w:ind w:left="317" w:hanging="284"/>
              <w:jc w:val="both"/>
              <w:spacing w:line="204" w:lineRule="exact"/>
              <w:tabs>
                <w:tab w:val="left" w:pos="317" w:leader="none"/>
              </w:tabs>
              <w:rPr>
                <w:sz w:val="20"/>
                <w:szCs w:val="20"/>
              </w:rPr>
            </w:pPr>
            <w:r>
              <w:rPr>
                <w:sz w:val="20"/>
                <w:szCs w:val="20"/>
              </w:rPr>
              <w:t xml:space="preserve">устанавливают порядок получения органами местного самоуправления услуг в сфере навигационной деятельности (ч.3 ст.7).</w:t>
            </w:r>
            <w:r>
              <w:rPr>
                <w:sz w:val="20"/>
                <w:szCs w:val="20"/>
              </w:rPr>
            </w:r>
            <w:r>
              <w:rPr>
                <w:sz w:val="20"/>
                <w:szCs w:val="20"/>
              </w:rPr>
            </w:r>
          </w:p>
        </w:tc>
      </w:tr>
      <w:tr>
        <w:tblPrEx/>
        <w:trPr>
          <w:trHeight w:val="7653"/>
        </w:trPr>
        <w:tc>
          <w:tcPr>
            <w:gridSpan w:val="3"/>
            <w:tcW w:w="1560" w:type="dxa"/>
            <w:textDirection w:val="lrTb"/>
            <w:noWrap w:val="false"/>
          </w:tcPr>
          <w:p>
            <w:pPr>
              <w:ind w:firstLine="77"/>
              <w:jc w:val="both"/>
              <w:spacing w:line="204" w:lineRule="exact"/>
              <w:tabs>
                <w:tab w:val="left" w:pos="227" w:leader="none"/>
              </w:tabs>
              <w:rPr>
                <w:sz w:val="20"/>
                <w:szCs w:val="20"/>
              </w:rPr>
            </w:pPr>
            <w:r>
              <w:rPr>
                <w:sz w:val="20"/>
                <w:szCs w:val="20"/>
              </w:rPr>
              <w:t xml:space="preserve">7) создание условий для предоставления транспортных услуг населению и организация транспортного обслуживания населения в границах поселения;</w:t>
            </w:r>
            <w:r>
              <w:rPr>
                <w:sz w:val="20"/>
                <w:szCs w:val="20"/>
              </w:rPr>
            </w:r>
            <w:r>
              <w:rPr>
                <w:sz w:val="20"/>
                <w:szCs w:val="20"/>
              </w:rPr>
            </w:r>
          </w:p>
          <w:p>
            <w:pPr>
              <w:pStyle w:val="937"/>
              <w:spacing w:line="204" w:lineRule="exact"/>
            </w:pPr>
            <w:r/>
            <w:r/>
          </w:p>
          <w:p>
            <w:pPr>
              <w:ind w:firstLine="77"/>
              <w:jc w:val="both"/>
              <w:spacing w:line="204" w:lineRule="exact"/>
              <w:tabs>
                <w:tab w:val="left" w:pos="227" w:leader="none"/>
              </w:tabs>
              <w:rPr>
                <w:sz w:val="20"/>
                <w:szCs w:val="20"/>
              </w:rPr>
            </w:pPr>
            <w:r>
              <w:rPr>
                <w:sz w:val="20"/>
                <w:szCs w:val="20"/>
              </w:rPr>
            </w:r>
            <w:r>
              <w:rPr>
                <w:sz w:val="20"/>
                <w:szCs w:val="20"/>
              </w:rPr>
            </w:r>
            <w:r>
              <w:rPr>
                <w:sz w:val="20"/>
                <w:szCs w:val="20"/>
              </w:rPr>
            </w:r>
          </w:p>
        </w:tc>
        <w:tc>
          <w:tcPr>
            <w:tcW w:w="1559" w:type="dxa"/>
            <w:textDirection w:val="lrTb"/>
            <w:noWrap w:val="false"/>
          </w:tcPr>
          <w:p>
            <w:pPr>
              <w:ind w:left="33"/>
              <w:jc w:val="both"/>
              <w:spacing w:line="204" w:lineRule="exact"/>
              <w:tabs>
                <w:tab w:val="left" w:pos="574" w:leader="none"/>
              </w:tabs>
              <w:rPr>
                <w:sz w:val="20"/>
                <w:szCs w:val="20"/>
              </w:rPr>
            </w:pPr>
            <w:r>
              <w:rPr>
                <w:sz w:val="20"/>
                <w:szCs w:val="20"/>
              </w:rPr>
              <w:t xml:space="preserve">6) создание условий для предоставления транспортных услуг населению и организация транспортного обслуживания населения между поселениями в границах муниципального района;</w:t>
            </w:r>
            <w:r>
              <w:rPr>
                <w:sz w:val="20"/>
                <w:szCs w:val="20"/>
              </w:rPr>
            </w:r>
            <w:r>
              <w:rPr>
                <w:sz w:val="20"/>
                <w:szCs w:val="20"/>
              </w:rPr>
            </w:r>
          </w:p>
          <w:p>
            <w:pPr>
              <w:pStyle w:val="937"/>
              <w:spacing w:line="204" w:lineRule="exact"/>
            </w:pPr>
            <w:r/>
            <w:r/>
          </w:p>
          <w:p>
            <w:pPr>
              <w:ind w:left="33"/>
              <w:jc w:val="both"/>
              <w:spacing w:line="204" w:lineRule="exact"/>
              <w:tabs>
                <w:tab w:val="left" w:pos="574" w:leader="none"/>
              </w:tabs>
              <w:rPr>
                <w:sz w:val="20"/>
                <w:szCs w:val="20"/>
              </w:rPr>
            </w:pPr>
            <w:r>
              <w:rPr>
                <w:sz w:val="20"/>
                <w:szCs w:val="20"/>
              </w:rPr>
            </w:r>
            <w:r>
              <w:rPr>
                <w:sz w:val="20"/>
                <w:szCs w:val="20"/>
              </w:rPr>
            </w:r>
            <w:r>
              <w:rPr>
                <w:sz w:val="20"/>
                <w:szCs w:val="20"/>
              </w:rPr>
            </w:r>
          </w:p>
        </w:tc>
        <w:tc>
          <w:tcPr>
            <w:gridSpan w:val="2"/>
            <w:tcW w:w="1560" w:type="dxa"/>
            <w:textDirection w:val="lrTb"/>
            <w:noWrap w:val="false"/>
          </w:tcPr>
          <w:p>
            <w:pPr>
              <w:ind w:firstLine="72"/>
              <w:jc w:val="both"/>
              <w:spacing w:line="204" w:lineRule="exact"/>
              <w:rPr>
                <w:sz w:val="20"/>
                <w:szCs w:val="20"/>
              </w:rPr>
            </w:pPr>
            <w:r>
              <w:rPr>
                <w:sz w:val="20"/>
                <w:szCs w:val="20"/>
              </w:rPr>
              <w:t xml:space="preserve">7) создание условий для предоставления транспортных услуг населению и организация транспортного обслуживания населения в границах муниципального, городского округа;</w:t>
            </w:r>
            <w:r>
              <w:rPr>
                <w:sz w:val="20"/>
                <w:szCs w:val="20"/>
              </w:rPr>
            </w:r>
            <w:r>
              <w:rPr>
                <w:sz w:val="20"/>
                <w:szCs w:val="20"/>
              </w:rPr>
            </w:r>
          </w:p>
          <w:p>
            <w:pPr>
              <w:pStyle w:val="937"/>
              <w:spacing w:line="204" w:lineRule="exact"/>
            </w:pPr>
            <w:r/>
            <w:r/>
          </w:p>
          <w:p>
            <w:pPr>
              <w:ind w:firstLine="72"/>
              <w:jc w:val="both"/>
              <w:spacing w:line="204" w:lineRule="exact"/>
              <w:rPr>
                <w:sz w:val="20"/>
                <w:szCs w:val="20"/>
              </w:rPr>
            </w:pPr>
            <w:r>
              <w:rPr>
                <w:sz w:val="20"/>
                <w:szCs w:val="20"/>
              </w:rPr>
            </w:r>
            <w:r>
              <w:rPr>
                <w:sz w:val="20"/>
                <w:szCs w:val="20"/>
              </w:rPr>
            </w:r>
            <w:r>
              <w:rPr>
                <w:sz w:val="20"/>
                <w:szCs w:val="20"/>
              </w:rPr>
            </w:r>
          </w:p>
        </w:tc>
        <w:tc>
          <w:tcPr>
            <w:tcW w:w="10772" w:type="dxa"/>
            <w:vMerge w:val="continue"/>
            <w:textDirection w:val="lrTb"/>
            <w:noWrap w:val="false"/>
          </w:tcPr>
          <w:p>
            <w:pPr>
              <w:ind w:left="33" w:firstLine="143"/>
              <w:jc w:val="both"/>
              <w:spacing w:line="204" w:lineRule="exact"/>
              <w:tabs>
                <w:tab w:val="left" w:pos="574" w:leader="none"/>
              </w:tabs>
              <w:rPr>
                <w:sz w:val="20"/>
                <w:szCs w:val="20"/>
              </w:rPr>
            </w:pPr>
            <w:r>
              <w:rPr>
                <w:sz w:val="20"/>
                <w:szCs w:val="20"/>
              </w:rPr>
            </w:r>
            <w:r>
              <w:rPr>
                <w:sz w:val="20"/>
                <w:szCs w:val="20"/>
              </w:rPr>
            </w:r>
            <w:r>
              <w:rPr>
                <w:sz w:val="20"/>
                <w:szCs w:val="20"/>
              </w:rPr>
            </w:r>
          </w:p>
        </w:tc>
      </w:tr>
      <w:tr>
        <w:tblPrEx/>
        <w:trPr>
          <w:trHeight w:val="535"/>
        </w:trPr>
        <w:tc>
          <w:tcPr>
            <w:gridSpan w:val="6"/>
            <w:tcW w:w="4679" w:type="dxa"/>
            <w:textDirection w:val="lrTb"/>
            <w:noWrap w:val="false"/>
          </w:tcPr>
          <w:p>
            <w:pPr>
              <w:pStyle w:val="937"/>
              <w:jc w:val="center"/>
              <w:spacing w:line="204" w:lineRule="exact"/>
            </w:pPr>
            <w:r/>
            <w:bookmarkStart w:id="76" w:name="_Toc278187052"/>
            <w:r/>
            <w:bookmarkStart w:id="77" w:name="_Toc305752082"/>
            <w:r/>
            <w:bookmarkStart w:id="78" w:name="_Toc305752366"/>
            <w:r/>
            <w:bookmarkStart w:id="79" w:name="_Toc305752651"/>
            <w:r/>
            <w:bookmarkStart w:id="80" w:name="_Toc305753075"/>
            <w:r/>
            <w:bookmarkStart w:id="81" w:name="_Toc305756323"/>
            <w:r/>
            <w:bookmarkStart w:id="82" w:name="_Toc305757768"/>
            <w:r/>
            <w:bookmarkStart w:id="83" w:name="_Toc306286699"/>
            <w:r/>
            <w:bookmarkStart w:id="84" w:name="_Toc306286781"/>
            <w:r/>
            <w:bookmarkStart w:id="85" w:name="_Toc306287093"/>
            <w:r/>
            <w:bookmarkStart w:id="86" w:name="_Toc306287218"/>
            <w:r/>
            <w:bookmarkStart w:id="87" w:name="_Toc306951678"/>
            <w:r>
              <w:t xml:space="preserve">Вопрос местного значения в сфере</w:t>
            </w:r>
            <w:r/>
          </w:p>
          <w:p>
            <w:pPr>
              <w:pStyle w:val="937"/>
              <w:jc w:val="center"/>
              <w:spacing w:line="204" w:lineRule="exact"/>
            </w:pPr>
            <w:r>
              <w:t xml:space="preserve">борьбы с терроризмом и экстремизмом</w:t>
            </w:r>
            <w:bookmarkEnd w:id="76"/>
            <w:r/>
            <w:bookmarkEnd w:id="77"/>
            <w:r/>
            <w:bookmarkEnd w:id="78"/>
            <w:r/>
            <w:bookmarkEnd w:id="79"/>
            <w:r/>
            <w:bookmarkEnd w:id="80"/>
            <w:r/>
            <w:bookmarkEnd w:id="81"/>
            <w:r/>
            <w:bookmarkEnd w:id="82"/>
            <w:r/>
            <w:bookmarkEnd w:id="83"/>
            <w:r/>
            <w:bookmarkEnd w:id="84"/>
            <w:r/>
            <w:bookmarkEnd w:id="85"/>
            <w:r/>
            <w:bookmarkEnd w:id="86"/>
            <w:r/>
            <w:bookmarkEnd w:id="87"/>
            <w:r/>
            <w:r/>
          </w:p>
        </w:tc>
        <w:tc>
          <w:tcPr>
            <w:tcW w:w="10772" w:type="dxa"/>
            <w:vMerge w:val="restart"/>
            <w:textDirection w:val="lrTb"/>
            <w:noWrap w:val="false"/>
          </w:tcPr>
          <w:p>
            <w:pPr>
              <w:ind w:left="33"/>
              <w:jc w:val="both"/>
              <w:spacing w:line="204" w:lineRule="exact"/>
              <w:rPr>
                <w:sz w:val="20"/>
                <w:szCs w:val="20"/>
              </w:rPr>
            </w:pPr>
            <w:r>
              <w:rPr>
                <w:sz w:val="20"/>
                <w:szCs w:val="20"/>
              </w:rPr>
              <w:t xml:space="preserve">1.</w:t>
            </w:r>
            <w:r>
              <w:rPr>
                <w:sz w:val="20"/>
                <w:szCs w:val="20"/>
                <w:lang w:val="en-US"/>
              </w:rPr>
              <w:t xml:space="preserve"> </w:t>
            </w:r>
            <w:r>
              <w:rPr>
                <w:sz w:val="20"/>
                <w:szCs w:val="20"/>
              </w:rPr>
              <w:t xml:space="preserve">В соответствии с </w:t>
            </w:r>
            <w:r>
              <w:rPr>
                <w:b/>
                <w:sz w:val="20"/>
                <w:szCs w:val="20"/>
              </w:rPr>
              <w:t xml:space="preserve">Федеральным законом от 6 октября 2003 года № 131-ФЗ</w:t>
            </w:r>
            <w:r>
              <w:rPr>
                <w:sz w:val="20"/>
                <w:szCs w:val="20"/>
              </w:rPr>
              <w:t xml:space="preserve"> орга</w:t>
            </w:r>
            <w:r>
              <w:rPr>
                <w:sz w:val="20"/>
                <w:szCs w:val="20"/>
              </w:rPr>
              <w:t xml:space="preserve">ны местного самоуправления могут принимать муниципальные правовые акты об участии органов местного самоуправления в профилактике терроризма и экстремизма, минимизации последствий проявлений терроризма и экстремизма на территории муниципального образования.</w:t>
            </w:r>
            <w:r>
              <w:rPr>
                <w:sz w:val="20"/>
                <w:szCs w:val="20"/>
              </w:rPr>
            </w:r>
            <w:r>
              <w:rPr>
                <w:sz w:val="20"/>
                <w:szCs w:val="20"/>
              </w:rPr>
            </w:r>
          </w:p>
          <w:p>
            <w:pPr>
              <w:ind w:left="33"/>
              <w:jc w:val="both"/>
              <w:spacing w:line="204" w:lineRule="exact"/>
              <w:rPr>
                <w:sz w:val="20"/>
                <w:szCs w:val="20"/>
              </w:rPr>
            </w:pPr>
            <w:r>
              <w:rPr>
                <w:sz w:val="20"/>
                <w:szCs w:val="20"/>
              </w:rPr>
              <w:t xml:space="preserve">2. В соответствии </w:t>
            </w:r>
            <w:r>
              <w:rPr>
                <w:b/>
                <w:sz w:val="20"/>
                <w:szCs w:val="20"/>
              </w:rPr>
              <w:t xml:space="preserve">Федеральным законом от 6 марта 2006 года № 35-ФЗ «О противодействии терроризму» </w:t>
            </w:r>
            <w:r>
              <w:rPr>
                <w:sz w:val="20"/>
                <w:szCs w:val="20"/>
              </w:rPr>
              <w:t xml:space="preserve">органы местного самоуправления осуществляют противодействие терроризму в пределах своих полномочий (ч.3 ст.5). </w:t>
            </w:r>
            <w:r>
              <w:rPr>
                <w:sz w:val="20"/>
                <w:szCs w:val="20"/>
              </w:rPr>
            </w:r>
            <w:r>
              <w:rPr>
                <w:sz w:val="20"/>
                <w:szCs w:val="20"/>
              </w:rPr>
            </w:r>
          </w:p>
          <w:p>
            <w:pPr>
              <w:ind w:left="33"/>
              <w:jc w:val="both"/>
              <w:spacing w:line="204" w:lineRule="exact"/>
              <w:rPr>
                <w:sz w:val="20"/>
                <w:szCs w:val="20"/>
              </w:rPr>
            </w:pPr>
            <w:r>
              <w:rPr>
                <w:sz w:val="20"/>
                <w:szCs w:val="20"/>
              </w:rPr>
              <w:t xml:space="preserve">Органы местного самоуправления при решении вопросов местного значения по участию в профилактике терроризма, а также в минимизации и (или) ликвидации последствий его проявлений:</w:t>
            </w:r>
            <w:r>
              <w:rPr>
                <w:sz w:val="20"/>
                <w:szCs w:val="20"/>
              </w:rPr>
            </w:r>
            <w:r>
              <w:rPr>
                <w:sz w:val="20"/>
                <w:szCs w:val="20"/>
              </w:rPr>
            </w:r>
          </w:p>
          <w:p>
            <w:pPr>
              <w:ind w:left="33"/>
              <w:jc w:val="both"/>
              <w:spacing w:line="204" w:lineRule="exact"/>
              <w:rPr>
                <w:sz w:val="20"/>
                <w:szCs w:val="20"/>
              </w:rPr>
            </w:pPr>
            <w:r>
              <w:rPr>
                <w:sz w:val="20"/>
                <w:szCs w:val="20"/>
              </w:rPr>
              <w:t xml:space="preserve">1) разрабатывают и реализуют муниципальные программы в области профилактики терроризма, а также минимизации и (или) ликвидации последствий его проявлений;</w:t>
            </w:r>
            <w:r>
              <w:rPr>
                <w:sz w:val="20"/>
                <w:szCs w:val="20"/>
              </w:rPr>
            </w:r>
            <w:r>
              <w:rPr>
                <w:sz w:val="20"/>
                <w:szCs w:val="20"/>
              </w:rPr>
            </w:r>
          </w:p>
          <w:p>
            <w:pPr>
              <w:ind w:left="33"/>
              <w:jc w:val="both"/>
              <w:spacing w:line="204" w:lineRule="exact"/>
              <w:rPr>
                <w:sz w:val="20"/>
                <w:szCs w:val="20"/>
              </w:rPr>
            </w:pPr>
            <w:r>
              <w:rPr>
                <w:sz w:val="20"/>
                <w:szCs w:val="20"/>
              </w:rPr>
              <w:t xml:space="preserve">2) организуют и проводят в муниципальных образованиях информационно-пропагандистские мероприятия по разъяс</w:t>
            </w:r>
            <w:r>
              <w:rPr>
                <w:sz w:val="20"/>
                <w:szCs w:val="20"/>
              </w:rPr>
              <w:t xml:space="preserve">нению сущности терроризма и его общественной опасности, а также по формированию у граждан неприятия идеологии терроризма, в том числе путем распространения информационных материалов, печатной продукции, проведения разъяснительной работы и иных мероприятий;</w:t>
            </w:r>
            <w:r>
              <w:rPr>
                <w:sz w:val="20"/>
                <w:szCs w:val="20"/>
              </w:rPr>
            </w:r>
            <w:r>
              <w:rPr>
                <w:sz w:val="20"/>
                <w:szCs w:val="20"/>
              </w:rPr>
            </w:r>
          </w:p>
          <w:p>
            <w:pPr>
              <w:ind w:left="33"/>
              <w:jc w:val="both"/>
              <w:spacing w:line="204" w:lineRule="exact"/>
              <w:rPr>
                <w:sz w:val="20"/>
                <w:szCs w:val="20"/>
              </w:rPr>
            </w:pPr>
            <w:r>
              <w:rPr>
                <w:sz w:val="20"/>
                <w:szCs w:val="20"/>
              </w:rPr>
              <w:t xml:space="preserve">3) участвуют в мероприятиях по профилактике терроризма, а также по минимизации и (или) ликвидации последствий его проявлений, организуемых федеральными органами исполнительной власти и (или) органами исполнительной власти субъекта Российской Федерации;</w:t>
            </w:r>
            <w:r>
              <w:rPr>
                <w:sz w:val="20"/>
                <w:szCs w:val="20"/>
              </w:rPr>
            </w:r>
            <w:r>
              <w:rPr>
                <w:sz w:val="20"/>
                <w:szCs w:val="20"/>
              </w:rPr>
            </w:r>
          </w:p>
          <w:p>
            <w:pPr>
              <w:ind w:left="33"/>
              <w:jc w:val="both"/>
              <w:spacing w:line="204" w:lineRule="exact"/>
              <w:rPr>
                <w:sz w:val="20"/>
                <w:szCs w:val="20"/>
              </w:rPr>
            </w:pPr>
            <w:r>
              <w:rPr>
                <w:sz w:val="20"/>
                <w:szCs w:val="20"/>
              </w:rPr>
              <w:t xml:space="preserve">4) обеспечивают выполнение требований к антитеррористической защищенности объектов, находящихся в муниципальной собственности или в ведении органов местного самоуправления;</w:t>
            </w:r>
            <w:r>
              <w:rPr>
                <w:sz w:val="20"/>
                <w:szCs w:val="20"/>
              </w:rPr>
            </w:r>
            <w:r>
              <w:rPr>
                <w:sz w:val="20"/>
                <w:szCs w:val="20"/>
              </w:rPr>
            </w:r>
          </w:p>
          <w:p>
            <w:pPr>
              <w:ind w:left="33"/>
              <w:jc w:val="both"/>
              <w:spacing w:line="204" w:lineRule="exact"/>
              <w:rPr>
                <w:sz w:val="20"/>
                <w:szCs w:val="20"/>
              </w:rPr>
            </w:pPr>
            <w:r>
              <w:rPr>
                <w:sz w:val="20"/>
                <w:szCs w:val="20"/>
              </w:rPr>
              <w:t xml:space="preserve">5) направляют предложения по вопросам участия в профилактике терроризма, а также в минимизации и (или) ликвидации последствий его проявлений в органы исполнительной власти субъекта Российской Федерации;</w:t>
            </w:r>
            <w:r>
              <w:rPr>
                <w:sz w:val="20"/>
                <w:szCs w:val="20"/>
              </w:rPr>
            </w:r>
            <w:r>
              <w:rPr>
                <w:sz w:val="20"/>
                <w:szCs w:val="20"/>
              </w:rPr>
            </w:r>
          </w:p>
          <w:p>
            <w:pPr>
              <w:jc w:val="both"/>
              <w:spacing w:line="204" w:lineRule="exact"/>
              <w:rPr>
                <w:sz w:val="20"/>
                <w:szCs w:val="20"/>
              </w:rPr>
            </w:pPr>
            <w:r>
              <w:rPr>
                <w:sz w:val="20"/>
                <w:szCs w:val="20"/>
              </w:rPr>
              <w:t xml:space="preserve">6) осуществляют иные полномочия по решению вопросов местного значения по участию в профилактике терроризма, а также в минимизации и (или) ликвидации последствий его проявлений.</w:t>
            </w:r>
            <w:r>
              <w:rPr>
                <w:sz w:val="20"/>
                <w:szCs w:val="20"/>
              </w:rPr>
              <w:t xml:space="preserve"> (ст. 5.2)</w:t>
            </w:r>
            <w:r>
              <w:rPr>
                <w:sz w:val="20"/>
                <w:szCs w:val="20"/>
              </w:rPr>
            </w:r>
            <w:r>
              <w:rPr>
                <w:sz w:val="20"/>
                <w:szCs w:val="20"/>
              </w:rPr>
            </w:r>
          </w:p>
          <w:p>
            <w:pPr>
              <w:ind w:left="33"/>
              <w:jc w:val="both"/>
              <w:spacing w:line="204" w:lineRule="exact"/>
              <w:rPr>
                <w:sz w:val="20"/>
                <w:szCs w:val="20"/>
              </w:rPr>
            </w:pPr>
            <w:r>
              <w:rPr>
                <w:sz w:val="20"/>
                <w:szCs w:val="20"/>
              </w:rPr>
              <w:t xml:space="preserve">3. В соответствии с </w:t>
            </w:r>
            <w:r>
              <w:rPr>
                <w:b/>
                <w:sz w:val="20"/>
                <w:szCs w:val="20"/>
              </w:rPr>
              <w:t xml:space="preserve">Федеральным законом от 25 июля 2002 года № 114-ФЗ «О противодействии экстремистской деятельности»</w:t>
            </w:r>
            <w:r>
              <w:rPr>
                <w:sz w:val="20"/>
                <w:szCs w:val="20"/>
              </w:rPr>
              <w:t xml:space="preserve"> органы местно</w:t>
            </w:r>
            <w:r>
              <w:rPr>
                <w:sz w:val="20"/>
                <w:szCs w:val="20"/>
              </w:rPr>
              <w:t xml:space="preserve">го самоуправления участвуют в противодействии экстремистской деятельности в пределах своей компетенции, осуществляют профилактические, в том числе воспитательные, пропагандистские, меры, направленные на предупреждение экстремистской деятельности (ст.4, 5).</w:t>
            </w:r>
            <w:r>
              <w:rPr>
                <w:sz w:val="20"/>
                <w:szCs w:val="20"/>
              </w:rPr>
            </w:r>
            <w:r>
              <w:rPr>
                <w:sz w:val="20"/>
                <w:szCs w:val="20"/>
              </w:rPr>
            </w:r>
          </w:p>
          <w:p>
            <w:pPr>
              <w:ind w:left="33"/>
              <w:jc w:val="both"/>
              <w:spacing w:line="204" w:lineRule="exact"/>
              <w:rPr>
                <w:sz w:val="20"/>
                <w:szCs w:val="20"/>
              </w:rPr>
            </w:pPr>
            <w:r>
              <w:rPr>
                <w:sz w:val="20"/>
                <w:szCs w:val="20"/>
              </w:rPr>
              <w:t xml:space="preserve">4. В соответствии с Положением о предоставлении информации и документов </w:t>
            </w:r>
            <w:r>
              <w:rPr>
                <w:b/>
                <w:sz w:val="20"/>
                <w:szCs w:val="20"/>
              </w:rPr>
              <w:t xml:space="preserve">Федеральной службе по финансовому мониторингу органами государственной власти Российской Федерации, Пенсионным фондом Российской Федерации, Фондом социального страхования Российской Федерации, Федеральным фондом обязательного </w:t>
            </w:r>
            <w:r>
              <w:rPr>
                <w:b/>
                <w:sz w:val="20"/>
                <w:szCs w:val="20"/>
              </w:rPr>
              <w:t xml:space="preserve">медицинского страхования, государственными корпорациями и иными организациями, созданными Российской Федерацией на основании федеральных законов, организациями, созданными для выполне</w:t>
            </w:r>
            <w:r>
              <w:rPr>
                <w:b/>
                <w:sz w:val="20"/>
                <w:szCs w:val="20"/>
              </w:rPr>
              <w:t xml:space="preserve">ния задач, поставленных перед федеральными государственными органами, органами государственной власти субъектов Российской Федерации и органами местного самоуправления, утвержденным Постановлением Правительства Российской Федерации от 8 июля 2014 г. № 630 </w:t>
            </w:r>
            <w:r>
              <w:rPr>
                <w:sz w:val="20"/>
                <w:szCs w:val="20"/>
              </w:rPr>
              <w:t xml:space="preserve">органы местного самоуправления</w:t>
            </w:r>
            <w:r>
              <w:rPr>
                <w:b/>
                <w:sz w:val="20"/>
                <w:szCs w:val="20"/>
              </w:rPr>
              <w:t xml:space="preserve"> </w:t>
            </w:r>
            <w:r>
              <w:rPr>
                <w:sz w:val="20"/>
                <w:szCs w:val="20"/>
              </w:rPr>
              <w:t xml:space="preserve">обеспечивают Феде</w:t>
            </w:r>
            <w:r>
              <w:rPr>
                <w:sz w:val="20"/>
                <w:szCs w:val="20"/>
              </w:rPr>
              <w:t xml:space="preserve">ральной службе по финансовому мониторингу автоматизированный доступ к своим базам данных в целях получения информации в объеме, необходимом для осуществления возложенных на Службу функций, а также представляют информацию по запросам Службы (п.2 Положения).</w:t>
            </w:r>
            <w:r>
              <w:rPr>
                <w:sz w:val="20"/>
                <w:szCs w:val="20"/>
              </w:rPr>
            </w:r>
            <w:r>
              <w:rPr>
                <w:sz w:val="20"/>
                <w:szCs w:val="20"/>
              </w:rPr>
            </w:r>
          </w:p>
          <w:p>
            <w:pPr>
              <w:ind w:left="33"/>
              <w:jc w:val="both"/>
              <w:spacing w:line="204" w:lineRule="exact"/>
              <w:rPr>
                <w:b/>
                <w:sz w:val="20"/>
                <w:szCs w:val="20"/>
              </w:rPr>
            </w:pPr>
            <w:r>
              <w:rPr>
                <w:b/>
                <w:sz w:val="20"/>
                <w:szCs w:val="20"/>
              </w:rPr>
              <w:t xml:space="preserve">5</w:t>
            </w:r>
            <w:r>
              <w:rPr>
                <w:sz w:val="20"/>
                <w:szCs w:val="20"/>
              </w:rPr>
              <w:t xml:space="preserve">. В соответствии с</w:t>
            </w:r>
            <w:r>
              <w:rPr>
                <w:b/>
                <w:sz w:val="20"/>
                <w:szCs w:val="20"/>
              </w:rPr>
              <w:t xml:space="preserve"> Федеральным законом от 28 декабря 2010 года № 390-ФЗ «О безопасности» </w:t>
            </w:r>
            <w:r>
              <w:rPr>
                <w:sz w:val="20"/>
                <w:szCs w:val="20"/>
              </w:rPr>
              <w:t xml:space="preserve">органы местного самоуправления:</w:t>
            </w:r>
            <w:r>
              <w:rPr>
                <w:b/>
                <w:sz w:val="20"/>
                <w:szCs w:val="20"/>
              </w:rPr>
            </w:r>
            <w:r>
              <w:rPr>
                <w:b/>
                <w:sz w:val="20"/>
                <w:szCs w:val="20"/>
              </w:rPr>
            </w:r>
          </w:p>
          <w:p>
            <w:pPr>
              <w:numPr>
                <w:ilvl w:val="0"/>
                <w:numId w:val="43"/>
              </w:numPr>
              <w:ind w:left="317" w:hanging="284"/>
              <w:jc w:val="both"/>
              <w:spacing w:line="204" w:lineRule="exact"/>
              <w:tabs>
                <w:tab w:val="num" w:pos="317" w:leader="none"/>
                <w:tab w:val="clear" w:pos="720" w:leader="none"/>
              </w:tabs>
              <w:rPr>
                <w:sz w:val="20"/>
                <w:szCs w:val="20"/>
              </w:rPr>
            </w:pPr>
            <w:r>
              <w:rPr>
                <w:sz w:val="20"/>
                <w:szCs w:val="20"/>
              </w:rPr>
              <w:t xml:space="preserve">в пределах своей компетенции обеспечивают исполнение законодательства Российской Федерации в области обеспечения безопасности (ст.12);</w:t>
            </w:r>
            <w:r>
              <w:rPr>
                <w:sz w:val="20"/>
                <w:szCs w:val="20"/>
              </w:rPr>
            </w:r>
            <w:r>
              <w:rPr>
                <w:sz w:val="20"/>
                <w:szCs w:val="20"/>
              </w:rPr>
            </w:r>
          </w:p>
          <w:p>
            <w:pPr>
              <w:numPr>
                <w:ilvl w:val="0"/>
                <w:numId w:val="43"/>
              </w:numPr>
              <w:ind w:left="317" w:hanging="284"/>
              <w:jc w:val="both"/>
              <w:spacing w:line="204" w:lineRule="exact"/>
              <w:tabs>
                <w:tab w:val="num" w:pos="317" w:leader="none"/>
                <w:tab w:val="clear" w:pos="720" w:leader="none"/>
              </w:tabs>
              <w:rPr>
                <w:sz w:val="20"/>
                <w:szCs w:val="20"/>
              </w:rPr>
            </w:pPr>
            <w:r>
              <w:rPr>
                <w:sz w:val="20"/>
                <w:szCs w:val="20"/>
              </w:rPr>
              <w:t xml:space="preserve">реализуют государственную политику в области обеспечения безопасности (ч.3 ст.4);</w:t>
            </w:r>
            <w:r>
              <w:rPr>
                <w:sz w:val="20"/>
                <w:szCs w:val="20"/>
              </w:rPr>
            </w:r>
            <w:r>
              <w:rPr>
                <w:sz w:val="20"/>
                <w:szCs w:val="20"/>
              </w:rPr>
            </w:r>
          </w:p>
          <w:p>
            <w:pPr>
              <w:numPr>
                <w:ilvl w:val="0"/>
                <w:numId w:val="43"/>
              </w:numPr>
              <w:ind w:left="317" w:hanging="284"/>
              <w:jc w:val="both"/>
              <w:spacing w:line="204" w:lineRule="exact"/>
              <w:tabs>
                <w:tab w:val="num" w:pos="317" w:leader="none"/>
              </w:tabs>
              <w:rPr>
                <w:sz w:val="20"/>
                <w:szCs w:val="20"/>
              </w:rPr>
            </w:pPr>
            <w:r>
              <w:rPr>
                <w:sz w:val="20"/>
                <w:szCs w:val="20"/>
              </w:rPr>
              <w:t xml:space="preserve">в пределах компетенции издают муниципальные правовые акты в сфере безопасности (ст.5);</w:t>
            </w:r>
            <w:r>
              <w:rPr>
                <w:sz w:val="20"/>
                <w:szCs w:val="20"/>
              </w:rPr>
            </w:r>
            <w:r>
              <w:rPr>
                <w:sz w:val="20"/>
                <w:szCs w:val="20"/>
              </w:rPr>
            </w:r>
          </w:p>
          <w:p>
            <w:pPr>
              <w:numPr>
                <w:ilvl w:val="0"/>
                <w:numId w:val="43"/>
              </w:numPr>
              <w:ind w:left="317" w:hanging="284"/>
              <w:jc w:val="both"/>
              <w:spacing w:line="204" w:lineRule="exact"/>
              <w:tabs>
                <w:tab w:val="num" w:pos="317" w:leader="none"/>
              </w:tabs>
              <w:rPr>
                <w:sz w:val="20"/>
                <w:szCs w:val="20"/>
              </w:rPr>
            </w:pPr>
            <w:r>
              <w:rPr>
                <w:sz w:val="20"/>
                <w:szCs w:val="20"/>
              </w:rPr>
              <w:t xml:space="preserve">осуществляют координацию деятельности по обеспечению безопасности в пределах своей компетенции (ст.6).</w:t>
            </w:r>
            <w:r>
              <w:rPr>
                <w:sz w:val="20"/>
                <w:szCs w:val="20"/>
              </w:rPr>
            </w:r>
            <w:r>
              <w:rPr>
                <w:sz w:val="20"/>
                <w:szCs w:val="20"/>
              </w:rPr>
            </w:r>
          </w:p>
          <w:p>
            <w:pPr>
              <w:ind w:left="33"/>
              <w:jc w:val="both"/>
              <w:spacing w:line="204" w:lineRule="exact"/>
              <w:rPr>
                <w:sz w:val="20"/>
                <w:szCs w:val="20"/>
              </w:rPr>
            </w:pPr>
            <w:r>
              <w:rPr>
                <w:sz w:val="20"/>
                <w:szCs w:val="20"/>
              </w:rPr>
              <w:t xml:space="preserve">6. В соответствии со статьей 17 </w:t>
            </w:r>
            <w:r>
              <w:rPr>
                <w:b/>
                <w:sz w:val="20"/>
                <w:szCs w:val="20"/>
              </w:rPr>
              <w:t xml:space="preserve">Федерального закона от 29 декабря 2010 года № 436-ФЗ «О защите детей от информации, причиняющей вред их здоровью и развитию»</w:t>
            </w:r>
            <w:r>
              <w:rPr>
                <w:sz w:val="20"/>
                <w:szCs w:val="20"/>
              </w:rPr>
              <w:t xml:space="preserve"> органы местного самоуправления выступают с </w:t>
            </w:r>
            <w:r>
              <w:rPr>
                <w:sz w:val="20"/>
                <w:szCs w:val="20"/>
              </w:rPr>
              <w:t xml:space="preserve">инициативой проведения экспертизы информационной продукции (предназначенная для оборота на территории Российской Федерации продукция средств массовой информации, печатная продукция, аудиовизуальная продукция на любых видах носителей, программы для электрон</w:t>
            </w:r>
            <w:r>
              <w:rPr>
                <w:sz w:val="20"/>
                <w:szCs w:val="20"/>
              </w:rPr>
              <w:t xml:space="preserve">ных вычислительных машин (программы для ЭВМ) и базы данных, а также информация, распространяемая посредством зрелищных мероприятий, посредством информационно-телекоммуникационных сетей, в том числе сети «Интернет», и сетей подвижной радиотелефонной связи).</w:t>
            </w:r>
            <w:r>
              <w:rPr>
                <w:sz w:val="20"/>
                <w:szCs w:val="20"/>
              </w:rPr>
            </w:r>
            <w:r>
              <w:rPr>
                <w:sz w:val="20"/>
                <w:szCs w:val="20"/>
              </w:rPr>
            </w:r>
          </w:p>
          <w:p>
            <w:pPr>
              <w:jc w:val="both"/>
              <w:spacing w:line="204" w:lineRule="exact"/>
              <w:rPr>
                <w:sz w:val="20"/>
                <w:szCs w:val="20"/>
              </w:rPr>
            </w:pPr>
            <w:r>
              <w:rPr>
                <w:sz w:val="20"/>
                <w:szCs w:val="20"/>
              </w:rPr>
              <w:t xml:space="preserve">7. Согласно части 2 статьи 5.1 </w:t>
            </w:r>
            <w:r>
              <w:rPr>
                <w:b/>
                <w:sz w:val="20"/>
                <w:szCs w:val="20"/>
              </w:rPr>
              <w:t xml:space="preserve">Федерального закона от 06.03.2006 № 35-ФЗ «О противодействии терроризму»</w:t>
            </w:r>
            <w:r>
              <w:rPr>
                <w:sz w:val="20"/>
                <w:szCs w:val="20"/>
              </w:rPr>
              <w:t xml:space="preserve"> высший исполнительный орган государственной власти субъекта Российской Федерации в том числе:</w:t>
            </w:r>
            <w:r>
              <w:rPr>
                <w:sz w:val="20"/>
                <w:szCs w:val="20"/>
              </w:rPr>
            </w:r>
            <w:r>
              <w:rPr>
                <w:sz w:val="20"/>
                <w:szCs w:val="20"/>
              </w:rPr>
            </w:r>
          </w:p>
          <w:p>
            <w:pPr>
              <w:jc w:val="both"/>
              <w:spacing w:line="204" w:lineRule="exact"/>
              <w:rPr>
                <w:sz w:val="20"/>
                <w:szCs w:val="20"/>
              </w:rPr>
            </w:pPr>
            <w:r>
              <w:rPr>
                <w:sz w:val="20"/>
                <w:szCs w:val="20"/>
              </w:rPr>
              <w:t xml:space="preserve">1) организует разработку и реализацию мер, а также государственных программ субъекта Российской Федерации в области профилактики терроризма, минимизации и ликвидации последствий его проявлений;</w:t>
            </w:r>
            <w:r>
              <w:rPr>
                <w:sz w:val="20"/>
                <w:szCs w:val="20"/>
              </w:rPr>
            </w:r>
            <w:r>
              <w:rPr>
                <w:sz w:val="20"/>
                <w:szCs w:val="20"/>
              </w:rPr>
            </w:r>
          </w:p>
          <w:p>
            <w:pPr>
              <w:jc w:val="both"/>
              <w:spacing w:line="204" w:lineRule="exact"/>
              <w:rPr>
                <w:sz w:val="20"/>
                <w:szCs w:val="20"/>
              </w:rPr>
            </w:pPr>
            <w:r>
              <w:rPr>
                <w:sz w:val="20"/>
                <w:szCs w:val="20"/>
              </w:rPr>
              <w:t xml:space="preserve">2) по результатам мониторинга общественно-политиче</w:t>
            </w:r>
            <w:r>
              <w:rPr>
                <w:sz w:val="20"/>
                <w:szCs w:val="20"/>
              </w:rPr>
              <w:t xml:space="preserve">ских, социально-экономических и иных процессов, происходящих в субъекте Российской Федерации, принимает меры по устранению предпосылок для возникновения конфликтов, способствующих совершению террористических актов и формированию социальной базы терроризма;</w:t>
            </w:r>
            <w:r>
              <w:rPr>
                <w:sz w:val="20"/>
                <w:szCs w:val="20"/>
              </w:rPr>
            </w:r>
            <w:r>
              <w:rPr>
                <w:sz w:val="20"/>
                <w:szCs w:val="20"/>
              </w:rPr>
            </w:r>
          </w:p>
          <w:p>
            <w:pPr>
              <w:jc w:val="both"/>
              <w:spacing w:line="204" w:lineRule="exact"/>
              <w:rPr>
                <w:sz w:val="20"/>
                <w:szCs w:val="20"/>
              </w:rPr>
            </w:pPr>
            <w:r>
              <w:rPr>
                <w:sz w:val="20"/>
                <w:szCs w:val="20"/>
              </w:rPr>
              <w:t xml:space="preserve">3) организует в субъекте Российской Федерации принятие мер по выявлению и устранению факторов, способствующих возникновению и распространению идеологии терроризма;</w:t>
            </w:r>
            <w:r>
              <w:rPr>
                <w:sz w:val="20"/>
                <w:szCs w:val="20"/>
              </w:rPr>
            </w:r>
            <w:r>
              <w:rPr>
                <w:sz w:val="20"/>
                <w:szCs w:val="20"/>
              </w:rPr>
            </w:r>
          </w:p>
          <w:p>
            <w:pPr>
              <w:jc w:val="both"/>
              <w:spacing w:line="204" w:lineRule="exact"/>
              <w:rPr>
                <w:sz w:val="20"/>
                <w:szCs w:val="20"/>
              </w:rPr>
            </w:pPr>
            <w:r>
              <w:rPr>
                <w:sz w:val="20"/>
                <w:szCs w:val="20"/>
              </w:rPr>
              <w:t xml:space="preserve">4) участвует в социальной реабилитации ли</w:t>
            </w:r>
            <w:r>
              <w:rPr>
                <w:sz w:val="20"/>
                <w:szCs w:val="20"/>
              </w:rPr>
              <w:t xml:space="preserve">ц, пострадавших в результате террористического акта, совершенного на территории субъекта Российской Федерации, и лиц, участвующих в борьбе с терроризмом, и в возмещении вреда, причиненного физическим и юридическим лицам в результате террористического акта;</w:t>
            </w:r>
            <w:r>
              <w:rPr>
                <w:sz w:val="20"/>
                <w:szCs w:val="20"/>
              </w:rPr>
            </w:r>
            <w:r>
              <w:rPr>
                <w:sz w:val="20"/>
                <w:szCs w:val="20"/>
              </w:rPr>
            </w:r>
          </w:p>
          <w:p>
            <w:pPr>
              <w:jc w:val="both"/>
              <w:spacing w:line="204" w:lineRule="exact"/>
              <w:rPr>
                <w:sz w:val="20"/>
                <w:szCs w:val="20"/>
              </w:rPr>
            </w:pPr>
            <w:r>
              <w:rPr>
                <w:sz w:val="20"/>
                <w:szCs w:val="20"/>
              </w:rPr>
              <w:t xml:space="preserve">5) организует обучение граждан, проживающих на территории субъекта Российской Федерации, методам предупреждения угрозы террористического акта, минимизации и ликвидации последствий его проявлений;</w:t>
            </w:r>
            <w:r>
              <w:rPr>
                <w:sz w:val="20"/>
                <w:szCs w:val="20"/>
              </w:rPr>
            </w:r>
            <w:r>
              <w:rPr>
                <w:sz w:val="20"/>
                <w:szCs w:val="20"/>
              </w:rPr>
            </w:r>
          </w:p>
          <w:p>
            <w:pPr>
              <w:jc w:val="both"/>
              <w:spacing w:line="204" w:lineRule="exact"/>
              <w:rPr>
                <w:sz w:val="20"/>
                <w:szCs w:val="20"/>
              </w:rPr>
            </w:pPr>
            <w:r>
              <w:rPr>
                <w:sz w:val="20"/>
                <w:szCs w:val="20"/>
              </w:rPr>
              <w:t xml:space="preserve">6) организует участие органов исполнительной власти субъекта Российской Федерации и органов местного самоуправления в проведении учений в целях усиления взаимодействия указанных органов при осуществлении мер по противодействию терроризму;</w:t>
            </w:r>
            <w:r>
              <w:rPr>
                <w:sz w:val="20"/>
                <w:szCs w:val="20"/>
              </w:rPr>
            </w:r>
            <w:r>
              <w:rPr>
                <w:sz w:val="20"/>
                <w:szCs w:val="20"/>
              </w:rPr>
            </w:r>
          </w:p>
          <w:p>
            <w:pPr>
              <w:jc w:val="both"/>
              <w:spacing w:line="204" w:lineRule="exact"/>
              <w:rPr>
                <w:sz w:val="20"/>
                <w:szCs w:val="20"/>
              </w:rPr>
            </w:pPr>
            <w:r>
              <w:rPr>
                <w:sz w:val="20"/>
                <w:szCs w:val="20"/>
              </w:rPr>
              <w:t xml:space="preserve">7) орг</w:t>
            </w:r>
            <w:r>
              <w:rPr>
                <w:sz w:val="20"/>
                <w:szCs w:val="20"/>
              </w:rPr>
              <w:t xml:space="preserve">анизует выполнение юридическими и физическими лицами требований к антитеррористической защищенности объектов (территорий), находящихся в собственности субъекта Российской Федерации или в ведении органов государственной власти субъекта Российской Федерации;</w:t>
            </w:r>
            <w:r>
              <w:rPr>
                <w:sz w:val="20"/>
                <w:szCs w:val="20"/>
              </w:rPr>
            </w:r>
            <w:r>
              <w:rPr>
                <w:sz w:val="20"/>
                <w:szCs w:val="20"/>
              </w:rPr>
            </w:r>
          </w:p>
          <w:p>
            <w:pPr>
              <w:jc w:val="both"/>
              <w:spacing w:line="204" w:lineRule="exact"/>
              <w:rPr>
                <w:sz w:val="20"/>
                <w:szCs w:val="20"/>
              </w:rPr>
            </w:pPr>
            <w:r>
              <w:rPr>
                <w:sz w:val="20"/>
                <w:szCs w:val="20"/>
              </w:rPr>
              <w:t xml:space="preserve">8) организует поддержание в состоянии постоянной готовности к эффективному использованию сил и средств органов исполнительной власти субъекта Российской Федерации, предназначенных для минимизации и (или) ликвидации последствий проявлений терроризма;</w:t>
            </w:r>
            <w:r>
              <w:rPr>
                <w:sz w:val="20"/>
                <w:szCs w:val="20"/>
              </w:rPr>
            </w:r>
            <w:r>
              <w:rPr>
                <w:sz w:val="20"/>
                <w:szCs w:val="20"/>
              </w:rPr>
            </w:r>
          </w:p>
          <w:p>
            <w:pPr>
              <w:jc w:val="both"/>
              <w:spacing w:line="204" w:lineRule="exact"/>
              <w:rPr>
                <w:sz w:val="20"/>
                <w:szCs w:val="20"/>
              </w:rPr>
            </w:pPr>
            <w:r>
              <w:rPr>
                <w:sz w:val="20"/>
                <w:szCs w:val="20"/>
              </w:rPr>
              <w:t xml:space="preserve">9) организует работу по оказанию медицинской и иной помощи лицам, пострадавшим в результате террористического акта, совершенного на территории субъекта Российской Федерации, </w:t>
            </w:r>
            <w:r>
              <w:rPr>
                <w:sz w:val="20"/>
                <w:szCs w:val="20"/>
              </w:rPr>
              <w:t xml:space="preserve">и лицам, участвующим в его пресечении, проведение аварийно-спасательных работ, восстановление нормального функционирования и экологической безопасности поврежденных или разрушенных объектов в случае совершения террористического акта на территории субъекта </w:t>
            </w:r>
            <w:r>
              <w:rPr>
                <w:sz w:val="20"/>
                <w:szCs w:val="20"/>
              </w:rPr>
              <w:t xml:space="preserve">Российской Федерации;</w:t>
            </w:r>
            <w:r>
              <w:rPr>
                <w:sz w:val="20"/>
                <w:szCs w:val="20"/>
              </w:rPr>
            </w:r>
            <w:r>
              <w:rPr>
                <w:sz w:val="20"/>
                <w:szCs w:val="20"/>
              </w:rPr>
            </w:r>
          </w:p>
          <w:p>
            <w:pPr>
              <w:jc w:val="both"/>
              <w:spacing w:line="204" w:lineRule="exact"/>
              <w:rPr>
                <w:sz w:val="20"/>
                <w:szCs w:val="20"/>
              </w:rPr>
            </w:pPr>
            <w:r>
              <w:rPr>
                <w:sz w:val="20"/>
                <w:szCs w:val="20"/>
              </w:rPr>
              <w:t xml:space="preserve">10) осуществляет межрегиональное сотрудничество в целях изучения вопросов профилактики терроризма, минимизации и ликвида</w:t>
            </w:r>
            <w:r>
              <w:rPr>
                <w:sz w:val="20"/>
                <w:szCs w:val="20"/>
              </w:rPr>
              <w:t xml:space="preserve">ции последствий его проявлений.</w:t>
            </w:r>
            <w:r>
              <w:rPr>
                <w:sz w:val="20"/>
                <w:szCs w:val="20"/>
              </w:rPr>
            </w:r>
            <w:r>
              <w:rPr>
                <w:sz w:val="20"/>
                <w:szCs w:val="20"/>
              </w:rPr>
            </w:r>
          </w:p>
          <w:p>
            <w:pPr>
              <w:jc w:val="both"/>
              <w:spacing w:line="204" w:lineRule="exact"/>
              <w:rPr>
                <w:b/>
                <w:sz w:val="20"/>
                <w:szCs w:val="20"/>
              </w:rPr>
            </w:pPr>
            <w:r>
              <w:rPr>
                <w:sz w:val="20"/>
                <w:szCs w:val="20"/>
              </w:rPr>
              <w:t xml:space="preserve">См. также: </w:t>
            </w:r>
            <w:r>
              <w:rPr>
                <w:b/>
                <w:sz w:val="20"/>
                <w:szCs w:val="20"/>
              </w:rPr>
              <w:t xml:space="preserve">Указ Президента РФ от 29.05.2020 № 344 «Об утверждении Стратегии противодействия экстремизму в Российской Федерации до 2025 года»</w:t>
            </w:r>
            <w:r>
              <w:rPr>
                <w:b/>
                <w:sz w:val="20"/>
                <w:szCs w:val="20"/>
              </w:rPr>
              <w:t xml:space="preserve">;</w:t>
            </w:r>
            <w:r>
              <w:rPr>
                <w:b/>
                <w:sz w:val="20"/>
                <w:szCs w:val="20"/>
              </w:rPr>
            </w:r>
            <w:r>
              <w:rPr>
                <w:b/>
                <w:sz w:val="20"/>
                <w:szCs w:val="20"/>
              </w:rPr>
            </w:r>
          </w:p>
          <w:p>
            <w:pPr>
              <w:jc w:val="both"/>
              <w:spacing w:line="204" w:lineRule="exact"/>
              <w:rPr>
                <w:b/>
                <w:sz w:val="20"/>
                <w:szCs w:val="20"/>
              </w:rPr>
            </w:pPr>
            <w:r>
              <w:rPr>
                <w:b/>
                <w:sz w:val="20"/>
                <w:szCs w:val="20"/>
              </w:rPr>
              <w:t xml:space="preserve">Указ Президента РФ от 02.07.2021 № 400 «О Стратегии национальной безопасности Российской Федерации»</w:t>
            </w:r>
            <w:r>
              <w:rPr>
                <w:b/>
                <w:sz w:val="20"/>
                <w:szCs w:val="20"/>
              </w:rPr>
            </w:r>
            <w:r>
              <w:rPr>
                <w:b/>
                <w:sz w:val="20"/>
                <w:szCs w:val="20"/>
              </w:rPr>
            </w:r>
          </w:p>
        </w:tc>
      </w:tr>
      <w:tr>
        <w:tblPrEx/>
        <w:trPr/>
        <w:tc>
          <w:tcPr>
            <w:gridSpan w:val="2"/>
            <w:tcW w:w="1418" w:type="dxa"/>
            <w:textDirection w:val="lrTb"/>
            <w:noWrap w:val="false"/>
          </w:tcPr>
          <w:p>
            <w:pPr>
              <w:jc w:val="both"/>
              <w:spacing w:line="204" w:lineRule="exact"/>
              <w:tabs>
                <w:tab w:val="left" w:pos="227" w:leader="none"/>
              </w:tabs>
              <w:rPr>
                <w:sz w:val="20"/>
                <w:szCs w:val="20"/>
              </w:rPr>
            </w:pPr>
            <w:r>
              <w:rPr>
                <w:sz w:val="20"/>
                <w:szCs w:val="20"/>
              </w:rPr>
              <w:t xml:space="preserve">7.1)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r>
              <w:rPr>
                <w:i/>
                <w:sz w:val="20"/>
                <w:szCs w:val="20"/>
              </w:rPr>
              <w:t xml:space="preserve"> *из перечня вопросов местного значения сельского поселения исключен с 01.01.2019</w:t>
            </w:r>
            <w:r>
              <w:rPr>
                <w:sz w:val="20"/>
                <w:szCs w:val="20"/>
              </w:rPr>
            </w:r>
            <w:r>
              <w:rPr>
                <w:sz w:val="20"/>
                <w:szCs w:val="20"/>
              </w:rPr>
            </w:r>
          </w:p>
          <w:p>
            <w:pPr>
              <w:ind w:firstLine="77"/>
              <w:jc w:val="both"/>
              <w:spacing w:line="204" w:lineRule="exact"/>
              <w:tabs>
                <w:tab w:val="left" w:pos="227" w:leader="none"/>
              </w:tabs>
              <w:rPr>
                <w:sz w:val="20"/>
                <w:szCs w:val="20"/>
              </w:rPr>
            </w:pPr>
            <w:r>
              <w:rPr>
                <w:sz w:val="20"/>
                <w:szCs w:val="20"/>
              </w:rPr>
            </w:r>
            <w:r>
              <w:rPr>
                <w:sz w:val="20"/>
                <w:szCs w:val="20"/>
              </w:rPr>
            </w:r>
            <w:r>
              <w:rPr>
                <w:sz w:val="20"/>
                <w:szCs w:val="20"/>
              </w:rPr>
            </w:r>
          </w:p>
        </w:tc>
        <w:tc>
          <w:tcPr>
            <w:gridSpan w:val="3"/>
            <w:tcW w:w="1843" w:type="dxa"/>
            <w:textDirection w:val="lrTb"/>
            <w:noWrap w:val="false"/>
          </w:tcPr>
          <w:p>
            <w:pPr>
              <w:ind w:firstLine="77"/>
              <w:jc w:val="both"/>
              <w:spacing w:line="204" w:lineRule="exact"/>
              <w:rPr>
                <w:sz w:val="20"/>
                <w:szCs w:val="20"/>
              </w:rPr>
            </w:pPr>
            <w:r>
              <w:rPr>
                <w:sz w:val="20"/>
                <w:szCs w:val="20"/>
              </w:rPr>
              <w:t xml:space="preserve">6.1) участие в профилактике терроризма и экстремизма, а также в минимизации и (или) ликвидации последствий проявлений терроризма и экстремизма на территории муниципального района;</w:t>
            </w:r>
            <w:r>
              <w:rPr>
                <w:sz w:val="20"/>
                <w:szCs w:val="20"/>
              </w:rPr>
            </w:r>
            <w:r>
              <w:rPr>
                <w:sz w:val="20"/>
                <w:szCs w:val="20"/>
              </w:rPr>
            </w:r>
          </w:p>
          <w:p>
            <w:pPr>
              <w:ind w:firstLine="77"/>
              <w:jc w:val="both"/>
              <w:spacing w:line="204" w:lineRule="exact"/>
              <w:rPr>
                <w:sz w:val="20"/>
                <w:szCs w:val="20"/>
              </w:rPr>
            </w:pPr>
            <w:r>
              <w:rPr>
                <w:sz w:val="20"/>
                <w:szCs w:val="20"/>
              </w:rPr>
            </w:r>
            <w:r>
              <w:rPr>
                <w:sz w:val="20"/>
                <w:szCs w:val="20"/>
              </w:rPr>
            </w:r>
            <w:r>
              <w:rPr>
                <w:sz w:val="20"/>
                <w:szCs w:val="20"/>
              </w:rPr>
            </w:r>
          </w:p>
        </w:tc>
        <w:tc>
          <w:tcPr>
            <w:tcW w:w="1418" w:type="dxa"/>
            <w:textDirection w:val="lrTb"/>
            <w:noWrap w:val="false"/>
          </w:tcPr>
          <w:p>
            <w:pPr>
              <w:ind w:firstLine="72"/>
              <w:jc w:val="both"/>
              <w:spacing w:line="204" w:lineRule="exact"/>
              <w:rPr>
                <w:sz w:val="20"/>
                <w:szCs w:val="20"/>
              </w:rPr>
            </w:pPr>
            <w:r>
              <w:rPr>
                <w:sz w:val="20"/>
                <w:szCs w:val="20"/>
              </w:rPr>
              <w:t xml:space="preserve">7.1) участие в профилактике терроризма и экстремизма, а также в минимизации и (или) ликвидации последствий проявлений терроризма и экстремизма в границах муниципального,  городского округа;</w:t>
            </w:r>
            <w:r>
              <w:rPr>
                <w:sz w:val="20"/>
                <w:szCs w:val="20"/>
              </w:rPr>
            </w:r>
            <w:r>
              <w:rPr>
                <w:sz w:val="20"/>
                <w:szCs w:val="20"/>
              </w:rPr>
            </w:r>
          </w:p>
          <w:p>
            <w:pPr>
              <w:ind w:firstLine="72"/>
              <w:jc w:val="both"/>
              <w:spacing w:line="204" w:lineRule="exact"/>
              <w:rPr>
                <w:sz w:val="20"/>
                <w:szCs w:val="20"/>
              </w:rPr>
            </w:pPr>
            <w:r>
              <w:rPr>
                <w:sz w:val="20"/>
                <w:szCs w:val="20"/>
              </w:rPr>
            </w:r>
            <w:r>
              <w:rPr>
                <w:sz w:val="20"/>
                <w:szCs w:val="20"/>
              </w:rPr>
            </w:r>
            <w:r>
              <w:rPr>
                <w:sz w:val="20"/>
                <w:szCs w:val="20"/>
              </w:rPr>
            </w:r>
          </w:p>
        </w:tc>
        <w:tc>
          <w:tcPr>
            <w:tcW w:w="10772" w:type="dxa"/>
            <w:vMerge w:val="continue"/>
            <w:textDirection w:val="lrTb"/>
            <w:noWrap w:val="false"/>
          </w:tcPr>
          <w:p>
            <w:pPr>
              <w:numPr>
                <w:ilvl w:val="1"/>
                <w:numId w:val="5"/>
              </w:numPr>
              <w:ind w:left="33" w:firstLine="0"/>
              <w:jc w:val="both"/>
              <w:spacing w:line="204" w:lineRule="exact"/>
              <w:tabs>
                <w:tab w:val="left" w:pos="446" w:leader="none"/>
              </w:tabs>
              <w:rPr>
                <w:sz w:val="20"/>
                <w:szCs w:val="20"/>
              </w:rPr>
            </w:pPr>
            <w:r>
              <w:rPr>
                <w:sz w:val="20"/>
                <w:szCs w:val="20"/>
              </w:rPr>
            </w:r>
            <w:r>
              <w:rPr>
                <w:sz w:val="20"/>
                <w:szCs w:val="20"/>
              </w:rPr>
            </w:r>
            <w:r>
              <w:rPr>
                <w:sz w:val="20"/>
                <w:szCs w:val="20"/>
              </w:rPr>
            </w:r>
          </w:p>
        </w:tc>
      </w:tr>
      <w:tr>
        <w:tblPrEx/>
        <w:trPr>
          <w:trHeight w:val="112"/>
        </w:trPr>
        <w:tc>
          <w:tcPr>
            <w:gridSpan w:val="6"/>
            <w:tcW w:w="4679" w:type="dxa"/>
            <w:textDirection w:val="lrTb"/>
            <w:noWrap w:val="false"/>
          </w:tcPr>
          <w:p>
            <w:pPr>
              <w:ind w:firstLine="72"/>
              <w:jc w:val="center"/>
              <w:spacing w:line="204" w:lineRule="exact"/>
              <w:rPr>
                <w:b w:val="0"/>
                <w:bCs w:val="0"/>
                <w:sz w:val="20"/>
                <w:szCs w:val="20"/>
              </w:rPr>
            </w:pPr>
            <w:r>
              <w:rPr>
                <w:b w:val="0"/>
                <w:bCs w:val="0"/>
                <w:sz w:val="20"/>
                <w:szCs w:val="20"/>
              </w:rPr>
              <w:t xml:space="preserve">Вопрос местного значения в сфере</w:t>
            </w:r>
            <w:r>
              <w:rPr>
                <w:b w:val="0"/>
                <w:bCs w:val="0"/>
                <w:sz w:val="20"/>
                <w:szCs w:val="20"/>
              </w:rPr>
            </w:r>
            <w:r>
              <w:rPr>
                <w:b w:val="0"/>
                <w:bCs w:val="0"/>
                <w:sz w:val="20"/>
                <w:szCs w:val="20"/>
              </w:rPr>
            </w:r>
          </w:p>
          <w:p>
            <w:pPr>
              <w:ind w:firstLine="72"/>
              <w:jc w:val="center"/>
              <w:spacing w:line="204" w:lineRule="exact"/>
              <w:rPr>
                <w:b w:val="0"/>
                <w:bCs w:val="0"/>
                <w:sz w:val="20"/>
                <w:szCs w:val="20"/>
              </w:rPr>
            </w:pPr>
            <w:r>
              <w:rPr>
                <w:b w:val="0"/>
                <w:bCs w:val="0"/>
                <w:sz w:val="20"/>
                <w:szCs w:val="20"/>
              </w:rPr>
              <w:t xml:space="preserve">укрепления межнационального </w:t>
            </w:r>
            <w:r>
              <w:rPr>
                <w:b w:val="0"/>
                <w:bCs w:val="0"/>
                <w:sz w:val="20"/>
                <w:szCs w:val="20"/>
              </w:rPr>
            </w:r>
            <w:r>
              <w:rPr>
                <w:b w:val="0"/>
                <w:bCs w:val="0"/>
                <w:sz w:val="20"/>
                <w:szCs w:val="20"/>
              </w:rPr>
            </w:r>
          </w:p>
          <w:p>
            <w:pPr>
              <w:ind w:firstLine="72"/>
              <w:jc w:val="center"/>
              <w:spacing w:line="204" w:lineRule="exact"/>
              <w:rPr>
                <w:b w:val="0"/>
                <w:bCs w:val="0"/>
                <w:sz w:val="20"/>
                <w:szCs w:val="20"/>
              </w:rPr>
            </w:pPr>
            <w:r>
              <w:rPr>
                <w:b w:val="0"/>
                <w:bCs w:val="0"/>
                <w:sz w:val="20"/>
                <w:szCs w:val="20"/>
              </w:rPr>
              <w:t xml:space="preserve">и межконфессионального согласия</w:t>
            </w:r>
            <w:r>
              <w:rPr>
                <w:b w:val="0"/>
                <w:bCs w:val="0"/>
                <w:sz w:val="20"/>
                <w:szCs w:val="20"/>
              </w:rPr>
            </w:r>
            <w:r>
              <w:rPr>
                <w:b w:val="0"/>
                <w:bCs w:val="0"/>
                <w:sz w:val="20"/>
                <w:szCs w:val="20"/>
              </w:rPr>
            </w:r>
          </w:p>
        </w:tc>
        <w:tc>
          <w:tcPr>
            <w:tcW w:w="10772" w:type="dxa"/>
            <w:vMerge w:val="restart"/>
            <w:textDirection w:val="lrTb"/>
            <w:noWrap w:val="false"/>
          </w:tcPr>
          <w:p>
            <w:pPr>
              <w:ind w:left="33"/>
              <w:jc w:val="both"/>
              <w:spacing w:line="204" w:lineRule="exact"/>
              <w:rPr>
                <w:sz w:val="20"/>
                <w:szCs w:val="20"/>
              </w:rPr>
            </w:pPr>
            <w:r>
              <w:rPr>
                <w:sz w:val="20"/>
                <w:szCs w:val="20"/>
              </w:rPr>
              <w:t xml:space="preserve">В соответствии с пунктом 1 части 1 статьи 17 </w:t>
            </w:r>
            <w:r>
              <w:rPr>
                <w:b/>
                <w:sz w:val="20"/>
                <w:szCs w:val="20"/>
              </w:rPr>
              <w:t xml:space="preserve">Федерального закона от 6 октября 2003 года № 131-ФЗ «Об общих принципах организации местного самоуправления в Российской Федерации» </w:t>
            </w:r>
            <w:r>
              <w:rPr>
                <w:sz w:val="20"/>
                <w:szCs w:val="20"/>
              </w:rPr>
              <w:t xml:space="preserve">в целях решения вопросов местного значения органы местного самоуправления вправе издавать муниципальные правовые акты.</w:t>
            </w:r>
            <w:r>
              <w:rPr>
                <w:sz w:val="20"/>
                <w:szCs w:val="20"/>
              </w:rPr>
            </w:r>
            <w:r>
              <w:rPr>
                <w:sz w:val="20"/>
                <w:szCs w:val="20"/>
              </w:rPr>
            </w:r>
          </w:p>
          <w:p>
            <w:pPr>
              <w:ind w:left="33"/>
              <w:jc w:val="both"/>
              <w:spacing w:line="204" w:lineRule="exact"/>
              <w:tabs>
                <w:tab w:val="left" w:pos="446" w:leader="none"/>
              </w:tabs>
              <w:rPr>
                <w:sz w:val="20"/>
                <w:szCs w:val="20"/>
              </w:rPr>
            </w:pPr>
            <w:r>
              <w:rPr>
                <w:sz w:val="20"/>
                <w:szCs w:val="20"/>
              </w:rPr>
              <w:t xml:space="preserve">См. также </w:t>
            </w:r>
            <w:r>
              <w:rPr>
                <w:b/>
                <w:sz w:val="20"/>
                <w:szCs w:val="20"/>
              </w:rPr>
              <w:t xml:space="preserve">Стратегию государственной национальной политики Российской Федерации на период до 2025 года, утвержденную Указом Президента Российской Федерации от 19.12.2012 года № 1666</w:t>
            </w:r>
            <w:r>
              <w:rPr>
                <w:sz w:val="20"/>
                <w:szCs w:val="20"/>
              </w:rPr>
              <w:t xml:space="preserve">.</w:t>
            </w:r>
            <w:r>
              <w:rPr>
                <w:sz w:val="20"/>
                <w:szCs w:val="20"/>
              </w:rPr>
            </w:r>
            <w:r>
              <w:rPr>
                <w:sz w:val="20"/>
                <w:szCs w:val="20"/>
              </w:rPr>
            </w:r>
          </w:p>
        </w:tc>
      </w:tr>
      <w:tr>
        <w:tblPrEx/>
        <w:trPr>
          <w:trHeight w:val="122"/>
        </w:trPr>
        <w:tc>
          <w:tcPr>
            <w:gridSpan w:val="2"/>
            <w:tcW w:w="1418" w:type="dxa"/>
            <w:textDirection w:val="lrTb"/>
            <w:noWrap w:val="false"/>
          </w:tcPr>
          <w:p>
            <w:pPr>
              <w:jc w:val="both"/>
              <w:spacing w:line="204" w:lineRule="exact"/>
              <w:rPr>
                <w:bCs/>
                <w:sz w:val="20"/>
                <w:szCs w:val="20"/>
              </w:rPr>
            </w:pPr>
            <w:r>
              <w:rPr>
                <w:bCs/>
                <w:sz w:val="20"/>
                <w:szCs w:val="20"/>
              </w:rPr>
              <w:t xml:space="preserve">7.2) создание условий для реализации мер, направленных на укрепление ме</w:t>
            </w:r>
            <w:r>
              <w:rPr>
                <w:bCs/>
                <w:sz w:val="20"/>
                <w:szCs w:val="20"/>
              </w:rPr>
              <w:t xml:space="preserve">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r>
              <w:rPr>
                <w:bCs/>
                <w:sz w:val="20"/>
                <w:szCs w:val="20"/>
              </w:rPr>
            </w:r>
            <w:r>
              <w:rPr>
                <w:bCs/>
                <w:sz w:val="20"/>
                <w:szCs w:val="20"/>
              </w:rPr>
            </w:r>
          </w:p>
        </w:tc>
        <w:tc>
          <w:tcPr>
            <w:gridSpan w:val="3"/>
            <w:tcW w:w="1843" w:type="dxa"/>
            <w:textDirection w:val="lrTb"/>
            <w:noWrap w:val="false"/>
          </w:tcPr>
          <w:p>
            <w:pPr>
              <w:jc w:val="both"/>
              <w:spacing w:line="204" w:lineRule="exact"/>
              <w:rPr>
                <w:bCs/>
                <w:sz w:val="20"/>
                <w:szCs w:val="20"/>
              </w:rPr>
            </w:pPr>
            <w:r>
              <w:rPr>
                <w:sz w:val="20"/>
                <w:szCs w:val="20"/>
              </w:rPr>
              <w:t xml:space="preserve">6.2) </w:t>
            </w:r>
            <w:r>
              <w:rPr>
                <w:bCs/>
                <w:sz w:val="20"/>
                <w:szCs w:val="20"/>
              </w:rPr>
              <w:t xml:space="preserve">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w:t>
            </w:r>
            <w:r>
              <w:rPr>
                <w:bCs/>
                <w:sz w:val="20"/>
                <w:szCs w:val="20"/>
              </w:rPr>
              <w:t xml:space="preserve">й Федерации, проживающих на территории муниципального района,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r>
              <w:rPr>
                <w:bCs/>
                <w:sz w:val="20"/>
                <w:szCs w:val="20"/>
              </w:rPr>
            </w:r>
            <w:r>
              <w:rPr>
                <w:bCs/>
                <w:sz w:val="20"/>
                <w:szCs w:val="20"/>
              </w:rPr>
            </w:r>
          </w:p>
        </w:tc>
        <w:tc>
          <w:tcPr>
            <w:tcW w:w="1418" w:type="dxa"/>
            <w:textDirection w:val="lrTb"/>
            <w:noWrap w:val="false"/>
          </w:tcPr>
          <w:p>
            <w:pPr>
              <w:jc w:val="both"/>
              <w:spacing w:line="204" w:lineRule="exact"/>
              <w:rPr>
                <w:sz w:val="20"/>
                <w:szCs w:val="20"/>
              </w:rPr>
            </w:pPr>
            <w:r>
              <w:rPr>
                <w:sz w:val="20"/>
                <w:szCs w:val="20"/>
              </w:rPr>
              <w:t xml:space="preserve">7.2) разработка и осуществление мер, направленных на укрепление межнационального и межконфессионального согласия, поддержку и </w:t>
            </w:r>
            <w:r>
              <w:rPr>
                <w:sz w:val="20"/>
                <w:szCs w:val="20"/>
              </w:rPr>
              <w:t xml:space="preserve">развитие языков и культуры народов Российской Федерации, проживающих на территории муниципального, городского округа, реализацию прав коренных малочисленных народов и других национальных меньшинств, обеспечение социальной и культурной адаптации мигрантов, </w:t>
            </w:r>
            <w:r>
              <w:rPr>
                <w:sz w:val="20"/>
                <w:szCs w:val="20"/>
              </w:rPr>
              <w:t xml:space="preserve">профилактику межнациональных (межэтнических) конфликтов;</w:t>
            </w:r>
            <w:r>
              <w:rPr>
                <w:sz w:val="20"/>
                <w:szCs w:val="20"/>
              </w:rPr>
            </w:r>
            <w:r>
              <w:rPr>
                <w:sz w:val="20"/>
                <w:szCs w:val="20"/>
              </w:rPr>
            </w:r>
          </w:p>
        </w:tc>
        <w:tc>
          <w:tcPr>
            <w:tcW w:w="10772" w:type="dxa"/>
            <w:vMerge w:val="continue"/>
            <w:textDirection w:val="lrTb"/>
            <w:noWrap w:val="false"/>
          </w:tcPr>
          <w:p>
            <w:pPr>
              <w:ind w:left="33"/>
              <w:jc w:val="both"/>
              <w:spacing w:line="204" w:lineRule="exact"/>
              <w:tabs>
                <w:tab w:val="left" w:pos="446" w:leader="none"/>
              </w:tabs>
              <w:rPr>
                <w:sz w:val="20"/>
                <w:szCs w:val="20"/>
              </w:rPr>
            </w:pPr>
            <w:r>
              <w:rPr>
                <w:sz w:val="20"/>
                <w:szCs w:val="20"/>
              </w:rPr>
            </w:r>
            <w:r>
              <w:rPr>
                <w:sz w:val="20"/>
                <w:szCs w:val="20"/>
              </w:rPr>
            </w:r>
            <w:r>
              <w:rPr>
                <w:sz w:val="20"/>
                <w:szCs w:val="20"/>
              </w:rPr>
            </w:r>
          </w:p>
        </w:tc>
      </w:tr>
      <w:tr>
        <w:tblPrEx/>
        <w:trPr>
          <w:trHeight w:val="779"/>
        </w:trPr>
        <w:tc>
          <w:tcPr>
            <w:gridSpan w:val="6"/>
            <w:tcW w:w="4679" w:type="dxa"/>
            <w:textDirection w:val="lrTb"/>
            <w:noWrap w:val="false"/>
          </w:tcPr>
          <w:p>
            <w:pPr>
              <w:pStyle w:val="937"/>
              <w:jc w:val="center"/>
              <w:spacing w:line="204" w:lineRule="exact"/>
            </w:pPr>
            <w:r/>
            <w:bookmarkStart w:id="88" w:name="_Toc278187053"/>
            <w:r/>
            <w:bookmarkStart w:id="89" w:name="_Toc305752083"/>
            <w:r/>
            <w:bookmarkStart w:id="90" w:name="_Toc305752367"/>
            <w:r/>
            <w:bookmarkStart w:id="91" w:name="_Toc305752652"/>
            <w:r/>
            <w:bookmarkStart w:id="92" w:name="_Toc305753076"/>
            <w:r/>
            <w:bookmarkStart w:id="93" w:name="_Toc305756324"/>
            <w:r/>
            <w:bookmarkStart w:id="94" w:name="_Toc305757769"/>
            <w:r/>
            <w:bookmarkStart w:id="95" w:name="_Toc306286700"/>
            <w:r/>
            <w:bookmarkStart w:id="96" w:name="_Toc306286782"/>
            <w:r/>
            <w:bookmarkStart w:id="97" w:name="_Toc306287094"/>
            <w:r/>
            <w:bookmarkStart w:id="98" w:name="_Toc306287219"/>
            <w:r/>
            <w:bookmarkStart w:id="99" w:name="_Toc306951679"/>
            <w:r>
              <w:t xml:space="preserve">Вопрос местного значения в сфере</w:t>
            </w:r>
            <w:r/>
          </w:p>
          <w:p>
            <w:pPr>
              <w:pStyle w:val="937"/>
              <w:jc w:val="center"/>
              <w:spacing w:line="204" w:lineRule="exact"/>
            </w:pPr>
            <w:r>
              <w:t xml:space="preserve">предупреждения и ликвидации</w:t>
            </w:r>
            <w:r/>
          </w:p>
          <w:p>
            <w:pPr>
              <w:pStyle w:val="937"/>
              <w:jc w:val="center"/>
              <w:spacing w:line="204" w:lineRule="exact"/>
            </w:pPr>
            <w:r>
              <w:t xml:space="preserve">последствий чрезвычайных ситуаций</w:t>
            </w:r>
            <w:bookmarkEnd w:id="88"/>
            <w:r/>
            <w:bookmarkEnd w:id="89"/>
            <w:r/>
            <w:bookmarkEnd w:id="90"/>
            <w:r/>
            <w:bookmarkEnd w:id="91"/>
            <w:r/>
            <w:bookmarkEnd w:id="92"/>
            <w:r/>
            <w:bookmarkEnd w:id="93"/>
            <w:r/>
            <w:bookmarkEnd w:id="94"/>
            <w:r/>
            <w:bookmarkEnd w:id="95"/>
            <w:r/>
            <w:bookmarkEnd w:id="96"/>
            <w:r/>
            <w:bookmarkEnd w:id="97"/>
            <w:r/>
            <w:bookmarkEnd w:id="98"/>
            <w:r/>
            <w:bookmarkEnd w:id="99"/>
            <w:r/>
            <w:r/>
          </w:p>
        </w:tc>
        <w:tc>
          <w:tcPr>
            <w:tcW w:w="10772" w:type="dxa"/>
            <w:vMerge w:val="restart"/>
            <w:textDirection w:val="lrTb"/>
            <w:noWrap w:val="false"/>
          </w:tcPr>
          <w:p>
            <w:pPr>
              <w:ind w:left="33" w:firstLine="142"/>
              <w:jc w:val="both"/>
              <w:spacing w:line="204" w:lineRule="exact"/>
              <w:tabs>
                <w:tab w:val="left" w:pos="458" w:leader="none"/>
              </w:tabs>
              <w:rPr>
                <w:bCs/>
                <w:sz w:val="20"/>
                <w:szCs w:val="20"/>
              </w:rPr>
            </w:pPr>
            <w:r>
              <w:rPr>
                <w:sz w:val="20"/>
                <w:szCs w:val="20"/>
              </w:rPr>
              <w:t xml:space="preserve">1. В соответствии с </w:t>
            </w:r>
            <w:r>
              <w:rPr>
                <w:b/>
                <w:sz w:val="20"/>
                <w:szCs w:val="20"/>
              </w:rPr>
              <w:t xml:space="preserve">Федеральным законом от 21 декабря 1994 г. № 68-ФЗ «О защите населения и территорий от чрезвычайных ситуаций природного и техногенного характера»</w:t>
            </w:r>
            <w:r>
              <w:rPr>
                <w:sz w:val="20"/>
                <w:szCs w:val="20"/>
              </w:rPr>
              <w:t xml:space="preserve"> органы местного самоуправления</w:t>
            </w:r>
            <w:r>
              <w:rPr>
                <w:b/>
                <w:bCs/>
                <w:sz w:val="20"/>
                <w:szCs w:val="20"/>
              </w:rPr>
              <w:t xml:space="preserve"> </w:t>
            </w:r>
            <w:r>
              <w:rPr>
                <w:bCs/>
                <w:sz w:val="20"/>
                <w:szCs w:val="20"/>
              </w:rPr>
              <w:t xml:space="preserve">в преде</w:t>
            </w:r>
            <w:r>
              <w:rPr>
                <w:bCs/>
                <w:sz w:val="20"/>
                <w:szCs w:val="20"/>
              </w:rPr>
              <w:t xml:space="preserve">лах своих полномочий могут принимать муниципальные правовые акты, регулирующие отношения, возникающие в связи с защитой населения и территорий от чрезвычайных ситуаций (ст.2). Указанным Федеральным законом предусмотрено, что органы местного самоуправления:</w:t>
            </w:r>
            <w:r>
              <w:rPr>
                <w:bCs/>
                <w:sz w:val="20"/>
                <w:szCs w:val="20"/>
              </w:rPr>
            </w:r>
            <w:r>
              <w:rPr>
                <w:bCs/>
                <w:sz w:val="20"/>
                <w:szCs w:val="20"/>
              </w:rPr>
            </w:r>
          </w:p>
          <w:p>
            <w:pPr>
              <w:jc w:val="both"/>
              <w:spacing w:line="204" w:lineRule="exact"/>
              <w:tabs>
                <w:tab w:val="left" w:pos="458" w:leader="none"/>
              </w:tabs>
              <w:rPr>
                <w:sz w:val="20"/>
                <w:szCs w:val="20"/>
              </w:rPr>
            </w:pPr>
            <w:r>
              <w:rPr>
                <w:sz w:val="20"/>
                <w:szCs w:val="20"/>
              </w:rPr>
              <w:t xml:space="preserve">при введении режима чрезвычайной ситуации </w:t>
            </w:r>
            <w:r>
              <w:rPr>
                <w:sz w:val="20"/>
                <w:szCs w:val="20"/>
              </w:rPr>
              <w:t xml:space="preserve">решением главы местной администрации городского поселения при возникновении чрезвычайной ситуации муниципального характера и привлечении к ее ликвидации сил и средств организаций и органов местного самоу</w:t>
            </w:r>
            <w:r>
              <w:rPr>
                <w:sz w:val="20"/>
                <w:szCs w:val="20"/>
              </w:rPr>
              <w:t xml:space="preserve">правления городского поселения; </w:t>
            </w:r>
            <w:r>
              <w:rPr>
                <w:sz w:val="20"/>
                <w:szCs w:val="20"/>
              </w:rPr>
              <w:t xml:space="preserve">решением главы местной администрации муниципального района при возникновении чрезвычайной ситуации муниципального характера и привлечении к ее ликвидации сил и средств организаций и органов местного самоуп</w:t>
            </w:r>
            <w:r>
              <w:rPr>
                <w:sz w:val="20"/>
                <w:szCs w:val="20"/>
              </w:rPr>
              <w:t xml:space="preserve">равления муниципального района; </w:t>
            </w:r>
            <w:r>
              <w:rPr>
                <w:sz w:val="20"/>
                <w:szCs w:val="20"/>
              </w:rPr>
              <w:t xml:space="preserve">решением главы местной администрации муниципального округа</w:t>
            </w:r>
            <w:r>
              <w:rPr>
                <w:sz w:val="20"/>
                <w:szCs w:val="20"/>
              </w:rPr>
              <w:t xml:space="preserve"> или решением главы местной администрации городского округа при возникновении чрезвычайной ситуации муниципального характера и привлечении к ее ликвидации сил и средств организаций и органов местного самоуправления муниципального округа, городского округа;</w:t>
            </w:r>
            <w:r>
              <w:rPr>
                <w:sz w:val="20"/>
                <w:szCs w:val="20"/>
              </w:rPr>
              <w:t xml:space="preserve"> (п.п. «б» п.8 ст.4.1);</w:t>
            </w:r>
            <w:r>
              <w:rPr>
                <w:sz w:val="20"/>
                <w:szCs w:val="20"/>
              </w:rPr>
            </w:r>
            <w:r>
              <w:rPr>
                <w:sz w:val="20"/>
                <w:szCs w:val="20"/>
              </w:rPr>
            </w:r>
          </w:p>
          <w:p>
            <w:pPr>
              <w:numPr>
                <w:ilvl w:val="0"/>
                <w:numId w:val="7"/>
              </w:numPr>
              <w:ind w:left="33" w:firstLine="142"/>
              <w:jc w:val="both"/>
              <w:spacing w:line="204" w:lineRule="exact"/>
              <w:tabs>
                <w:tab w:val="num" w:pos="317" w:leader="none"/>
                <w:tab w:val="left" w:pos="458" w:leader="none"/>
                <w:tab w:val="clear" w:pos="945" w:leader="none"/>
              </w:tabs>
              <w:rPr>
                <w:sz w:val="20"/>
                <w:szCs w:val="20"/>
              </w:rPr>
            </w:pPr>
            <w:r>
              <w:rPr>
                <w:sz w:val="20"/>
                <w:szCs w:val="20"/>
              </w:rPr>
              <w:t xml:space="preserve">согласовы</w:t>
            </w:r>
            <w:r>
              <w:rPr>
                <w:sz w:val="20"/>
                <w:szCs w:val="20"/>
              </w:rPr>
              <w:t xml:space="preserve">вают границы зон чрезвычайных ситуаций, определяемые руководителем работ по ликвидации чрезвычайных ситуаций, а также границы зон экстренного оповещения населения, определяемые нормативно-правовыми актами органов государственной власти субъектов РФ (ст.5);</w:t>
            </w:r>
            <w:r>
              <w:rPr>
                <w:sz w:val="20"/>
                <w:szCs w:val="20"/>
              </w:rPr>
            </w:r>
            <w:r>
              <w:rPr>
                <w:sz w:val="20"/>
                <w:szCs w:val="20"/>
              </w:rPr>
            </w:r>
          </w:p>
          <w:p>
            <w:pPr>
              <w:numPr>
                <w:ilvl w:val="0"/>
                <w:numId w:val="7"/>
              </w:numPr>
              <w:ind w:left="33" w:firstLine="142"/>
              <w:jc w:val="both"/>
              <w:spacing w:line="204" w:lineRule="exact"/>
              <w:tabs>
                <w:tab w:val="num" w:pos="317" w:leader="none"/>
                <w:tab w:val="left" w:pos="458" w:leader="none"/>
                <w:tab w:val="clear" w:pos="945" w:leader="none"/>
              </w:tabs>
              <w:rPr>
                <w:sz w:val="20"/>
                <w:szCs w:val="20"/>
              </w:rPr>
            </w:pPr>
            <w:r>
              <w:rPr>
                <w:sz w:val="20"/>
                <w:szCs w:val="20"/>
              </w:rPr>
              <w:t xml:space="preserve">обязаны оперативно и достоверно информировать население через средства массовой информации, в том числе с использованием специализированных технических средств оповещения и информирования населения в местах массового пребывания людей, и по ины</w:t>
            </w:r>
            <w:r>
              <w:rPr>
                <w:sz w:val="20"/>
                <w:szCs w:val="20"/>
              </w:rPr>
              <w:t xml:space="preserve">м каналам о состоянии защиты населения и территорий от чрезвычайных ситуаций и принятых мерах по обеспечению их безопасности, о прогнозируемых и возникших чрезвычайных ситуациях, о приемах и способах защиты населения от них (ч.3 ст. 6; пп. «в» п. 2 ст.11);</w:t>
            </w:r>
            <w:r>
              <w:rPr>
                <w:sz w:val="20"/>
                <w:szCs w:val="20"/>
              </w:rPr>
            </w:r>
            <w:r>
              <w:rPr>
                <w:sz w:val="20"/>
                <w:szCs w:val="20"/>
              </w:rPr>
            </w:r>
          </w:p>
          <w:p>
            <w:pPr>
              <w:numPr>
                <w:ilvl w:val="0"/>
                <w:numId w:val="7"/>
              </w:numPr>
              <w:ind w:left="39" w:hanging="906"/>
              <w:jc w:val="both"/>
              <w:spacing w:line="204" w:lineRule="exact"/>
              <w:tabs>
                <w:tab w:val="num" w:pos="181" w:leader="none"/>
                <w:tab w:val="clear" w:pos="945" w:leader="none"/>
              </w:tabs>
              <w:rPr>
                <w:sz w:val="20"/>
                <w:szCs w:val="20"/>
              </w:rPr>
            </w:pPr>
            <w:r>
              <w:rPr>
                <w:sz w:val="20"/>
                <w:szCs w:val="20"/>
              </w:rPr>
              <w:t xml:space="preserve">создают при органах местного самоуправления постоянно действующие органы управления, специально уполномоченные на решение задач в области защиты населения и территорий от чрезвычайных ситуаций; </w:t>
            </w:r>
            <w:r>
              <w:rPr>
                <w:sz w:val="20"/>
                <w:szCs w:val="20"/>
              </w:rPr>
              <w:t xml:space="preserve">(пп. «з» п.2 ст.11), См. </w:t>
            </w:r>
            <w:r>
              <w:rPr>
                <w:b/>
                <w:sz w:val="20"/>
                <w:szCs w:val="20"/>
              </w:rPr>
              <w:t xml:space="preserve">Постановление Правительства РФ от 30.12.2003 № 794 «О единой государственной системе предупреждения и ликвидации чрезвычайных ситуаций»;</w:t>
            </w:r>
            <w:r>
              <w:rPr>
                <w:sz w:val="20"/>
                <w:szCs w:val="20"/>
              </w:rPr>
            </w:r>
            <w:r>
              <w:rPr>
                <w:sz w:val="20"/>
                <w:szCs w:val="20"/>
              </w:rPr>
            </w:r>
          </w:p>
          <w:p>
            <w:pPr>
              <w:numPr>
                <w:ilvl w:val="0"/>
                <w:numId w:val="7"/>
              </w:numPr>
              <w:ind w:left="33" w:firstLine="142"/>
              <w:jc w:val="both"/>
              <w:spacing w:line="204" w:lineRule="exact"/>
              <w:tabs>
                <w:tab w:val="num" w:pos="317" w:leader="none"/>
                <w:tab w:val="left" w:pos="458" w:leader="none"/>
                <w:tab w:val="clear" w:pos="945" w:leader="none"/>
              </w:tabs>
              <w:rPr>
                <w:sz w:val="20"/>
                <w:szCs w:val="20"/>
              </w:rPr>
            </w:pPr>
            <w:r>
              <w:rPr>
                <w:sz w:val="20"/>
                <w:szCs w:val="20"/>
              </w:rPr>
              <w:t xml:space="preserve">вводят режим повышенной готовности или чрезвычайной ситуации для соответствующих органов управления и сил единой государственной системы предупреждения и ликвидации чрезвычайных ситуаций (пп. «и» п.2 ст.11);</w:t>
            </w:r>
            <w:r>
              <w:rPr>
                <w:sz w:val="20"/>
                <w:szCs w:val="20"/>
              </w:rPr>
            </w:r>
            <w:r>
              <w:rPr>
                <w:sz w:val="20"/>
                <w:szCs w:val="20"/>
              </w:rPr>
            </w:r>
          </w:p>
          <w:p>
            <w:pPr>
              <w:numPr>
                <w:ilvl w:val="0"/>
                <w:numId w:val="7"/>
              </w:numPr>
              <w:ind w:left="33" w:firstLine="142"/>
              <w:jc w:val="both"/>
              <w:spacing w:line="204" w:lineRule="exact"/>
              <w:tabs>
                <w:tab w:val="num" w:pos="317" w:leader="none"/>
                <w:tab w:val="left" w:pos="458" w:leader="none"/>
                <w:tab w:val="clear" w:pos="945" w:leader="none"/>
              </w:tabs>
              <w:rPr>
                <w:sz w:val="20"/>
                <w:szCs w:val="20"/>
              </w:rPr>
            </w:pPr>
            <w:r>
              <w:rPr>
                <w:sz w:val="20"/>
                <w:szCs w:val="20"/>
              </w:rPr>
              <w:t xml:space="preserve">участвуют в создании, эксплуатации и развитии системы обеспечения вызова экстренных оперативных служб по единому номеру «112» (пп. «л» п.2 ст.11);</w:t>
            </w:r>
            <w:r>
              <w:rPr>
                <w:sz w:val="20"/>
                <w:szCs w:val="20"/>
              </w:rPr>
            </w:r>
            <w:r>
              <w:rPr>
                <w:sz w:val="20"/>
                <w:szCs w:val="20"/>
              </w:rPr>
            </w:r>
          </w:p>
          <w:p>
            <w:pPr>
              <w:numPr>
                <w:ilvl w:val="0"/>
                <w:numId w:val="7"/>
              </w:numPr>
              <w:ind w:left="33" w:firstLine="142"/>
              <w:jc w:val="both"/>
              <w:spacing w:line="204" w:lineRule="exact"/>
              <w:tabs>
                <w:tab w:val="num" w:pos="317" w:leader="none"/>
                <w:tab w:val="left" w:pos="458" w:leader="none"/>
                <w:tab w:val="clear" w:pos="945" w:leader="none"/>
              </w:tabs>
              <w:rPr>
                <w:sz w:val="20"/>
                <w:szCs w:val="20"/>
              </w:rPr>
            </w:pPr>
            <w:r>
              <w:rPr>
                <w:sz w:val="20"/>
                <w:szCs w:val="20"/>
              </w:rPr>
              <w:t xml:space="preserve">создают и поддерживают в постоянной готовности муниципальные системы оповещения и информирования населения о чрезвычайных ситуациях (пп. «м» п.2 ст.11);</w:t>
            </w:r>
            <w:r>
              <w:rPr>
                <w:sz w:val="20"/>
                <w:szCs w:val="20"/>
              </w:rPr>
            </w:r>
            <w:r>
              <w:rPr>
                <w:sz w:val="20"/>
                <w:szCs w:val="20"/>
              </w:rPr>
            </w:r>
          </w:p>
          <w:p>
            <w:pPr>
              <w:numPr>
                <w:ilvl w:val="0"/>
                <w:numId w:val="7"/>
              </w:numPr>
              <w:ind w:left="33" w:firstLine="142"/>
              <w:jc w:val="both"/>
              <w:spacing w:line="204" w:lineRule="exact"/>
              <w:tabs>
                <w:tab w:val="num" w:pos="317" w:leader="none"/>
                <w:tab w:val="left" w:pos="458" w:leader="none"/>
                <w:tab w:val="clear" w:pos="945" w:leader="none"/>
              </w:tabs>
              <w:rPr>
                <w:sz w:val="20"/>
                <w:szCs w:val="20"/>
              </w:rPr>
            </w:pPr>
            <w:r>
              <w:rPr>
                <w:sz w:val="20"/>
                <w:szCs w:val="20"/>
              </w:rPr>
              <w:t xml:space="preserve">осуществляют сбор информации в области защиты населения и территорий от чрезвычайных ситуаций и обмен такой информацией, обеспечивают, в том числе с ис</w:t>
            </w:r>
            <w:r>
              <w:rPr>
                <w:sz w:val="20"/>
                <w:szCs w:val="20"/>
              </w:rPr>
              <w:t xml:space="preserve">пользованием комплексной системы экстренного оповещения населения об угрозе возникновения или о возникновении чрезвычайных ситуаций, своевременное оповещение населения об угрозе возникновения или о возникновении чрезвычайных ситуаций (пп. «н» п. 2 ст. 11);</w:t>
            </w:r>
            <w:r>
              <w:rPr>
                <w:sz w:val="20"/>
                <w:szCs w:val="20"/>
              </w:rPr>
            </w:r>
            <w:r>
              <w:rPr>
                <w:sz w:val="20"/>
                <w:szCs w:val="20"/>
              </w:rPr>
            </w:r>
          </w:p>
          <w:p>
            <w:pPr>
              <w:numPr>
                <w:ilvl w:val="0"/>
                <w:numId w:val="7"/>
              </w:numPr>
              <w:ind w:left="33" w:firstLine="142"/>
              <w:jc w:val="both"/>
              <w:spacing w:line="204" w:lineRule="exact"/>
              <w:tabs>
                <w:tab w:val="num" w:pos="317" w:leader="none"/>
                <w:tab w:val="left" w:pos="458" w:leader="none"/>
                <w:tab w:val="clear" w:pos="945" w:leader="none"/>
              </w:tabs>
              <w:rPr>
                <w:sz w:val="20"/>
                <w:szCs w:val="20"/>
              </w:rPr>
            </w:pPr>
            <w:r>
              <w:rPr>
                <w:sz w:val="20"/>
                <w:szCs w:val="20"/>
              </w:rPr>
              <w:t xml:space="preserve">принимают муниципальный правовой акт о порядке создания и использования </w:t>
            </w:r>
            <w:r>
              <w:rPr>
                <w:sz w:val="20"/>
                <w:szCs w:val="20"/>
              </w:rPr>
              <w:t xml:space="preserve">резервов финансовых и материальных ресурсов для ликвидации чрезвычайных ситуаций (в целях экстренного привлечения необходимых средств в случае возникновения чрезвычайных ситуаций), а также о порядке восполнения использованных средств этих резервов (ст.25).</w:t>
            </w:r>
            <w:r>
              <w:rPr>
                <w:sz w:val="20"/>
                <w:szCs w:val="20"/>
              </w:rPr>
            </w:r>
            <w:r>
              <w:rPr>
                <w:sz w:val="20"/>
                <w:szCs w:val="20"/>
              </w:rPr>
            </w:r>
          </w:p>
          <w:p>
            <w:pPr>
              <w:ind w:left="33" w:firstLine="142"/>
              <w:jc w:val="both"/>
              <w:spacing w:line="204" w:lineRule="exact"/>
              <w:tabs>
                <w:tab w:val="left" w:pos="458" w:leader="none"/>
              </w:tabs>
              <w:rPr>
                <w:sz w:val="20"/>
                <w:szCs w:val="20"/>
              </w:rPr>
            </w:pPr>
            <w:r>
              <w:rPr>
                <w:sz w:val="20"/>
                <w:szCs w:val="20"/>
              </w:rPr>
              <w:t xml:space="preserve">Также органы местного самоуправления осуществляют:</w:t>
            </w:r>
            <w:r>
              <w:rPr>
                <w:sz w:val="20"/>
                <w:szCs w:val="20"/>
              </w:rPr>
            </w:r>
            <w:r>
              <w:rPr>
                <w:sz w:val="20"/>
                <w:szCs w:val="20"/>
              </w:rPr>
            </w:r>
          </w:p>
          <w:p>
            <w:pPr>
              <w:numPr>
                <w:ilvl w:val="0"/>
                <w:numId w:val="8"/>
              </w:numPr>
              <w:ind w:left="33" w:firstLine="142"/>
              <w:jc w:val="both"/>
              <w:spacing w:line="204" w:lineRule="exact"/>
              <w:tabs>
                <w:tab w:val="left" w:pos="317" w:leader="none"/>
                <w:tab w:val="left" w:pos="458" w:leader="none"/>
              </w:tabs>
              <w:rPr>
                <w:sz w:val="20"/>
                <w:szCs w:val="20"/>
              </w:rPr>
            </w:pPr>
            <w:r>
              <w:rPr>
                <w:sz w:val="20"/>
                <w:szCs w:val="20"/>
              </w:rPr>
              <w:t xml:space="preserve">пропаганду знаний в области защиты населения и территорий от чрезвычайных ситуаций, в том числе обеспечения безопасности людей на водных объектах (ст.21);</w:t>
            </w:r>
            <w:r>
              <w:rPr>
                <w:sz w:val="20"/>
                <w:szCs w:val="20"/>
              </w:rPr>
            </w:r>
            <w:r>
              <w:rPr>
                <w:sz w:val="20"/>
                <w:szCs w:val="20"/>
              </w:rPr>
            </w:r>
          </w:p>
          <w:p>
            <w:pPr>
              <w:numPr>
                <w:ilvl w:val="0"/>
                <w:numId w:val="8"/>
              </w:numPr>
              <w:ind w:left="33" w:firstLine="142"/>
              <w:jc w:val="both"/>
              <w:spacing w:line="204" w:lineRule="exact"/>
              <w:tabs>
                <w:tab w:val="left" w:pos="317" w:leader="none"/>
                <w:tab w:val="left" w:pos="458" w:leader="none"/>
              </w:tabs>
              <w:rPr>
                <w:sz w:val="20"/>
                <w:szCs w:val="20"/>
              </w:rPr>
            </w:pPr>
            <w:r>
              <w:rPr>
                <w:sz w:val="20"/>
                <w:szCs w:val="20"/>
              </w:rPr>
              <w:t xml:space="preserve">иные полномочия (см. следующие пункты настоящего раздела).</w:t>
            </w:r>
            <w:r>
              <w:rPr>
                <w:sz w:val="20"/>
                <w:szCs w:val="20"/>
              </w:rPr>
            </w:r>
            <w:r>
              <w:rPr>
                <w:sz w:val="20"/>
                <w:szCs w:val="20"/>
              </w:rPr>
            </w:r>
          </w:p>
          <w:p>
            <w:pPr>
              <w:ind w:left="33" w:firstLine="142"/>
              <w:jc w:val="both"/>
              <w:spacing w:line="204" w:lineRule="exact"/>
              <w:tabs>
                <w:tab w:val="left" w:pos="458" w:leader="none"/>
              </w:tabs>
              <w:rPr>
                <w:bCs/>
                <w:sz w:val="20"/>
                <w:szCs w:val="20"/>
              </w:rPr>
            </w:pPr>
            <w:r>
              <w:rPr>
                <w:bCs/>
                <w:sz w:val="20"/>
                <w:szCs w:val="20"/>
              </w:rPr>
              <w:t xml:space="preserve">Кроме того, в соответствии с </w:t>
            </w:r>
            <w:r>
              <w:rPr>
                <w:b/>
                <w:sz w:val="20"/>
                <w:szCs w:val="20"/>
              </w:rPr>
              <w:t xml:space="preserve">Методическими рекомендациями органам местного самоуправления по реализации Федерального закона от 6 октября 2003 года</w:t>
            </w:r>
            <w:r>
              <w:rPr>
                <w:b/>
                <w:sz w:val="20"/>
                <w:szCs w:val="20"/>
              </w:rPr>
              <w:t xml:space="preserve"> № 131-ФЗ «Об общих принципах организации местного самоуправления в РФ» в области гражданской обороны, защиты населения и территорий от чрезвычайных ситуаций, обеспечения пожарной безопасности и безопасности людей на водных объектах, утвержденными МЧС РФ, </w:t>
            </w:r>
            <w:r>
              <w:rPr>
                <w:sz w:val="20"/>
                <w:szCs w:val="20"/>
              </w:rPr>
              <w:t xml:space="preserve">д</w:t>
            </w:r>
            <w:r>
              <w:rPr>
                <w:bCs/>
                <w:sz w:val="20"/>
                <w:szCs w:val="20"/>
              </w:rPr>
              <w:t xml:space="preserve">ля реализации полномочий по участию в предупреждении и ликвидации последствий чрезвычайных ситуаций органам местного самоуправления рекомендовано принять муниципальные правовые акты, предусматривающие:</w:t>
            </w:r>
            <w:r>
              <w:rPr>
                <w:bCs/>
                <w:sz w:val="20"/>
                <w:szCs w:val="20"/>
              </w:rPr>
            </w:r>
            <w:r>
              <w:rPr>
                <w:bCs/>
                <w:sz w:val="20"/>
                <w:szCs w:val="20"/>
              </w:rPr>
            </w:r>
          </w:p>
          <w:p>
            <w:pPr>
              <w:numPr>
                <w:ilvl w:val="0"/>
                <w:numId w:val="50"/>
              </w:numPr>
              <w:ind w:left="33" w:firstLine="142"/>
              <w:jc w:val="both"/>
              <w:spacing w:line="204" w:lineRule="exact"/>
              <w:tabs>
                <w:tab w:val="num" w:pos="317" w:leader="none"/>
                <w:tab w:val="left" w:pos="458" w:leader="none"/>
                <w:tab w:val="clear" w:pos="1260" w:leader="none"/>
              </w:tabs>
              <w:rPr>
                <w:bCs/>
                <w:sz w:val="20"/>
                <w:szCs w:val="20"/>
              </w:rPr>
            </w:pPr>
            <w:r>
              <w:rPr>
                <w:bCs/>
                <w:sz w:val="20"/>
                <w:szCs w:val="20"/>
              </w:rPr>
              <w:t xml:space="preserve">создание резерва финансовых и материальных ресурсов для ликвидации чрезвычайных ситуаций;</w:t>
            </w:r>
            <w:r>
              <w:rPr>
                <w:bCs/>
                <w:sz w:val="20"/>
                <w:szCs w:val="20"/>
              </w:rPr>
            </w:r>
            <w:r>
              <w:rPr>
                <w:bCs/>
                <w:sz w:val="20"/>
                <w:szCs w:val="20"/>
              </w:rPr>
            </w:r>
          </w:p>
          <w:p>
            <w:pPr>
              <w:numPr>
                <w:ilvl w:val="0"/>
                <w:numId w:val="50"/>
              </w:numPr>
              <w:ind w:left="33" w:firstLine="142"/>
              <w:jc w:val="both"/>
              <w:spacing w:line="204" w:lineRule="exact"/>
              <w:tabs>
                <w:tab w:val="num" w:pos="317" w:leader="none"/>
                <w:tab w:val="left" w:pos="458" w:leader="none"/>
                <w:tab w:val="clear" w:pos="1260" w:leader="none"/>
              </w:tabs>
              <w:rPr>
                <w:bCs/>
                <w:sz w:val="20"/>
                <w:szCs w:val="20"/>
              </w:rPr>
            </w:pPr>
            <w:r>
              <w:rPr>
                <w:bCs/>
                <w:sz w:val="20"/>
                <w:szCs w:val="20"/>
              </w:rPr>
              <w:t xml:space="preserve">создание при органах местного самоуправления постоянно действующего органа управления, специально уполномоченного на решение задач в области защиты населения и территорий от ч</w:t>
            </w:r>
            <w:r>
              <w:rPr>
                <w:bCs/>
                <w:sz w:val="20"/>
                <w:szCs w:val="20"/>
              </w:rPr>
              <w:t xml:space="preserve">резвычайных ситуаций (для муниципальных районов, городских округов, городских поселений), назначение в органе местного самоуправления уполномоченного на решение задач в области защиты населения и территорий от чрезвычайных ситуаций (в сельских поселениях);</w:t>
            </w:r>
            <w:r>
              <w:rPr>
                <w:bCs/>
                <w:sz w:val="20"/>
                <w:szCs w:val="20"/>
              </w:rPr>
            </w:r>
            <w:r>
              <w:rPr>
                <w:bCs/>
                <w:sz w:val="20"/>
                <w:szCs w:val="20"/>
              </w:rPr>
            </w:r>
          </w:p>
          <w:p>
            <w:pPr>
              <w:numPr>
                <w:ilvl w:val="0"/>
                <w:numId w:val="50"/>
              </w:numPr>
              <w:ind w:left="33" w:firstLine="142"/>
              <w:jc w:val="both"/>
              <w:spacing w:line="204" w:lineRule="exact"/>
              <w:tabs>
                <w:tab w:val="num" w:pos="317" w:leader="none"/>
                <w:tab w:val="left" w:pos="458" w:leader="none"/>
                <w:tab w:val="clear" w:pos="1260" w:leader="none"/>
              </w:tabs>
              <w:rPr>
                <w:bCs/>
                <w:sz w:val="20"/>
                <w:szCs w:val="20"/>
              </w:rPr>
            </w:pPr>
            <w:r>
              <w:rPr>
                <w:bCs/>
                <w:sz w:val="20"/>
                <w:szCs w:val="20"/>
              </w:rPr>
              <w:t xml:space="preserve">порядок обучения населения способам защиты при чрезвычайных ситуациях;</w:t>
            </w:r>
            <w:r>
              <w:rPr>
                <w:bCs/>
                <w:sz w:val="20"/>
                <w:szCs w:val="20"/>
              </w:rPr>
            </w:r>
            <w:r>
              <w:rPr>
                <w:bCs/>
                <w:sz w:val="20"/>
                <w:szCs w:val="20"/>
              </w:rPr>
            </w:r>
          </w:p>
          <w:p>
            <w:pPr>
              <w:numPr>
                <w:ilvl w:val="0"/>
                <w:numId w:val="50"/>
              </w:numPr>
              <w:ind w:left="33" w:firstLine="142"/>
              <w:jc w:val="both"/>
              <w:spacing w:line="204" w:lineRule="exact"/>
              <w:tabs>
                <w:tab w:val="num" w:pos="317" w:leader="none"/>
                <w:tab w:val="left" w:pos="458" w:leader="none"/>
                <w:tab w:val="clear" w:pos="1260" w:leader="none"/>
              </w:tabs>
              <w:rPr>
                <w:bCs/>
                <w:sz w:val="20"/>
                <w:szCs w:val="20"/>
              </w:rPr>
            </w:pPr>
            <w:r>
              <w:rPr>
                <w:bCs/>
                <w:sz w:val="20"/>
                <w:szCs w:val="20"/>
              </w:rPr>
              <w:t xml:space="preserve">создание координационного органа единой государственной системы предупреждения и ликвидации чрезвычайных ситуаций – комиссии по предупреждению и ликвидации чрезвычайных ситуаций и обеспечению пожарной безопасности местного самоуправления;</w:t>
            </w:r>
            <w:r>
              <w:rPr>
                <w:bCs/>
                <w:sz w:val="20"/>
                <w:szCs w:val="20"/>
              </w:rPr>
            </w:r>
            <w:r>
              <w:rPr>
                <w:bCs/>
                <w:sz w:val="20"/>
                <w:szCs w:val="20"/>
              </w:rPr>
            </w:r>
          </w:p>
          <w:p>
            <w:pPr>
              <w:numPr>
                <w:ilvl w:val="0"/>
                <w:numId w:val="50"/>
              </w:numPr>
              <w:ind w:left="33" w:firstLine="142"/>
              <w:jc w:val="both"/>
              <w:spacing w:line="204" w:lineRule="exact"/>
              <w:tabs>
                <w:tab w:val="num" w:pos="317" w:leader="none"/>
                <w:tab w:val="left" w:pos="458" w:leader="none"/>
                <w:tab w:val="clear" w:pos="1260" w:leader="none"/>
              </w:tabs>
              <w:rPr>
                <w:bCs/>
                <w:sz w:val="20"/>
                <w:szCs w:val="20"/>
              </w:rPr>
            </w:pPr>
            <w:r>
              <w:rPr>
                <w:bCs/>
                <w:sz w:val="20"/>
                <w:szCs w:val="20"/>
              </w:rPr>
              <w:t xml:space="preserve">создание органов повседневного управления единой государственной системы предупреждения и ликвидации чрезвычайных ситуаций – единой дежурно-диспетчерской службы «01» муниципальных образований (кроме сельских поселений);</w:t>
            </w:r>
            <w:r>
              <w:rPr>
                <w:bCs/>
                <w:sz w:val="20"/>
                <w:szCs w:val="20"/>
              </w:rPr>
            </w:r>
            <w:r>
              <w:rPr>
                <w:bCs/>
                <w:sz w:val="20"/>
                <w:szCs w:val="20"/>
              </w:rPr>
            </w:r>
          </w:p>
          <w:p>
            <w:pPr>
              <w:numPr>
                <w:ilvl w:val="0"/>
                <w:numId w:val="50"/>
              </w:numPr>
              <w:ind w:left="33" w:firstLine="142"/>
              <w:jc w:val="both"/>
              <w:spacing w:line="204" w:lineRule="exact"/>
              <w:tabs>
                <w:tab w:val="num" w:pos="317" w:leader="none"/>
                <w:tab w:val="left" w:pos="458" w:leader="none"/>
                <w:tab w:val="clear" w:pos="1260" w:leader="none"/>
              </w:tabs>
              <w:rPr>
                <w:bCs/>
                <w:sz w:val="20"/>
                <w:szCs w:val="20"/>
              </w:rPr>
            </w:pPr>
            <w:r>
              <w:rPr>
                <w:bCs/>
                <w:sz w:val="20"/>
                <w:szCs w:val="20"/>
              </w:rPr>
              <w:t xml:space="preserve">своевременное оповещение и информирование населения об угрозе возникновения или о возникновении чрезвычайных ситуаций;</w:t>
            </w:r>
            <w:r>
              <w:rPr>
                <w:bCs/>
                <w:sz w:val="20"/>
                <w:szCs w:val="20"/>
              </w:rPr>
            </w:r>
            <w:r>
              <w:rPr>
                <w:bCs/>
                <w:sz w:val="20"/>
                <w:szCs w:val="20"/>
              </w:rPr>
            </w:r>
          </w:p>
          <w:p>
            <w:pPr>
              <w:numPr>
                <w:ilvl w:val="0"/>
                <w:numId w:val="50"/>
              </w:numPr>
              <w:ind w:left="33" w:firstLine="142"/>
              <w:jc w:val="both"/>
              <w:spacing w:line="204" w:lineRule="exact"/>
              <w:tabs>
                <w:tab w:val="num" w:pos="317" w:leader="none"/>
                <w:tab w:val="left" w:pos="458" w:leader="none"/>
                <w:tab w:val="clear" w:pos="1260" w:leader="none"/>
              </w:tabs>
              <w:rPr>
                <w:bCs/>
                <w:sz w:val="20"/>
                <w:szCs w:val="20"/>
              </w:rPr>
            </w:pPr>
            <w:r>
              <w:rPr>
                <w:bCs/>
                <w:sz w:val="20"/>
                <w:szCs w:val="20"/>
              </w:rPr>
              <w:t xml:space="preserve">подготовку и содержание в готовности необходимых сил и средств для защиты населения и территорий от чрезвычайных ситуаций.</w:t>
            </w:r>
            <w:r>
              <w:rPr>
                <w:bCs/>
                <w:sz w:val="20"/>
                <w:szCs w:val="20"/>
              </w:rPr>
            </w:r>
            <w:r>
              <w:rPr>
                <w:bCs/>
                <w:sz w:val="20"/>
                <w:szCs w:val="20"/>
              </w:rPr>
            </w:r>
          </w:p>
          <w:p>
            <w:pPr>
              <w:ind w:left="33" w:firstLine="142"/>
              <w:jc w:val="both"/>
              <w:spacing w:line="204" w:lineRule="exact"/>
              <w:tabs>
                <w:tab w:val="left" w:pos="458" w:leader="none"/>
              </w:tabs>
              <w:rPr>
                <w:sz w:val="20"/>
                <w:szCs w:val="20"/>
              </w:rPr>
            </w:pPr>
            <w:r>
              <w:rPr>
                <w:sz w:val="20"/>
                <w:szCs w:val="20"/>
              </w:rPr>
              <w:t xml:space="preserve">В соответствии с </w:t>
            </w:r>
            <w:r>
              <w:rPr>
                <w:b/>
                <w:sz w:val="20"/>
                <w:szCs w:val="20"/>
              </w:rPr>
              <w:t xml:space="preserve">Федеральным конституционным законом от 30 мая 2001 года № 3-ФКЗ «О чрезвычайном положении»</w:t>
            </w:r>
            <w:r>
              <w:rPr>
                <w:sz w:val="20"/>
                <w:szCs w:val="20"/>
              </w:rPr>
              <w:t xml:space="preserve"> кроме чрезвычайных ситуаций </w:t>
            </w:r>
            <w:r>
              <w:rPr>
                <w:sz w:val="20"/>
                <w:szCs w:val="20"/>
              </w:rPr>
              <w:t xml:space="preserve">природного и техногенного характера, существуют чрезвычайные экологические ситуации, к которым относятся эпидемии и эпизоотии, возникшие в результате аварий, опасных природных явлений, катастроф, стихийных и иных бедствий, повлекшие (могущие повлечь) челов</w:t>
            </w:r>
            <w:r>
              <w:rPr>
                <w:sz w:val="20"/>
                <w:szCs w:val="20"/>
              </w:rPr>
              <w:t xml:space="preserve">еческие жертвы, нанесение ущерба здоровью людей и окружающей природной среде, значительные материальные потери и нарушение условий жизнедеятельности населения и требующие проведения масштабных аварийно-спасательных и других неотложных работ (п. «б» ст. 3).</w:t>
            </w:r>
            <w:r>
              <w:rPr>
                <w:sz w:val="20"/>
                <w:szCs w:val="20"/>
              </w:rPr>
            </w:r>
            <w:r>
              <w:rPr>
                <w:sz w:val="20"/>
                <w:szCs w:val="20"/>
              </w:rPr>
            </w:r>
          </w:p>
          <w:p>
            <w:pPr>
              <w:ind w:left="33" w:firstLine="142"/>
              <w:jc w:val="both"/>
              <w:spacing w:line="204" w:lineRule="exact"/>
              <w:tabs>
                <w:tab w:val="left" w:pos="458" w:leader="none"/>
              </w:tabs>
              <w:rPr>
                <w:sz w:val="20"/>
                <w:szCs w:val="20"/>
              </w:rPr>
            </w:pPr>
            <w:r>
              <w:rPr>
                <w:sz w:val="20"/>
                <w:szCs w:val="20"/>
              </w:rPr>
              <w:t xml:space="preserve">2. В соответствии с </w:t>
            </w:r>
            <w:r>
              <w:rPr>
                <w:b/>
                <w:sz w:val="20"/>
                <w:szCs w:val="20"/>
              </w:rPr>
              <w:t xml:space="preserve">Федеральным законом от 30 марта 1999 года № 52-ФЗ «О санитарно-эпидемиологическом благополучии населения»</w:t>
            </w:r>
            <w:r>
              <w:rPr>
                <w:sz w:val="20"/>
                <w:szCs w:val="20"/>
              </w:rPr>
              <w:t xml:space="preserve"> органы местного самоуправления:</w:t>
            </w:r>
            <w:r>
              <w:rPr>
                <w:sz w:val="20"/>
                <w:szCs w:val="20"/>
              </w:rPr>
            </w:r>
            <w:r>
              <w:rPr>
                <w:sz w:val="20"/>
                <w:szCs w:val="20"/>
              </w:rPr>
            </w:r>
          </w:p>
          <w:p>
            <w:pPr>
              <w:numPr>
                <w:ilvl w:val="0"/>
                <w:numId w:val="62"/>
              </w:numPr>
              <w:ind w:left="33" w:firstLine="142"/>
              <w:jc w:val="both"/>
              <w:spacing w:line="204" w:lineRule="exact"/>
              <w:tabs>
                <w:tab w:val="num" w:pos="432" w:leader="none"/>
                <w:tab w:val="left" w:pos="458" w:leader="none"/>
                <w:tab w:val="clear" w:pos="1512" w:leader="none"/>
              </w:tabs>
              <w:rPr>
                <w:sz w:val="20"/>
                <w:szCs w:val="20"/>
              </w:rPr>
            </w:pPr>
            <w:r>
              <w:rPr>
                <w:sz w:val="20"/>
                <w:szCs w:val="20"/>
              </w:rPr>
              <w:t xml:space="preserve">обязаны в соответствии с их полномочиями принять меры по ограничению, приостановлению или запрещению использования водных объектов в случае, если они представляют опасность для здоровья населения, (п.5 ст.18);</w:t>
            </w:r>
            <w:r>
              <w:rPr>
                <w:sz w:val="20"/>
                <w:szCs w:val="20"/>
              </w:rPr>
            </w:r>
            <w:r>
              <w:rPr>
                <w:sz w:val="20"/>
                <w:szCs w:val="20"/>
              </w:rPr>
            </w:r>
          </w:p>
          <w:p>
            <w:pPr>
              <w:numPr>
                <w:ilvl w:val="0"/>
                <w:numId w:val="62"/>
              </w:numPr>
              <w:ind w:left="33" w:firstLine="142"/>
              <w:jc w:val="both"/>
              <w:spacing w:line="204" w:lineRule="exact"/>
              <w:tabs>
                <w:tab w:val="num" w:pos="432" w:leader="none"/>
                <w:tab w:val="left" w:pos="458" w:leader="none"/>
                <w:tab w:val="clear" w:pos="1512" w:leader="none"/>
              </w:tabs>
              <w:rPr>
                <w:sz w:val="20"/>
                <w:szCs w:val="20"/>
              </w:rPr>
            </w:pPr>
            <w:r>
              <w:rPr>
                <w:sz w:val="20"/>
                <w:szCs w:val="20"/>
              </w:rPr>
              <w:t xml:space="preserve">обязаны осуществлять меры по предотвращению и снижению загрязнения атмосферного воздуха в городских и сельски</w:t>
            </w:r>
            <w:r>
              <w:rPr>
                <w:sz w:val="20"/>
                <w:szCs w:val="20"/>
              </w:rPr>
              <w:t xml:space="preserve">х поселениях, воздуха в местах постоянного или временного пребывания человека, обеспечению соответствия атмосферного воздуха в городских и сельских поселениях, воздуха в местах постоянного или временного пребывания человека санитарным правилам (п.4 ст.20);</w:t>
            </w:r>
            <w:r>
              <w:rPr>
                <w:sz w:val="20"/>
                <w:szCs w:val="20"/>
              </w:rPr>
            </w:r>
            <w:r>
              <w:rPr>
                <w:sz w:val="20"/>
                <w:szCs w:val="20"/>
              </w:rPr>
            </w:r>
          </w:p>
          <w:p>
            <w:pPr>
              <w:numPr>
                <w:ilvl w:val="0"/>
                <w:numId w:val="62"/>
              </w:numPr>
              <w:ind w:left="33" w:firstLine="142"/>
              <w:jc w:val="both"/>
              <w:spacing w:line="204" w:lineRule="exact"/>
              <w:tabs>
                <w:tab w:val="num" w:pos="432" w:leader="none"/>
                <w:tab w:val="left" w:pos="458" w:leader="none"/>
                <w:tab w:val="clear" w:pos="1512" w:leader="none"/>
              </w:tabs>
              <w:rPr>
                <w:sz w:val="20"/>
                <w:szCs w:val="20"/>
              </w:rPr>
            </w:pPr>
            <w:r>
              <w:rPr>
                <w:sz w:val="20"/>
                <w:szCs w:val="20"/>
              </w:rPr>
              <w:t xml:space="preserve">вносят предложения по введению (отмене) ограничительных мероприятий (карантина) (п.2 ст.31); </w:t>
            </w:r>
            <w:r>
              <w:rPr>
                <w:sz w:val="20"/>
                <w:szCs w:val="20"/>
              </w:rPr>
            </w:r>
            <w:r>
              <w:rPr>
                <w:sz w:val="20"/>
                <w:szCs w:val="20"/>
              </w:rPr>
            </w:r>
          </w:p>
          <w:p>
            <w:pPr>
              <w:numPr>
                <w:ilvl w:val="0"/>
                <w:numId w:val="62"/>
              </w:numPr>
              <w:ind w:left="33" w:firstLine="142"/>
              <w:jc w:val="both"/>
              <w:spacing w:line="204" w:lineRule="exact"/>
              <w:tabs>
                <w:tab w:val="num" w:pos="432" w:leader="none"/>
                <w:tab w:val="left" w:pos="458" w:leader="none"/>
                <w:tab w:val="clear" w:pos="1512" w:leader="none"/>
              </w:tabs>
              <w:rPr>
                <w:sz w:val="20"/>
                <w:szCs w:val="20"/>
              </w:rPr>
            </w:pPr>
            <w:r>
              <w:rPr>
                <w:sz w:val="20"/>
                <w:szCs w:val="20"/>
              </w:rPr>
              <w:t xml:space="preserve">принимают муниципальный правовой акт о введении дополнит</w:t>
            </w:r>
            <w:r>
              <w:rPr>
                <w:sz w:val="20"/>
                <w:szCs w:val="20"/>
              </w:rPr>
              <w:t xml:space="preserve">ельных показаний к проведению медицинских осмотров работников в отдельных организациях (цехах, лабораториях и иных структурных подразделениях) на основании предложений органов, осуществляющих государственный санитарно-эпидемиологический надзор (п.2 ст.34).</w:t>
            </w:r>
            <w:r>
              <w:rPr>
                <w:sz w:val="20"/>
                <w:szCs w:val="20"/>
              </w:rPr>
            </w:r>
            <w:r>
              <w:rPr>
                <w:sz w:val="20"/>
                <w:szCs w:val="20"/>
              </w:rPr>
            </w:r>
          </w:p>
          <w:p>
            <w:pPr>
              <w:ind w:left="33" w:firstLine="142"/>
              <w:jc w:val="both"/>
              <w:spacing w:line="204" w:lineRule="exact"/>
              <w:tabs>
                <w:tab w:val="left" w:pos="458" w:leader="none"/>
              </w:tabs>
              <w:rPr>
                <w:sz w:val="20"/>
                <w:szCs w:val="20"/>
              </w:rPr>
            </w:pPr>
            <w:r>
              <w:rPr>
                <w:sz w:val="20"/>
                <w:szCs w:val="20"/>
              </w:rPr>
              <w:t xml:space="preserve">3</w:t>
            </w:r>
            <w:r>
              <w:rPr>
                <w:sz w:val="20"/>
                <w:szCs w:val="20"/>
              </w:rPr>
              <w:t xml:space="preserve">. </w:t>
            </w:r>
            <w:r>
              <w:rPr>
                <w:b/>
                <w:sz w:val="20"/>
                <w:szCs w:val="20"/>
              </w:rPr>
              <w:t xml:space="preserve">Постановлением Правительства Новосибирской области от 23.08.2010 № 105-п «О территориальной подсистеме Новосибирской области единой государственной системы предупреждения и ликвидации чрезвычайных ситуаций»</w:t>
            </w:r>
            <w:r>
              <w:rPr>
                <w:sz w:val="20"/>
                <w:szCs w:val="20"/>
              </w:rPr>
              <w:t xml:space="preserve"> главам муниципальных образован</w:t>
            </w:r>
            <w:r>
              <w:rPr>
                <w:sz w:val="20"/>
                <w:szCs w:val="20"/>
              </w:rPr>
              <w:t xml:space="preserve">ий Новосибирской области рекомендовано обеспечить реализацию Положения о территориальной подсистеме Новосибирской области единой государственной системы предупреждения и ликвидации чрезвычайных ситуаций, утвержденного указанным Постановлением, в частности:</w:t>
            </w:r>
            <w:r>
              <w:rPr>
                <w:sz w:val="20"/>
                <w:szCs w:val="20"/>
              </w:rPr>
            </w:r>
            <w:r>
              <w:rPr>
                <w:sz w:val="20"/>
                <w:szCs w:val="20"/>
              </w:rPr>
            </w:r>
          </w:p>
          <w:p>
            <w:pPr>
              <w:numPr>
                <w:ilvl w:val="0"/>
                <w:numId w:val="81"/>
              </w:numPr>
              <w:ind w:left="33" w:firstLine="142"/>
              <w:jc w:val="both"/>
              <w:spacing w:line="204" w:lineRule="exact"/>
              <w:tabs>
                <w:tab w:val="left" w:pos="458" w:leader="none"/>
              </w:tabs>
              <w:rPr>
                <w:sz w:val="20"/>
                <w:szCs w:val="20"/>
              </w:rPr>
            </w:pPr>
            <w:r>
              <w:rPr>
                <w:sz w:val="20"/>
                <w:szCs w:val="20"/>
              </w:rPr>
              <w:t xml:space="preserve">создать на муниципальном уровне координационные органы – комиссии по предупреждению и ликвидации чрезвычайных ситуаций и обеспечению пожарной безопасности органа местного самоуправления (п.6);</w:t>
            </w:r>
            <w:r>
              <w:rPr>
                <w:sz w:val="20"/>
                <w:szCs w:val="20"/>
              </w:rPr>
            </w:r>
            <w:r>
              <w:rPr>
                <w:sz w:val="20"/>
                <w:szCs w:val="20"/>
              </w:rPr>
            </w:r>
          </w:p>
          <w:p>
            <w:pPr>
              <w:ind w:left="33" w:firstLine="142"/>
              <w:jc w:val="both"/>
              <w:spacing w:line="204" w:lineRule="exact"/>
              <w:tabs>
                <w:tab w:val="left" w:pos="458" w:leader="none"/>
              </w:tabs>
              <w:rPr>
                <w:sz w:val="20"/>
                <w:szCs w:val="20"/>
              </w:rPr>
            </w:pPr>
            <w:r>
              <w:rPr>
                <w:sz w:val="20"/>
                <w:szCs w:val="20"/>
              </w:rPr>
              <w:t xml:space="preserve">1. Органы местного самоуправления в соответствии с указанным постановлением:</w:t>
            </w:r>
            <w:r>
              <w:rPr>
                <w:sz w:val="20"/>
                <w:szCs w:val="20"/>
              </w:rPr>
            </w:r>
            <w:r>
              <w:rPr>
                <w:sz w:val="20"/>
                <w:szCs w:val="20"/>
              </w:rPr>
            </w:r>
          </w:p>
          <w:p>
            <w:pPr>
              <w:numPr>
                <w:ilvl w:val="0"/>
                <w:numId w:val="81"/>
              </w:numPr>
              <w:ind w:left="33" w:firstLine="142"/>
              <w:jc w:val="both"/>
              <w:spacing w:line="204" w:lineRule="exact"/>
              <w:tabs>
                <w:tab w:val="left" w:pos="396" w:leader="none"/>
                <w:tab w:val="left" w:pos="458" w:leader="none"/>
              </w:tabs>
              <w:rPr>
                <w:sz w:val="20"/>
                <w:szCs w:val="20"/>
              </w:rPr>
            </w:pPr>
            <w:r>
              <w:rPr>
                <w:sz w:val="20"/>
                <w:szCs w:val="20"/>
              </w:rPr>
              <w:t xml:space="preserve">утверждают положение об образовании, реорганизации и упразднении комиссий по предупреждению и ликвидации чрезвычайных ситуаций и обеспечению пожарной безопасности, определению их компетенции, утверждению руководителей и персонального состава (п.7);</w:t>
            </w:r>
            <w:r>
              <w:rPr>
                <w:sz w:val="20"/>
                <w:szCs w:val="20"/>
              </w:rPr>
            </w:r>
            <w:r>
              <w:rPr>
                <w:sz w:val="20"/>
                <w:szCs w:val="20"/>
              </w:rPr>
            </w:r>
          </w:p>
          <w:p>
            <w:pPr>
              <w:numPr>
                <w:ilvl w:val="0"/>
                <w:numId w:val="81"/>
              </w:numPr>
              <w:ind w:left="33" w:firstLine="142"/>
              <w:jc w:val="both"/>
              <w:spacing w:line="204" w:lineRule="exact"/>
              <w:tabs>
                <w:tab w:val="left" w:pos="396" w:leader="none"/>
                <w:tab w:val="left" w:pos="458" w:leader="none"/>
              </w:tabs>
              <w:rPr>
                <w:sz w:val="20"/>
                <w:szCs w:val="20"/>
              </w:rPr>
            </w:pPr>
            <w:r>
              <w:rPr>
                <w:sz w:val="20"/>
                <w:szCs w:val="20"/>
              </w:rPr>
              <w:t xml:space="preserve">принимают правовой акт о составе и структуре сил постоянной готовности (п.12);</w:t>
            </w:r>
            <w:r>
              <w:rPr>
                <w:sz w:val="20"/>
                <w:szCs w:val="20"/>
              </w:rPr>
            </w:r>
            <w:r>
              <w:rPr>
                <w:sz w:val="20"/>
                <w:szCs w:val="20"/>
              </w:rPr>
            </w:r>
          </w:p>
          <w:p>
            <w:pPr>
              <w:numPr>
                <w:ilvl w:val="0"/>
                <w:numId w:val="81"/>
              </w:numPr>
              <w:ind w:left="33" w:firstLine="142"/>
              <w:jc w:val="both"/>
              <w:spacing w:line="204" w:lineRule="exact"/>
              <w:tabs>
                <w:tab w:val="left" w:pos="396" w:leader="none"/>
                <w:tab w:val="left" w:pos="458" w:leader="none"/>
              </w:tabs>
              <w:rPr>
                <w:sz w:val="20"/>
                <w:szCs w:val="20"/>
              </w:rPr>
            </w:pPr>
            <w:r>
              <w:rPr>
                <w:sz w:val="20"/>
                <w:szCs w:val="20"/>
              </w:rPr>
              <w:t xml:space="preserve">принимают правовой акт о проведении аттестации, проверок готовности аварийно-спасательных служб и аварийно-спасательных формирований к реагированию на чрезвычайные ситуации и проведению работ по их ликвидации (п.15);</w:t>
            </w:r>
            <w:r>
              <w:rPr>
                <w:sz w:val="20"/>
                <w:szCs w:val="20"/>
              </w:rPr>
            </w:r>
            <w:r>
              <w:rPr>
                <w:sz w:val="20"/>
                <w:szCs w:val="20"/>
              </w:rPr>
            </w:r>
          </w:p>
          <w:p>
            <w:pPr>
              <w:numPr>
                <w:ilvl w:val="0"/>
                <w:numId w:val="81"/>
              </w:numPr>
              <w:ind w:left="33" w:firstLine="142"/>
              <w:jc w:val="both"/>
              <w:spacing w:line="204" w:lineRule="exact"/>
              <w:tabs>
                <w:tab w:val="left" w:pos="396" w:leader="none"/>
                <w:tab w:val="left" w:pos="458" w:leader="none"/>
              </w:tabs>
              <w:rPr>
                <w:sz w:val="20"/>
                <w:szCs w:val="20"/>
              </w:rPr>
            </w:pPr>
            <w:r>
              <w:rPr>
                <w:sz w:val="20"/>
                <w:szCs w:val="20"/>
              </w:rPr>
              <w:t xml:space="preserve">принимают правовой акт о создании, использовании и восполнении резервов финансовых и материальных ресурсов органов местного самоуправления (п.16);</w:t>
            </w:r>
            <w:r>
              <w:rPr>
                <w:sz w:val="20"/>
                <w:szCs w:val="20"/>
              </w:rPr>
            </w:r>
            <w:r>
              <w:rPr>
                <w:sz w:val="20"/>
                <w:szCs w:val="20"/>
              </w:rPr>
            </w:r>
          </w:p>
          <w:p>
            <w:pPr>
              <w:numPr>
                <w:ilvl w:val="0"/>
                <w:numId w:val="81"/>
              </w:numPr>
              <w:ind w:left="33" w:firstLine="142"/>
              <w:jc w:val="both"/>
              <w:spacing w:line="204" w:lineRule="exact"/>
              <w:tabs>
                <w:tab w:val="left" w:pos="396" w:leader="none"/>
                <w:tab w:val="left" w:pos="458" w:leader="none"/>
              </w:tabs>
              <w:rPr>
                <w:sz w:val="20"/>
                <w:szCs w:val="20"/>
              </w:rPr>
            </w:pPr>
            <w:r>
              <w:rPr>
                <w:sz w:val="20"/>
                <w:szCs w:val="20"/>
              </w:rPr>
              <w:t xml:space="preserve">утверждают номенклатуру и объем резервов материальных ресурсов для ликвидации чрезвычайных ситуаций, контроле за их созданием, хранением, использованием и восполнением (п.16);</w:t>
            </w:r>
            <w:r>
              <w:rPr>
                <w:sz w:val="20"/>
                <w:szCs w:val="20"/>
              </w:rPr>
            </w:r>
            <w:r>
              <w:rPr>
                <w:sz w:val="20"/>
                <w:szCs w:val="20"/>
              </w:rPr>
            </w:r>
          </w:p>
          <w:p>
            <w:pPr>
              <w:numPr>
                <w:ilvl w:val="0"/>
                <w:numId w:val="81"/>
              </w:numPr>
              <w:ind w:left="33" w:firstLine="142"/>
              <w:jc w:val="both"/>
              <w:spacing w:line="204" w:lineRule="exact"/>
              <w:tabs>
                <w:tab w:val="left" w:pos="396" w:leader="none"/>
                <w:tab w:val="left" w:pos="458" w:leader="none"/>
              </w:tabs>
              <w:rPr>
                <w:sz w:val="20"/>
                <w:szCs w:val="20"/>
              </w:rPr>
            </w:pPr>
            <w:r>
              <w:rPr>
                <w:sz w:val="20"/>
                <w:szCs w:val="20"/>
              </w:rPr>
              <w:t xml:space="preserve">разрабатывают </w:t>
            </w:r>
            <w:r>
              <w:rPr>
                <w:sz w:val="20"/>
                <w:szCs w:val="20"/>
              </w:rPr>
              <w:t xml:space="preserve">планы действий по предупреждению и ликвидации чрезвычайных ситуаций (п.18);</w:t>
            </w:r>
            <w:r>
              <w:rPr>
                <w:sz w:val="20"/>
                <w:szCs w:val="20"/>
              </w:rPr>
            </w:r>
            <w:r>
              <w:rPr>
                <w:sz w:val="20"/>
                <w:szCs w:val="20"/>
              </w:rPr>
            </w:r>
          </w:p>
          <w:p>
            <w:pPr>
              <w:numPr>
                <w:ilvl w:val="0"/>
                <w:numId w:val="81"/>
              </w:numPr>
              <w:ind w:left="33" w:firstLine="142"/>
              <w:jc w:val="both"/>
              <w:spacing w:line="204" w:lineRule="exact"/>
              <w:tabs>
                <w:tab w:val="left" w:pos="396" w:leader="none"/>
                <w:tab w:val="left" w:pos="458" w:leader="none"/>
              </w:tabs>
              <w:rPr>
                <w:sz w:val="20"/>
                <w:szCs w:val="20"/>
              </w:rPr>
            </w:pPr>
            <w:r>
              <w:rPr>
                <w:sz w:val="20"/>
                <w:szCs w:val="20"/>
              </w:rPr>
              <w:t xml:space="preserve">устанавливают местный уро</w:t>
            </w:r>
            <w:r>
              <w:rPr>
                <w:sz w:val="20"/>
                <w:szCs w:val="20"/>
              </w:rPr>
              <w:t xml:space="preserve">вень реагирования при введении режима чрезвычайной ситуации в зависимости от факторов, влияющих на безопасность жизнедеятельности населения и требующих принятия дополнительных мер по защите населения и территорий от чрезвычайной ситуации, в соответствии с </w:t>
            </w:r>
            <w:hyperlink r:id="rId15" w:tooltip="consultantplus://offline/ref=FFDB60F8C990FEEA89AC98CAAC0CE0CE582681576C8CC5CF30841718E56A87434F777DCD1E56E" w:history="1">
              <w:r>
                <w:rPr>
                  <w:sz w:val="20"/>
                  <w:szCs w:val="20"/>
                </w:rPr>
                <w:t xml:space="preserve">пунктом 8 статьи 4.1</w:t>
              </w:r>
            </w:hyperlink>
            <w:r>
              <w:rPr>
                <w:sz w:val="20"/>
                <w:szCs w:val="20"/>
              </w:rPr>
              <w:t xml:space="preserve"> </w:t>
            </w:r>
            <w:r>
              <w:rPr>
                <w:b/>
                <w:sz w:val="20"/>
                <w:szCs w:val="20"/>
              </w:rPr>
              <w:t xml:space="preserve">Федерального закона от 21.12.1994 № 68-ФЗ «О защите населения и территорий от чрезвычайных ситуаций природного и техногенного характера»</w:t>
            </w:r>
            <w:r>
              <w:rPr>
                <w:sz w:val="20"/>
                <w:szCs w:val="20"/>
              </w:rPr>
              <w:t xml:space="preserve"> (п. 24.1);</w:t>
            </w:r>
            <w:r>
              <w:rPr>
                <w:sz w:val="20"/>
                <w:szCs w:val="20"/>
              </w:rPr>
            </w:r>
            <w:r>
              <w:rPr>
                <w:sz w:val="20"/>
                <w:szCs w:val="20"/>
              </w:rPr>
            </w:r>
          </w:p>
          <w:p>
            <w:pPr>
              <w:numPr>
                <w:ilvl w:val="0"/>
                <w:numId w:val="81"/>
              </w:numPr>
              <w:ind w:left="33" w:firstLine="142"/>
              <w:jc w:val="both"/>
              <w:spacing w:line="204" w:lineRule="exact"/>
              <w:tabs>
                <w:tab w:val="left" w:pos="396" w:leader="none"/>
                <w:tab w:val="left" w:pos="458" w:leader="none"/>
              </w:tabs>
              <w:rPr>
                <w:sz w:val="20"/>
                <w:szCs w:val="20"/>
              </w:rPr>
            </w:pPr>
            <w:r>
              <w:rPr>
                <w:sz w:val="20"/>
                <w:szCs w:val="20"/>
              </w:rPr>
              <w:t xml:space="preserve">при отмене режима чрезвычайной ситуации, а также при устранении обстоятельств, послуживших основанием для установления уровня реагирования, должностным лицом, определенным </w:t>
            </w:r>
            <w:hyperlink r:id="rId16" w:tooltip="consultantplus://offline/ref=8B614DB1E89C3AC4F4ACBD7009557856641C91D1FAC82866ADC9C830C7CBA3852EB8B7F0aFC8F" w:history="1">
              <w:r>
                <w:rPr>
                  <w:sz w:val="20"/>
                  <w:szCs w:val="20"/>
                </w:rPr>
                <w:t xml:space="preserve">пунктом 3 статьи 4.1</w:t>
              </w:r>
            </w:hyperlink>
            <w:r>
              <w:rPr>
                <w:sz w:val="20"/>
                <w:szCs w:val="20"/>
              </w:rPr>
              <w:t xml:space="preserve"> </w:t>
            </w:r>
            <w:r>
              <w:rPr>
                <w:b/>
                <w:sz w:val="20"/>
                <w:szCs w:val="20"/>
              </w:rPr>
              <w:t xml:space="preserve">Федерального закона от 21.12.1994 № 68-ФЗ</w:t>
            </w:r>
            <w:r>
              <w:rPr>
                <w:sz w:val="20"/>
                <w:szCs w:val="20"/>
              </w:rPr>
              <w:t xml:space="preserve">, отменяется установленный местный уровень реагирования (п.24.3).</w:t>
            </w:r>
            <w:r>
              <w:rPr>
                <w:sz w:val="20"/>
                <w:szCs w:val="20"/>
              </w:rPr>
            </w:r>
            <w:r>
              <w:rPr>
                <w:sz w:val="20"/>
                <w:szCs w:val="20"/>
              </w:rPr>
            </w:r>
          </w:p>
          <w:p>
            <w:pPr>
              <w:ind w:left="33" w:firstLine="142"/>
              <w:jc w:val="both"/>
              <w:spacing w:line="204" w:lineRule="exact"/>
              <w:tabs>
                <w:tab w:val="left" w:pos="458" w:leader="none"/>
              </w:tabs>
              <w:rPr>
                <w:sz w:val="20"/>
                <w:szCs w:val="20"/>
              </w:rPr>
            </w:pPr>
            <w:r>
              <w:rPr>
                <w:b/>
                <w:sz w:val="20"/>
                <w:szCs w:val="20"/>
              </w:rPr>
              <w:t xml:space="preserve">5. </w:t>
            </w:r>
            <w:r>
              <w:rPr>
                <w:sz w:val="20"/>
                <w:szCs w:val="20"/>
              </w:rPr>
              <w:t xml:space="preserve">В соответствии</w:t>
            </w:r>
            <w:r>
              <w:rPr>
                <w:b/>
                <w:sz w:val="20"/>
                <w:szCs w:val="20"/>
              </w:rPr>
              <w:t xml:space="preserve"> с Федеральным законом от 21 ноября 2011 года № 323-ФЗ «Об основах охраны здоровья граждан в Российской Федерации</w:t>
            </w:r>
            <w:r>
              <w:rPr>
                <w:b/>
                <w:sz w:val="20"/>
                <w:szCs w:val="20"/>
              </w:rPr>
              <w:t xml:space="preserve">» </w:t>
            </w:r>
            <w:r>
              <w:rPr>
                <w:sz w:val="20"/>
                <w:szCs w:val="20"/>
              </w:rPr>
              <w:t xml:space="preserve">органы местного самоуправления (уполномоченные на решение вопросов в области защ</w:t>
            </w:r>
            <w:r>
              <w:rPr>
                <w:sz w:val="20"/>
                <w:szCs w:val="20"/>
              </w:rPr>
              <w:t xml:space="preserve">иты населения и территорий от чрезвычайных ситуаций, ликвидации медико-санитарных последствий чрезвычайных ситуаций и решение проблем медицины катастроф) создают службу медицины катастроф, которая составляет Единую государственную систему предупреждения и </w:t>
            </w:r>
            <w:r>
              <w:rPr>
                <w:sz w:val="20"/>
                <w:szCs w:val="20"/>
              </w:rPr>
              <w:t xml:space="preserve">ликвидации чрезвычайных ситуаций (вмести со службами медицины катастроф федеральных органов исполнительной власти, сил и средств различных федеральных органов исполнительной власти, органов исполнительной власти субъектов Российской Федерации) (ч.2 ст.41).</w:t>
            </w:r>
            <w:r>
              <w:rPr>
                <w:sz w:val="20"/>
                <w:szCs w:val="20"/>
              </w:rPr>
              <w:t xml:space="preserve"> </w:t>
            </w:r>
            <w:r>
              <w:rPr>
                <w:sz w:val="20"/>
                <w:szCs w:val="20"/>
              </w:rPr>
            </w:r>
            <w:r>
              <w:rPr>
                <w:sz w:val="20"/>
                <w:szCs w:val="20"/>
              </w:rPr>
            </w:r>
          </w:p>
          <w:p>
            <w:pPr>
              <w:ind w:left="33" w:firstLine="142"/>
              <w:jc w:val="both"/>
              <w:spacing w:line="204" w:lineRule="exact"/>
              <w:tabs>
                <w:tab w:val="left" w:pos="458" w:leader="none"/>
              </w:tabs>
              <w:rPr>
                <w:sz w:val="20"/>
                <w:szCs w:val="20"/>
              </w:rPr>
            </w:pPr>
            <w:r>
              <w:rPr>
                <w:b/>
                <w:sz w:val="20"/>
                <w:szCs w:val="20"/>
              </w:rPr>
              <w:t xml:space="preserve">6. </w:t>
            </w:r>
            <w:r>
              <w:rPr>
                <w:bCs/>
                <w:sz w:val="20"/>
                <w:szCs w:val="20"/>
              </w:rPr>
              <w:t xml:space="preserve">Согласно пункту 1 статьи 11</w:t>
            </w:r>
            <w:r>
              <w:rPr>
                <w:b/>
                <w:bCs/>
                <w:sz w:val="20"/>
                <w:szCs w:val="20"/>
              </w:rPr>
              <w:t xml:space="preserve"> Федерального закона от 21.12.1994 № 68-ФЗ «О защите населения и территорий от чрезвычайных ситуаций природного и техногенного характера»</w:t>
            </w:r>
            <w:r>
              <w:rPr>
                <w:b/>
                <w:sz w:val="20"/>
                <w:szCs w:val="20"/>
              </w:rPr>
              <w:t xml:space="preserve"> </w:t>
            </w:r>
            <w:r>
              <w:rPr>
                <w:sz w:val="20"/>
                <w:szCs w:val="20"/>
              </w:rPr>
              <w:t xml:space="preserve">о</w:t>
            </w:r>
            <w:r>
              <w:rPr>
                <w:bCs/>
                <w:sz w:val="20"/>
                <w:szCs w:val="20"/>
              </w:rPr>
              <w:t xml:space="preserve">рганы государственной власти субъектов Российской Федерации:</w:t>
            </w:r>
            <w:r>
              <w:rPr>
                <w:sz w:val="20"/>
                <w:szCs w:val="20"/>
              </w:rPr>
            </w:r>
            <w:r>
              <w:rPr>
                <w:sz w:val="20"/>
                <w:szCs w:val="20"/>
              </w:rPr>
            </w:r>
          </w:p>
          <w:p>
            <w:pPr>
              <w:numPr>
                <w:ilvl w:val="0"/>
                <w:numId w:val="100"/>
              </w:numPr>
              <w:ind w:left="0" w:firstLine="0"/>
              <w:jc w:val="both"/>
              <w:spacing w:line="204" w:lineRule="exact"/>
              <w:tabs>
                <w:tab w:val="left" w:pos="0" w:leader="none"/>
              </w:tabs>
              <w:rPr>
                <w:bCs/>
                <w:sz w:val="20"/>
                <w:szCs w:val="20"/>
              </w:rPr>
            </w:pPr>
            <w:r>
              <w:rPr>
                <w:bCs/>
                <w:sz w:val="20"/>
                <w:szCs w:val="20"/>
              </w:rPr>
              <w:t xml:space="preserve">принимают в соответствии с федеральными законами законы и иные нормативные правовые акты в области защиты населения и территорий от чрезвычайных ситуаций межмуниципального и регионального характера;</w:t>
            </w:r>
            <w:r>
              <w:rPr>
                <w:bCs/>
                <w:sz w:val="20"/>
                <w:szCs w:val="20"/>
              </w:rPr>
            </w:r>
            <w:r>
              <w:rPr>
                <w:bCs/>
                <w:sz w:val="20"/>
                <w:szCs w:val="20"/>
              </w:rPr>
            </w:r>
          </w:p>
          <w:p>
            <w:pPr>
              <w:numPr>
                <w:ilvl w:val="0"/>
                <w:numId w:val="100"/>
              </w:numPr>
              <w:ind w:left="35" w:firstLine="0"/>
              <w:jc w:val="both"/>
              <w:spacing w:line="204" w:lineRule="exact"/>
              <w:tabs>
                <w:tab w:val="left" w:pos="0" w:leader="none"/>
                <w:tab w:val="left" w:pos="458" w:leader="none"/>
              </w:tabs>
              <w:rPr>
                <w:bCs/>
                <w:sz w:val="20"/>
                <w:szCs w:val="20"/>
              </w:rPr>
            </w:pPr>
            <w:r>
              <w:rPr>
                <w:bCs/>
                <w:sz w:val="20"/>
                <w:szCs w:val="20"/>
              </w:rPr>
              <w:t xml:space="preserve">осуществляют подготовку и содержание в готовности необходимых сил и средств для защиты населения и территорий от чрезвычайных ситуаций, а также подготовку населения в области защиты от чрезвычайных ситуаций;</w:t>
            </w:r>
            <w:r>
              <w:rPr>
                <w:bCs/>
                <w:sz w:val="20"/>
                <w:szCs w:val="20"/>
              </w:rPr>
            </w:r>
            <w:r>
              <w:rPr>
                <w:bCs/>
                <w:sz w:val="20"/>
                <w:szCs w:val="20"/>
              </w:rPr>
            </w:r>
          </w:p>
          <w:p>
            <w:pPr>
              <w:numPr>
                <w:ilvl w:val="0"/>
                <w:numId w:val="100"/>
              </w:numPr>
              <w:ind w:left="0" w:firstLine="0"/>
              <w:jc w:val="both"/>
              <w:spacing w:line="204" w:lineRule="exact"/>
              <w:tabs>
                <w:tab w:val="left" w:pos="0" w:leader="none"/>
                <w:tab w:val="left" w:pos="458" w:leader="none"/>
              </w:tabs>
              <w:rPr>
                <w:bCs/>
                <w:sz w:val="20"/>
                <w:szCs w:val="20"/>
              </w:rPr>
            </w:pPr>
            <w:r>
              <w:rPr>
                <w:bCs/>
                <w:sz w:val="20"/>
                <w:szCs w:val="20"/>
              </w:rPr>
              <w:t xml:space="preserve">обеспечивают проведение эвакуационных мероприятий при угрозе возникновения или возникновении чрезвычайных ситуаций регионального и межмуниципального характера;</w:t>
            </w:r>
            <w:r>
              <w:rPr>
                <w:bCs/>
                <w:sz w:val="20"/>
                <w:szCs w:val="20"/>
              </w:rPr>
            </w:r>
            <w:r>
              <w:rPr>
                <w:bCs/>
                <w:sz w:val="20"/>
                <w:szCs w:val="20"/>
              </w:rPr>
            </w:r>
          </w:p>
          <w:p>
            <w:pPr>
              <w:numPr>
                <w:ilvl w:val="0"/>
                <w:numId w:val="100"/>
              </w:numPr>
              <w:ind w:hanging="1225"/>
              <w:jc w:val="both"/>
              <w:spacing w:line="204" w:lineRule="exact"/>
              <w:tabs>
                <w:tab w:val="left" w:pos="0" w:leader="none"/>
                <w:tab w:val="left" w:pos="458" w:leader="none"/>
              </w:tabs>
              <w:rPr>
                <w:bCs/>
                <w:sz w:val="20"/>
                <w:szCs w:val="20"/>
              </w:rPr>
            </w:pPr>
            <w:r>
              <w:rPr>
                <w:bCs/>
                <w:sz w:val="20"/>
                <w:szCs w:val="20"/>
              </w:rPr>
              <w:t xml:space="preserve">осуществляют информирование населения о чрезвычайных ситуациях;</w:t>
            </w:r>
            <w:r>
              <w:rPr>
                <w:bCs/>
                <w:sz w:val="20"/>
                <w:szCs w:val="20"/>
              </w:rPr>
            </w:r>
            <w:r>
              <w:rPr>
                <w:bCs/>
                <w:sz w:val="20"/>
                <w:szCs w:val="20"/>
              </w:rPr>
            </w:r>
          </w:p>
          <w:p>
            <w:pPr>
              <w:numPr>
                <w:ilvl w:val="0"/>
                <w:numId w:val="100"/>
              </w:numPr>
              <w:ind w:left="0" w:firstLine="0"/>
              <w:jc w:val="both"/>
              <w:spacing w:line="204" w:lineRule="exact"/>
              <w:tabs>
                <w:tab w:val="left" w:pos="0" w:leader="none"/>
                <w:tab w:val="left" w:pos="458" w:leader="none"/>
              </w:tabs>
              <w:rPr>
                <w:bCs/>
                <w:sz w:val="20"/>
                <w:szCs w:val="20"/>
              </w:rPr>
            </w:pPr>
            <w:r>
              <w:rPr>
                <w:bCs/>
                <w:sz w:val="20"/>
                <w:szCs w:val="20"/>
              </w:rPr>
              <w:t xml:space="preserve">организуют и проводят аварийно-спасательные и другие неотложные р</w:t>
            </w:r>
            <w:r>
              <w:rPr>
                <w:bCs/>
                <w:sz w:val="20"/>
                <w:szCs w:val="20"/>
              </w:rPr>
              <w:t xml:space="preserve">аботы при чрезвычайных ситуациях межмуниципального и регионального характера, а также поддерживают общественный порядок в ходе их проведения; при недостаточности собственных сил и средств обращаются к Правительству Российской Федерации за оказанием помощи;</w:t>
            </w:r>
            <w:r>
              <w:rPr>
                <w:bCs/>
                <w:sz w:val="20"/>
                <w:szCs w:val="20"/>
              </w:rPr>
            </w:r>
            <w:r>
              <w:rPr>
                <w:bCs/>
                <w:sz w:val="20"/>
                <w:szCs w:val="20"/>
              </w:rPr>
            </w:r>
          </w:p>
          <w:p>
            <w:pPr>
              <w:numPr>
                <w:ilvl w:val="0"/>
                <w:numId w:val="100"/>
              </w:numPr>
              <w:ind w:hanging="1260"/>
              <w:jc w:val="both"/>
              <w:spacing w:line="204" w:lineRule="exact"/>
              <w:tabs>
                <w:tab w:val="left" w:pos="0" w:leader="none"/>
                <w:tab w:val="left" w:pos="458" w:leader="none"/>
              </w:tabs>
              <w:rPr>
                <w:bCs/>
                <w:sz w:val="20"/>
                <w:szCs w:val="20"/>
              </w:rPr>
            </w:pPr>
            <w:r>
              <w:rPr>
                <w:bCs/>
                <w:sz w:val="20"/>
                <w:szCs w:val="20"/>
              </w:rPr>
              <w:t xml:space="preserve">осуществляют финансирование мероприятий в области защиты населения и территорий от чрезвычайных ситуаций;</w:t>
            </w:r>
            <w:r>
              <w:rPr>
                <w:bCs/>
                <w:sz w:val="20"/>
                <w:szCs w:val="20"/>
              </w:rPr>
            </w:r>
            <w:r>
              <w:rPr>
                <w:bCs/>
                <w:sz w:val="20"/>
                <w:szCs w:val="20"/>
              </w:rPr>
            </w:r>
          </w:p>
          <w:p>
            <w:pPr>
              <w:numPr>
                <w:ilvl w:val="0"/>
                <w:numId w:val="100"/>
              </w:numPr>
              <w:ind w:left="35" w:hanging="35"/>
              <w:jc w:val="both"/>
              <w:spacing w:line="204" w:lineRule="exact"/>
              <w:tabs>
                <w:tab w:val="left" w:pos="0" w:leader="none"/>
                <w:tab w:val="left" w:pos="458" w:leader="none"/>
              </w:tabs>
              <w:rPr>
                <w:bCs/>
                <w:sz w:val="20"/>
                <w:szCs w:val="20"/>
              </w:rPr>
            </w:pPr>
            <w:r>
              <w:rPr>
                <w:bCs/>
                <w:sz w:val="20"/>
                <w:szCs w:val="20"/>
              </w:rPr>
              <w:t xml:space="preserve">с</w:t>
            </w:r>
            <w:r>
              <w:rPr>
                <w:bCs/>
                <w:sz w:val="20"/>
                <w:szCs w:val="20"/>
              </w:rPr>
              <w:t xml:space="preserve">оздают резервы финансовых и материальных ресурсов для ликвидации чрезвычайных ситуаций межмуниципального и регионального характера;</w:t>
            </w:r>
            <w:r>
              <w:rPr>
                <w:bCs/>
                <w:sz w:val="20"/>
                <w:szCs w:val="20"/>
              </w:rPr>
            </w:r>
            <w:r>
              <w:rPr>
                <w:bCs/>
                <w:sz w:val="20"/>
                <w:szCs w:val="20"/>
              </w:rPr>
            </w:r>
          </w:p>
          <w:p>
            <w:pPr>
              <w:numPr>
                <w:ilvl w:val="0"/>
                <w:numId w:val="100"/>
              </w:numPr>
              <w:ind w:left="0" w:firstLine="0"/>
              <w:jc w:val="both"/>
              <w:spacing w:line="204" w:lineRule="exact"/>
              <w:tabs>
                <w:tab w:val="left" w:pos="0" w:leader="none"/>
                <w:tab w:val="left" w:pos="458" w:leader="none"/>
              </w:tabs>
              <w:rPr>
                <w:bCs/>
                <w:sz w:val="20"/>
                <w:szCs w:val="20"/>
              </w:rPr>
            </w:pPr>
            <w:r>
              <w:rPr>
                <w:bCs/>
                <w:sz w:val="20"/>
                <w:szCs w:val="20"/>
              </w:rPr>
              <w:t xml:space="preserve"> содействуют устойчивому функционированию организаций в чрезвычайных ситуациях межмуниципального и регионального характера;</w:t>
            </w:r>
            <w:r>
              <w:rPr>
                <w:bCs/>
                <w:sz w:val="20"/>
                <w:szCs w:val="20"/>
              </w:rPr>
            </w:r>
            <w:r>
              <w:rPr>
                <w:bCs/>
                <w:sz w:val="20"/>
                <w:szCs w:val="20"/>
              </w:rPr>
            </w:r>
          </w:p>
          <w:p>
            <w:pPr>
              <w:numPr>
                <w:ilvl w:val="0"/>
                <w:numId w:val="100"/>
              </w:numPr>
              <w:ind w:left="0" w:firstLine="0"/>
              <w:jc w:val="both"/>
              <w:spacing w:line="204" w:lineRule="exact"/>
              <w:tabs>
                <w:tab w:val="left" w:pos="0" w:leader="none"/>
                <w:tab w:val="left" w:pos="458" w:leader="none"/>
              </w:tabs>
              <w:rPr>
                <w:bCs/>
                <w:sz w:val="20"/>
                <w:szCs w:val="20"/>
              </w:rPr>
            </w:pPr>
            <w:r>
              <w:rPr>
                <w:bCs/>
                <w:sz w:val="20"/>
                <w:szCs w:val="20"/>
              </w:rPr>
              <w:t xml:space="preserve">содействуют федеральному органу исполнительной власти, уполномоченному на решение задач в области защиты населения и территорий от чрезвычайных ситуаций, в предоставлении участ</w:t>
            </w:r>
            <w:r>
              <w:rPr>
                <w:bCs/>
                <w:sz w:val="20"/>
                <w:szCs w:val="20"/>
              </w:rPr>
              <w:t xml:space="preserve">ков для установки и (или) в установке специализированных технических средств оповещения и информирования населения в местах массового пребывания людей, а также в предоставлении имеющихся технических устройств для распространения продукции средств массовой </w:t>
            </w:r>
            <w:r>
              <w:rPr>
                <w:bCs/>
                <w:sz w:val="20"/>
                <w:szCs w:val="20"/>
              </w:rPr>
              <w:t xml:space="preserve">информации, выделении эфирного времени в целях своевременного оповещения и информирования населения о чрезвычайных ситуациях и подготовки населения в области защиты от чрезвычайных ситуаций;</w:t>
            </w:r>
            <w:r>
              <w:rPr>
                <w:bCs/>
                <w:sz w:val="20"/>
                <w:szCs w:val="20"/>
              </w:rPr>
            </w:r>
            <w:r>
              <w:rPr>
                <w:bCs/>
                <w:sz w:val="20"/>
                <w:szCs w:val="20"/>
              </w:rPr>
            </w:r>
          </w:p>
          <w:p>
            <w:pPr>
              <w:numPr>
                <w:ilvl w:val="0"/>
                <w:numId w:val="100"/>
              </w:numPr>
              <w:ind w:left="0" w:firstLine="0"/>
              <w:jc w:val="both"/>
              <w:spacing w:line="204" w:lineRule="exact"/>
              <w:tabs>
                <w:tab w:val="left" w:pos="0" w:leader="none"/>
                <w:tab w:val="left" w:pos="458" w:leader="none"/>
              </w:tabs>
              <w:rPr>
                <w:bCs/>
                <w:sz w:val="20"/>
                <w:szCs w:val="20"/>
              </w:rPr>
            </w:pPr>
            <w:r>
              <w:rPr>
                <w:bCs/>
                <w:sz w:val="20"/>
                <w:szCs w:val="20"/>
              </w:rPr>
              <w:t xml:space="preserve"> принимают решения об осуществлении единовременных денежных выплат гражданам Российской Федерации, иностранным</w:t>
            </w:r>
            <w:r>
              <w:rPr>
                <w:bCs/>
                <w:sz w:val="20"/>
                <w:szCs w:val="20"/>
              </w:rPr>
              <w:t xml:space="preserve"> гражданам и лицам без гражданства в случаях возникновения чрезвычайных ситуаций природного и техногенного характера, включая определение случаев осуществления единовременных денежных выплат, а также круга лиц, которым указанные выплаты будут осуществлены;</w:t>
            </w:r>
            <w:r>
              <w:rPr>
                <w:bCs/>
                <w:sz w:val="20"/>
                <w:szCs w:val="20"/>
              </w:rPr>
            </w:r>
            <w:r>
              <w:rPr>
                <w:bCs/>
                <w:sz w:val="20"/>
                <w:szCs w:val="20"/>
              </w:rPr>
            </w:r>
          </w:p>
          <w:p>
            <w:pPr>
              <w:numPr>
                <w:ilvl w:val="0"/>
                <w:numId w:val="100"/>
              </w:numPr>
              <w:ind w:left="0" w:firstLine="0"/>
              <w:jc w:val="both"/>
              <w:spacing w:line="204" w:lineRule="exact"/>
              <w:tabs>
                <w:tab w:val="left" w:pos="0" w:leader="none"/>
                <w:tab w:val="left" w:pos="458" w:leader="none"/>
              </w:tabs>
              <w:rPr>
                <w:bCs/>
                <w:sz w:val="20"/>
                <w:szCs w:val="20"/>
              </w:rPr>
            </w:pPr>
            <w:r>
              <w:rPr>
                <w:bCs/>
                <w:sz w:val="20"/>
                <w:szCs w:val="20"/>
              </w:rPr>
              <w:t xml:space="preserve">решения об отнесении возникших чрезвычайных ситуаций к ч</w:t>
            </w:r>
            <w:r>
              <w:rPr>
                <w:bCs/>
                <w:sz w:val="20"/>
                <w:szCs w:val="20"/>
              </w:rPr>
              <w:t xml:space="preserve">резвычайным ситуациям регионального или межмуниципального характера, вводят режим повышенной готовности или чрезвычайной ситуации для соответствующих органов управления и сил единой государственной системы предупреждения и ликвидации чрезвычайных ситуаций;</w:t>
            </w:r>
            <w:r>
              <w:rPr>
                <w:bCs/>
                <w:sz w:val="20"/>
                <w:szCs w:val="20"/>
              </w:rPr>
            </w:r>
            <w:r>
              <w:rPr>
                <w:bCs/>
                <w:sz w:val="20"/>
                <w:szCs w:val="20"/>
              </w:rPr>
            </w:r>
          </w:p>
          <w:p>
            <w:pPr>
              <w:numPr>
                <w:ilvl w:val="0"/>
                <w:numId w:val="100"/>
              </w:numPr>
              <w:ind w:left="35" w:hanging="35"/>
              <w:jc w:val="both"/>
              <w:spacing w:line="204" w:lineRule="exact"/>
              <w:tabs>
                <w:tab w:val="left" w:pos="0" w:leader="none"/>
                <w:tab w:val="left" w:pos="458" w:leader="none"/>
              </w:tabs>
              <w:rPr>
                <w:bCs/>
                <w:sz w:val="20"/>
                <w:szCs w:val="20"/>
              </w:rPr>
            </w:pPr>
            <w:r>
              <w:rPr>
                <w:bCs/>
                <w:sz w:val="20"/>
                <w:szCs w:val="20"/>
              </w:rPr>
              <w:t xml:space="preserve">устанавливают региональный уровень реагирования в порядке, установленном пунктом 8 статьи 4.1 настоящего Федерального закона;</w:t>
            </w:r>
            <w:r>
              <w:rPr>
                <w:bCs/>
                <w:sz w:val="20"/>
                <w:szCs w:val="20"/>
              </w:rPr>
            </w:r>
            <w:r>
              <w:rPr>
                <w:bCs/>
                <w:sz w:val="20"/>
                <w:szCs w:val="20"/>
              </w:rPr>
            </w:r>
          </w:p>
          <w:p>
            <w:pPr>
              <w:numPr>
                <w:ilvl w:val="0"/>
                <w:numId w:val="100"/>
              </w:numPr>
              <w:ind w:left="35" w:hanging="35"/>
              <w:jc w:val="both"/>
              <w:spacing w:line="204" w:lineRule="exact"/>
              <w:tabs>
                <w:tab w:val="left" w:pos="0" w:leader="none"/>
                <w:tab w:val="left" w:pos="458" w:leader="none"/>
              </w:tabs>
              <w:rPr>
                <w:bCs/>
                <w:sz w:val="20"/>
                <w:szCs w:val="20"/>
              </w:rPr>
            </w:pPr>
            <w:r>
              <w:rPr>
                <w:bCs/>
                <w:sz w:val="20"/>
                <w:szCs w:val="20"/>
              </w:rPr>
              <w:t xml:space="preserve">осуществляют создание системы обеспечения вызова экстренных оперативных служб по единому номеру "112", обеспечивают ее эксплуатацию и развитие;</w:t>
            </w:r>
            <w:r>
              <w:rPr>
                <w:bCs/>
                <w:sz w:val="20"/>
                <w:szCs w:val="20"/>
              </w:rPr>
            </w:r>
            <w:r>
              <w:rPr>
                <w:bCs/>
                <w:sz w:val="20"/>
                <w:szCs w:val="20"/>
              </w:rPr>
            </w:r>
          </w:p>
          <w:p>
            <w:pPr>
              <w:numPr>
                <w:ilvl w:val="0"/>
                <w:numId w:val="100"/>
              </w:numPr>
              <w:ind w:left="0" w:firstLine="0"/>
              <w:jc w:val="both"/>
              <w:spacing w:line="204" w:lineRule="exact"/>
              <w:tabs>
                <w:tab w:val="left" w:pos="0" w:leader="none"/>
                <w:tab w:val="left" w:pos="458" w:leader="none"/>
              </w:tabs>
              <w:rPr>
                <w:bCs/>
                <w:sz w:val="20"/>
                <w:szCs w:val="20"/>
              </w:rPr>
            </w:pPr>
            <w:r>
              <w:rPr>
                <w:bCs/>
                <w:sz w:val="20"/>
                <w:szCs w:val="20"/>
              </w:rPr>
              <w:t xml:space="preserve"> создают и поддерживают в постоянной готовности системы оповещения и информирования населения о чрезвычайных ситуациях;</w:t>
            </w:r>
            <w:r>
              <w:rPr>
                <w:bCs/>
                <w:sz w:val="20"/>
                <w:szCs w:val="20"/>
              </w:rPr>
            </w:r>
            <w:r>
              <w:rPr>
                <w:bCs/>
                <w:sz w:val="20"/>
                <w:szCs w:val="20"/>
              </w:rPr>
            </w:r>
          </w:p>
          <w:p>
            <w:pPr>
              <w:numPr>
                <w:ilvl w:val="0"/>
                <w:numId w:val="100"/>
              </w:numPr>
              <w:ind w:left="35" w:hanging="35"/>
              <w:jc w:val="both"/>
              <w:spacing w:line="204" w:lineRule="exact"/>
              <w:tabs>
                <w:tab w:val="left" w:pos="0" w:leader="none"/>
                <w:tab w:val="left" w:pos="458" w:leader="none"/>
              </w:tabs>
              <w:rPr>
                <w:bCs/>
                <w:sz w:val="20"/>
                <w:szCs w:val="20"/>
              </w:rPr>
            </w:pPr>
            <w:r>
              <w:rPr>
                <w:bCs/>
                <w:sz w:val="20"/>
                <w:szCs w:val="20"/>
              </w:rPr>
              <w:t xml:space="preserve"> осуществляют сбор информации в области защиты населения и территорий от чрезвычайных ситуаций и обмен такой информацией, обеспечивают, в том числе с использованием комплексн</w:t>
            </w:r>
            <w:r>
              <w:rPr>
                <w:bCs/>
                <w:sz w:val="20"/>
                <w:szCs w:val="20"/>
              </w:rPr>
              <w:t xml:space="preserve">ой системы экстренного оповещения населения об угрозе возникновения или о возникновении чрезвычайных ситуаций, своевременное оповещение населения об угрозе возникновения или о возникновении чрезвычайных ситуаций межмуниципального и регионального характера;</w:t>
            </w:r>
            <w:r>
              <w:rPr>
                <w:bCs/>
                <w:sz w:val="20"/>
                <w:szCs w:val="20"/>
              </w:rPr>
            </w:r>
            <w:r>
              <w:rPr>
                <w:bCs/>
                <w:sz w:val="20"/>
                <w:szCs w:val="20"/>
              </w:rPr>
            </w:r>
          </w:p>
          <w:p>
            <w:pPr>
              <w:numPr>
                <w:ilvl w:val="0"/>
                <w:numId w:val="100"/>
              </w:numPr>
              <w:ind w:left="0" w:firstLine="0"/>
              <w:jc w:val="both"/>
              <w:spacing w:line="204" w:lineRule="exact"/>
              <w:tabs>
                <w:tab w:val="left" w:pos="0" w:leader="none"/>
                <w:tab w:val="left" w:pos="458" w:leader="none"/>
              </w:tabs>
              <w:rPr>
                <w:bCs/>
                <w:sz w:val="20"/>
                <w:szCs w:val="20"/>
              </w:rPr>
            </w:pPr>
            <w:r>
              <w:rPr>
                <w:bCs/>
                <w:sz w:val="20"/>
                <w:szCs w:val="20"/>
              </w:rPr>
              <w:t xml:space="preserve"> утверждают положение о реги</w:t>
            </w:r>
            <w:r>
              <w:rPr>
                <w:bCs/>
                <w:sz w:val="20"/>
                <w:szCs w:val="20"/>
              </w:rPr>
              <w:t xml:space="preserve">ональном государственном надзоре в области защиты населения и территорий от чрезвычайных ситуаций, порядок государственного надзора за реализацией органами местного самоуправления полномочий в области защиты населения и территорий от чрезвычайных ситуаций;</w:t>
            </w:r>
            <w:r>
              <w:rPr>
                <w:bCs/>
                <w:sz w:val="20"/>
                <w:szCs w:val="20"/>
              </w:rPr>
            </w:r>
            <w:r>
              <w:rPr>
                <w:bCs/>
                <w:sz w:val="20"/>
                <w:szCs w:val="20"/>
              </w:rPr>
            </w:r>
          </w:p>
          <w:p>
            <w:pPr>
              <w:numPr>
                <w:ilvl w:val="0"/>
                <w:numId w:val="100"/>
              </w:numPr>
              <w:ind w:left="0" w:firstLine="0"/>
              <w:jc w:val="both"/>
              <w:spacing w:line="204" w:lineRule="exact"/>
              <w:tabs>
                <w:tab w:val="left" w:pos="0" w:leader="none"/>
                <w:tab w:val="left" w:pos="458" w:leader="none"/>
              </w:tabs>
              <w:rPr>
                <w:bCs/>
                <w:sz w:val="20"/>
                <w:szCs w:val="20"/>
              </w:rPr>
            </w:pPr>
            <w:r>
              <w:rPr>
                <w:bCs/>
                <w:sz w:val="20"/>
                <w:szCs w:val="20"/>
              </w:rPr>
              <w:t xml:space="preserve"> разрабатывают и утверждают планы действий по предупреждению и ликвидации чрезвычайных ситуаций на территории субъектов Российской Федерации;</w:t>
            </w:r>
            <w:r>
              <w:rPr>
                <w:bCs/>
                <w:sz w:val="20"/>
                <w:szCs w:val="20"/>
              </w:rPr>
            </w:r>
            <w:r>
              <w:rPr>
                <w:bCs/>
                <w:sz w:val="20"/>
                <w:szCs w:val="20"/>
              </w:rPr>
            </w:r>
          </w:p>
          <w:p>
            <w:pPr>
              <w:numPr>
                <w:ilvl w:val="0"/>
                <w:numId w:val="100"/>
              </w:numPr>
              <w:ind w:left="0" w:firstLine="0"/>
              <w:jc w:val="both"/>
              <w:spacing w:line="204" w:lineRule="exact"/>
              <w:tabs>
                <w:tab w:val="left" w:pos="0" w:leader="none"/>
                <w:tab w:val="left" w:pos="458" w:leader="none"/>
              </w:tabs>
              <w:rPr>
                <w:bCs/>
                <w:sz w:val="20"/>
                <w:szCs w:val="20"/>
              </w:rPr>
            </w:pPr>
            <w:r>
              <w:rPr>
                <w:bCs/>
                <w:sz w:val="20"/>
                <w:szCs w:val="20"/>
              </w:rPr>
              <w:t xml:space="preserve"> устанавливают обязательные для исполнения гражданами и организациями правила поведения при введении режима повышенной готовности или чрезвычайной ситуации в соответствии с подпунктом "м" настоящего пункта;</w:t>
            </w:r>
            <w:r>
              <w:rPr>
                <w:bCs/>
                <w:sz w:val="20"/>
                <w:szCs w:val="20"/>
              </w:rPr>
            </w:r>
            <w:r>
              <w:rPr>
                <w:bCs/>
                <w:sz w:val="20"/>
                <w:szCs w:val="20"/>
              </w:rPr>
            </w:r>
          </w:p>
          <w:p>
            <w:pPr>
              <w:numPr>
                <w:ilvl w:val="0"/>
                <w:numId w:val="100"/>
              </w:numPr>
              <w:ind w:left="35" w:hanging="35"/>
              <w:jc w:val="both"/>
              <w:spacing w:line="204" w:lineRule="exact"/>
              <w:tabs>
                <w:tab w:val="left" w:pos="0" w:leader="none"/>
                <w:tab w:val="left" w:pos="458" w:leader="none"/>
              </w:tabs>
              <w:rPr>
                <w:bCs/>
                <w:sz w:val="20"/>
                <w:szCs w:val="20"/>
              </w:rPr>
            </w:pPr>
            <w:r>
              <w:rPr>
                <w:bCs/>
                <w:sz w:val="20"/>
                <w:szCs w:val="20"/>
              </w:rPr>
              <w:t xml:space="preserve"> с учетом особенностей чрезвычайной ситуации на территории субъекта Российской Федерации или угрозы ее возникновения во исполнение правил поведения, установленных в соответствии с подпунктом "а.2" статьи 10 настоящего Федерального зак</w:t>
            </w:r>
            <w:r>
              <w:rPr>
                <w:bCs/>
                <w:sz w:val="20"/>
                <w:szCs w:val="20"/>
              </w:rPr>
              <w:t xml:space="preserve">она, могут устанавливать дополнительные обязательные для исполнения гражданами и организациями правила поведения при введении режима повышенной готовности или чрезвычайной ситуации в соответствии с подпунктом "а.1" статьи 10 настоящего Федерального закона.</w:t>
            </w:r>
            <w:r>
              <w:rPr>
                <w:bCs/>
                <w:sz w:val="20"/>
                <w:szCs w:val="20"/>
              </w:rPr>
            </w:r>
            <w:r>
              <w:rPr>
                <w:bCs/>
                <w:sz w:val="20"/>
                <w:szCs w:val="20"/>
              </w:rPr>
            </w:r>
          </w:p>
        </w:tc>
      </w:tr>
      <w:tr>
        <w:tblPrEx/>
        <w:trPr/>
        <w:tc>
          <w:tcPr>
            <w:gridSpan w:val="2"/>
            <w:tcBorders>
              <w:top w:val="none" w:color="000000" w:sz="4" w:space="0"/>
            </w:tcBorders>
            <w:tcW w:w="1418" w:type="dxa"/>
            <w:textDirection w:val="lrTb"/>
            <w:noWrap w:val="false"/>
          </w:tcPr>
          <w:p>
            <w:pPr>
              <w:ind w:firstLine="77"/>
              <w:jc w:val="both"/>
              <w:spacing w:line="204" w:lineRule="exact"/>
              <w:tabs>
                <w:tab w:val="left" w:pos="227" w:leader="none"/>
              </w:tabs>
              <w:rPr>
                <w:sz w:val="20"/>
                <w:szCs w:val="20"/>
              </w:rPr>
            </w:pPr>
            <w:r>
              <w:rPr>
                <w:sz w:val="20"/>
                <w:szCs w:val="20"/>
              </w:rPr>
              <w:t xml:space="preserve">8) участие в предупреждении и ликвидации последствий чрезвычайных ситуаций в границах поселения;</w:t>
            </w:r>
            <w:r>
              <w:rPr>
                <w:sz w:val="20"/>
                <w:szCs w:val="20"/>
              </w:rPr>
            </w:r>
            <w:r>
              <w:rPr>
                <w:sz w:val="20"/>
                <w:szCs w:val="20"/>
              </w:rPr>
            </w:r>
          </w:p>
          <w:p>
            <w:pPr>
              <w:ind w:firstLine="77"/>
              <w:jc w:val="both"/>
              <w:spacing w:line="204" w:lineRule="exact"/>
              <w:tabs>
                <w:tab w:val="left" w:pos="227" w:leader="none"/>
              </w:tabs>
              <w:rPr>
                <w:sz w:val="20"/>
                <w:szCs w:val="20"/>
              </w:rPr>
            </w:pPr>
            <w:r>
              <w:rPr>
                <w:sz w:val="20"/>
                <w:szCs w:val="20"/>
              </w:rPr>
            </w:r>
            <w:r>
              <w:rPr>
                <w:sz w:val="20"/>
                <w:szCs w:val="20"/>
              </w:rPr>
            </w:r>
            <w:r>
              <w:rPr>
                <w:sz w:val="20"/>
                <w:szCs w:val="20"/>
              </w:rPr>
            </w:r>
          </w:p>
        </w:tc>
        <w:tc>
          <w:tcPr>
            <w:gridSpan w:val="3"/>
            <w:tcBorders>
              <w:top w:val="none" w:color="000000" w:sz="4" w:space="0"/>
            </w:tcBorders>
            <w:tcW w:w="1843" w:type="dxa"/>
            <w:textDirection w:val="lrTb"/>
            <w:noWrap w:val="false"/>
          </w:tcPr>
          <w:p>
            <w:pPr>
              <w:ind w:firstLine="77"/>
              <w:jc w:val="both"/>
              <w:spacing w:line="204" w:lineRule="exact"/>
              <w:rPr>
                <w:sz w:val="20"/>
                <w:szCs w:val="20"/>
              </w:rPr>
            </w:pPr>
            <w:r>
              <w:rPr>
                <w:sz w:val="20"/>
                <w:szCs w:val="20"/>
              </w:rPr>
              <w:t xml:space="preserve">7) участие в предупреждении и ликвидации последствий чрезвычайных ситуаций на территории муниципального района;</w:t>
            </w:r>
            <w:r>
              <w:rPr>
                <w:sz w:val="20"/>
                <w:szCs w:val="20"/>
              </w:rPr>
            </w:r>
            <w:r>
              <w:rPr>
                <w:sz w:val="20"/>
                <w:szCs w:val="20"/>
              </w:rPr>
            </w:r>
          </w:p>
        </w:tc>
        <w:tc>
          <w:tcPr>
            <w:tcBorders>
              <w:top w:val="none" w:color="000000" w:sz="4" w:space="0"/>
            </w:tcBorders>
            <w:tcW w:w="1418" w:type="dxa"/>
            <w:textDirection w:val="lrTb"/>
            <w:noWrap w:val="false"/>
          </w:tcPr>
          <w:p>
            <w:pPr>
              <w:ind w:firstLine="72"/>
              <w:jc w:val="both"/>
              <w:spacing w:line="204" w:lineRule="exact"/>
              <w:rPr>
                <w:sz w:val="20"/>
                <w:szCs w:val="20"/>
              </w:rPr>
            </w:pPr>
            <w:r>
              <w:rPr>
                <w:sz w:val="20"/>
                <w:szCs w:val="20"/>
              </w:rPr>
              <w:t xml:space="preserve">8) участие в предупреждении и ликвидации последствий чрезвычайных ситуаций в границах муниципального, городского округа;</w:t>
            </w:r>
            <w:r>
              <w:rPr>
                <w:sz w:val="20"/>
                <w:szCs w:val="20"/>
              </w:rPr>
            </w:r>
            <w:r>
              <w:rPr>
                <w:sz w:val="20"/>
                <w:szCs w:val="20"/>
              </w:rPr>
            </w:r>
          </w:p>
          <w:p>
            <w:pPr>
              <w:ind w:firstLine="72"/>
              <w:jc w:val="both"/>
              <w:spacing w:line="204" w:lineRule="exact"/>
              <w:rPr>
                <w:sz w:val="20"/>
                <w:szCs w:val="20"/>
              </w:rPr>
            </w:pPr>
            <w:r>
              <w:rPr>
                <w:sz w:val="20"/>
                <w:szCs w:val="20"/>
              </w:rPr>
            </w:r>
            <w:r>
              <w:rPr>
                <w:sz w:val="20"/>
                <w:szCs w:val="20"/>
              </w:rPr>
            </w:r>
            <w:r>
              <w:rPr>
                <w:sz w:val="20"/>
                <w:szCs w:val="20"/>
              </w:rPr>
            </w:r>
          </w:p>
        </w:tc>
        <w:tc>
          <w:tcPr>
            <w:tcW w:w="10772" w:type="dxa"/>
            <w:vMerge w:val="continue"/>
            <w:textDirection w:val="lrTb"/>
            <w:noWrap w:val="false"/>
          </w:tcPr>
          <w:p>
            <w:pPr>
              <w:ind w:left="33"/>
              <w:jc w:val="both"/>
              <w:spacing w:line="204" w:lineRule="exact"/>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jc w:val="center"/>
              <w:spacing w:line="204" w:lineRule="exact"/>
            </w:pPr>
            <w:r/>
            <w:bookmarkStart w:id="100" w:name="_Toc278187054"/>
            <w:r/>
            <w:bookmarkStart w:id="101" w:name="_Toc305752084"/>
            <w:r/>
            <w:bookmarkStart w:id="102" w:name="_Toc305752368"/>
            <w:r/>
            <w:bookmarkStart w:id="103" w:name="_Toc305752653"/>
            <w:r/>
            <w:bookmarkStart w:id="104" w:name="_Toc305753077"/>
            <w:r/>
            <w:bookmarkStart w:id="105" w:name="_Toc305756325"/>
            <w:r/>
            <w:bookmarkStart w:id="106" w:name="_Toc305757770"/>
            <w:r/>
            <w:bookmarkStart w:id="107" w:name="_Toc306286701"/>
            <w:r/>
            <w:bookmarkStart w:id="108" w:name="_Toc306286783"/>
            <w:r/>
            <w:bookmarkStart w:id="109" w:name="_Toc306287095"/>
            <w:r/>
            <w:bookmarkStart w:id="110" w:name="_Toc306287220"/>
            <w:r/>
            <w:bookmarkStart w:id="111" w:name="_Toc306951680"/>
            <w:r>
              <w:t xml:space="preserve">Вопрос местного значения в сфере</w:t>
            </w:r>
            <w:r/>
          </w:p>
          <w:p>
            <w:pPr>
              <w:pStyle w:val="937"/>
              <w:jc w:val="center"/>
              <w:spacing w:line="204" w:lineRule="exact"/>
            </w:pPr>
            <w:r>
              <w:t xml:space="preserve">гражданской обороны, защиты населения</w:t>
            </w:r>
            <w:r/>
          </w:p>
          <w:p>
            <w:pPr>
              <w:pStyle w:val="937"/>
              <w:jc w:val="center"/>
              <w:spacing w:line="204" w:lineRule="exact"/>
            </w:pPr>
            <w:r>
              <w:t xml:space="preserve">и территорий от чрезвычайных ситуаций</w:t>
            </w:r>
            <w:r/>
          </w:p>
          <w:p>
            <w:pPr>
              <w:pStyle w:val="937"/>
              <w:jc w:val="center"/>
              <w:spacing w:line="204" w:lineRule="exact"/>
            </w:pPr>
            <w:r>
              <w:t xml:space="preserve">природного и техногенного характера</w:t>
            </w:r>
            <w:bookmarkEnd w:id="100"/>
            <w:r/>
            <w:bookmarkEnd w:id="101"/>
            <w:r/>
            <w:bookmarkEnd w:id="102"/>
            <w:r/>
            <w:bookmarkEnd w:id="103"/>
            <w:r/>
            <w:bookmarkEnd w:id="104"/>
            <w:r/>
            <w:bookmarkEnd w:id="105"/>
            <w:r/>
            <w:bookmarkEnd w:id="106"/>
            <w:r/>
            <w:bookmarkEnd w:id="107"/>
            <w:r/>
            <w:bookmarkEnd w:id="108"/>
            <w:r/>
            <w:bookmarkEnd w:id="109"/>
            <w:r/>
            <w:bookmarkEnd w:id="110"/>
            <w:r/>
            <w:bookmarkEnd w:id="111"/>
            <w:r/>
            <w:r/>
          </w:p>
        </w:tc>
        <w:tc>
          <w:tcPr>
            <w:tcW w:w="10772" w:type="dxa"/>
            <w:vMerge w:val="restart"/>
            <w:textDirection w:val="lrTb"/>
            <w:noWrap w:val="false"/>
          </w:tcPr>
          <w:p>
            <w:pPr>
              <w:ind w:left="33"/>
              <w:jc w:val="both"/>
              <w:spacing w:line="204" w:lineRule="exact"/>
              <w:tabs>
                <w:tab w:val="left" w:pos="381" w:leader="none"/>
              </w:tabs>
              <w:rPr>
                <w:sz w:val="20"/>
                <w:szCs w:val="20"/>
              </w:rPr>
            </w:pPr>
            <w:r>
              <w:rPr>
                <w:sz w:val="20"/>
                <w:szCs w:val="20"/>
              </w:rPr>
              <w:t xml:space="preserve">1. В соответствии с частью 2 статьи 8 </w:t>
            </w:r>
            <w:r>
              <w:rPr>
                <w:b/>
                <w:sz w:val="20"/>
                <w:szCs w:val="20"/>
              </w:rPr>
              <w:t xml:space="preserve">Федерального закона от 12 февраля 1998 года № 28-ФЗ «О гражданской обороне»</w:t>
            </w:r>
            <w:r>
              <w:rPr>
                <w:sz w:val="20"/>
                <w:szCs w:val="20"/>
              </w:rPr>
              <w:t xml:space="preserve"> органам местного самоуправления необходимо принять муниципальные правовые акты:</w:t>
            </w:r>
            <w:r>
              <w:rPr>
                <w:sz w:val="20"/>
                <w:szCs w:val="20"/>
              </w:rPr>
            </w:r>
            <w:r>
              <w:rPr>
                <w:sz w:val="20"/>
                <w:szCs w:val="20"/>
              </w:rPr>
            </w:r>
          </w:p>
          <w:p>
            <w:pPr>
              <w:ind w:left="33"/>
              <w:jc w:val="both"/>
              <w:spacing w:line="204" w:lineRule="exact"/>
              <w:tabs>
                <w:tab w:val="left" w:pos="282" w:leader="none"/>
              </w:tabs>
              <w:rPr>
                <w:sz w:val="20"/>
                <w:szCs w:val="20"/>
              </w:rPr>
            </w:pPr>
            <w:r>
              <w:rPr>
                <w:sz w:val="20"/>
                <w:szCs w:val="20"/>
              </w:rPr>
              <w:t xml:space="preserve">1) об утверждении плана гражданской обороны и защиты населения;</w:t>
            </w:r>
            <w:r>
              <w:rPr>
                <w:sz w:val="20"/>
                <w:szCs w:val="20"/>
              </w:rPr>
            </w:r>
            <w:r>
              <w:rPr>
                <w:sz w:val="20"/>
                <w:szCs w:val="20"/>
              </w:rPr>
            </w:r>
          </w:p>
          <w:p>
            <w:pPr>
              <w:ind w:left="33"/>
              <w:jc w:val="both"/>
              <w:spacing w:line="204" w:lineRule="exact"/>
              <w:rPr>
                <w:sz w:val="20"/>
                <w:szCs w:val="20"/>
              </w:rPr>
            </w:pPr>
            <w:r>
              <w:rPr>
                <w:sz w:val="20"/>
                <w:szCs w:val="20"/>
              </w:rPr>
              <w:t xml:space="preserve">2) о порядке подготовки населения в области гражданской обороны.</w:t>
            </w:r>
            <w:r>
              <w:rPr>
                <w:sz w:val="20"/>
                <w:szCs w:val="20"/>
              </w:rPr>
            </w:r>
            <w:r>
              <w:rPr>
                <w:sz w:val="20"/>
                <w:szCs w:val="20"/>
              </w:rPr>
            </w:r>
          </w:p>
          <w:p>
            <w:pPr>
              <w:ind w:left="33"/>
              <w:jc w:val="both"/>
              <w:spacing w:line="204" w:lineRule="exact"/>
              <w:rPr>
                <w:sz w:val="20"/>
                <w:szCs w:val="20"/>
              </w:rPr>
            </w:pPr>
            <w:r>
              <w:rPr>
                <w:sz w:val="20"/>
                <w:szCs w:val="20"/>
              </w:rPr>
              <w:t xml:space="preserve">Органы местного самоуправления самостоятельно в пределах границ муниципальных образований осуществляют следующие полномочия (ч.2 ст.8):</w:t>
            </w:r>
            <w:r>
              <w:rPr>
                <w:sz w:val="20"/>
                <w:szCs w:val="20"/>
              </w:rPr>
            </w:r>
            <w:r>
              <w:rPr>
                <w:sz w:val="20"/>
                <w:szCs w:val="20"/>
              </w:rPr>
            </w:r>
          </w:p>
          <w:p>
            <w:pPr>
              <w:numPr>
                <w:ilvl w:val="1"/>
                <w:numId w:val="2"/>
              </w:numPr>
              <w:ind w:left="33" w:firstLine="0"/>
              <w:jc w:val="both"/>
              <w:spacing w:line="204" w:lineRule="exact"/>
              <w:tabs>
                <w:tab w:val="left" w:pos="317" w:leader="none"/>
              </w:tabs>
              <w:rPr>
                <w:sz w:val="20"/>
                <w:szCs w:val="20"/>
              </w:rPr>
            </w:pPr>
            <w:r>
              <w:rPr>
                <w:sz w:val="20"/>
                <w:szCs w:val="20"/>
              </w:rPr>
              <w:t xml:space="preserve">проводят мероприятия</w:t>
            </w:r>
            <w:r>
              <w:rPr>
                <w:sz w:val="20"/>
                <w:szCs w:val="20"/>
              </w:rPr>
              <w:t xml:space="preserve"> по гражданской обороне, разрабат</w:t>
            </w:r>
            <w:r>
              <w:rPr>
                <w:sz w:val="20"/>
                <w:szCs w:val="20"/>
              </w:rPr>
              <w:t xml:space="preserve">ывают и реализовывают планы гражданской обороны и защиты населения;</w:t>
            </w:r>
            <w:r>
              <w:rPr>
                <w:sz w:val="20"/>
                <w:szCs w:val="20"/>
              </w:rPr>
            </w:r>
            <w:r>
              <w:rPr>
                <w:sz w:val="20"/>
                <w:szCs w:val="20"/>
              </w:rPr>
            </w:r>
          </w:p>
          <w:p>
            <w:pPr>
              <w:numPr>
                <w:ilvl w:val="1"/>
                <w:numId w:val="2"/>
              </w:numPr>
              <w:ind w:left="33" w:firstLine="0"/>
              <w:jc w:val="both"/>
              <w:spacing w:line="204" w:lineRule="exact"/>
              <w:tabs>
                <w:tab w:val="left" w:pos="317" w:leader="none"/>
              </w:tabs>
              <w:rPr>
                <w:sz w:val="20"/>
                <w:szCs w:val="20"/>
              </w:rPr>
            </w:pPr>
            <w:r>
              <w:rPr>
                <w:sz w:val="20"/>
                <w:szCs w:val="20"/>
              </w:rPr>
              <w:t xml:space="preserve">проводят подготовку населения в области гражданской обороны;</w:t>
            </w:r>
            <w:r>
              <w:rPr>
                <w:sz w:val="20"/>
                <w:szCs w:val="20"/>
              </w:rPr>
            </w:r>
            <w:r>
              <w:rPr>
                <w:sz w:val="20"/>
                <w:szCs w:val="20"/>
              </w:rPr>
            </w:r>
          </w:p>
          <w:p>
            <w:pPr>
              <w:numPr>
                <w:ilvl w:val="1"/>
                <w:numId w:val="2"/>
              </w:numPr>
              <w:ind w:left="39" w:firstLine="0"/>
              <w:jc w:val="both"/>
              <w:spacing w:line="204" w:lineRule="exact"/>
              <w:tabs>
                <w:tab w:val="num" w:pos="39" w:leader="none"/>
                <w:tab w:val="left" w:pos="317" w:leader="none"/>
                <w:tab w:val="clear" w:pos="1440" w:leader="none"/>
              </w:tabs>
              <w:rPr>
                <w:sz w:val="20"/>
                <w:szCs w:val="20"/>
              </w:rPr>
            </w:pPr>
            <w:r>
              <w:rPr>
                <w:bCs/>
                <w:sz w:val="20"/>
                <w:szCs w:val="20"/>
              </w:rPr>
              <w:t xml:space="preserve">создают, реконструируют и поддерживают в состоянии постоянной готовности к использованию муниципальные системы оповещения населения, защитные сооружения и другие объекты гражданской обороны</w:t>
            </w:r>
            <w:r>
              <w:rPr>
                <w:sz w:val="20"/>
                <w:szCs w:val="20"/>
              </w:rPr>
              <w:t xml:space="preserve">;</w:t>
            </w:r>
            <w:r>
              <w:rPr>
                <w:sz w:val="20"/>
                <w:szCs w:val="20"/>
              </w:rPr>
            </w:r>
            <w:r>
              <w:rPr>
                <w:sz w:val="20"/>
                <w:szCs w:val="20"/>
              </w:rPr>
            </w:r>
          </w:p>
          <w:p>
            <w:pPr>
              <w:numPr>
                <w:ilvl w:val="1"/>
                <w:numId w:val="2"/>
              </w:numPr>
              <w:ind w:left="33" w:firstLine="0"/>
              <w:jc w:val="both"/>
              <w:spacing w:line="204" w:lineRule="exact"/>
              <w:tabs>
                <w:tab w:val="left" w:pos="317" w:leader="none"/>
              </w:tabs>
              <w:rPr>
                <w:sz w:val="20"/>
                <w:szCs w:val="20"/>
              </w:rPr>
            </w:pPr>
            <w:r>
              <w:rPr>
                <w:sz w:val="20"/>
                <w:szCs w:val="20"/>
              </w:rPr>
              <w:t xml:space="preserve">проводят мероприятия по подготовке к эвакуации населения, материальных и культурных ценностей в безопасные районы;</w:t>
            </w:r>
            <w:r>
              <w:rPr>
                <w:sz w:val="20"/>
                <w:szCs w:val="20"/>
              </w:rPr>
            </w:r>
            <w:r>
              <w:rPr>
                <w:sz w:val="20"/>
                <w:szCs w:val="20"/>
              </w:rPr>
            </w:r>
          </w:p>
          <w:p>
            <w:pPr>
              <w:numPr>
                <w:ilvl w:val="1"/>
                <w:numId w:val="2"/>
              </w:numPr>
              <w:ind w:left="33" w:firstLine="0"/>
              <w:jc w:val="both"/>
              <w:spacing w:line="204" w:lineRule="exact"/>
              <w:tabs>
                <w:tab w:val="left" w:pos="317" w:leader="none"/>
              </w:tabs>
              <w:rPr>
                <w:sz w:val="20"/>
                <w:szCs w:val="20"/>
              </w:rPr>
            </w:pPr>
            <w:r>
              <w:rPr>
                <w:sz w:val="20"/>
                <w:szCs w:val="20"/>
              </w:rPr>
              <w:t xml:space="preserve">проводят первоочередные мероприятия по поддержанию устойчивого функционирования организаций в военное время;</w:t>
            </w:r>
            <w:r>
              <w:rPr>
                <w:sz w:val="20"/>
                <w:szCs w:val="20"/>
              </w:rPr>
            </w:r>
            <w:r>
              <w:rPr>
                <w:sz w:val="20"/>
                <w:szCs w:val="20"/>
              </w:rPr>
            </w:r>
          </w:p>
          <w:p>
            <w:pPr>
              <w:numPr>
                <w:ilvl w:val="1"/>
                <w:numId w:val="2"/>
              </w:numPr>
              <w:ind w:left="33" w:firstLine="0"/>
              <w:jc w:val="both"/>
              <w:spacing w:line="204" w:lineRule="exact"/>
              <w:tabs>
                <w:tab w:val="left" w:pos="317" w:leader="none"/>
              </w:tabs>
              <w:rPr>
                <w:sz w:val="20"/>
                <w:szCs w:val="20"/>
              </w:rPr>
            </w:pPr>
            <w:r>
              <w:rPr>
                <w:sz w:val="20"/>
                <w:szCs w:val="20"/>
              </w:rPr>
              <w:t xml:space="preserve">создают и содержат в целях гражданской обороны запасы продовольствия, медицинских средств индивидуальной защиты и иных средств (см. также </w:t>
            </w:r>
            <w:r>
              <w:rPr>
                <w:b/>
                <w:sz w:val="20"/>
                <w:szCs w:val="20"/>
              </w:rPr>
              <w:t xml:space="preserve">Постановление Правительства РФ от 27 апреля 2000 г. № 379 «О накоплении, хранении и использовании в целях гражданской обороны запасов материально-технических, продовольственных, </w:t>
            </w:r>
            <w:r>
              <w:rPr>
                <w:b/>
                <w:sz w:val="20"/>
                <w:szCs w:val="20"/>
              </w:rPr>
              <w:t xml:space="preserve">медицинских и иных средств»</w:t>
            </w:r>
            <w:r>
              <w:rPr>
                <w:sz w:val="20"/>
                <w:szCs w:val="20"/>
              </w:rPr>
              <w:t xml:space="preserve">);</w:t>
            </w:r>
            <w:r>
              <w:rPr>
                <w:sz w:val="20"/>
                <w:szCs w:val="20"/>
              </w:rPr>
            </w:r>
            <w:r>
              <w:rPr>
                <w:sz w:val="20"/>
                <w:szCs w:val="20"/>
              </w:rPr>
            </w:r>
          </w:p>
          <w:p>
            <w:pPr>
              <w:numPr>
                <w:ilvl w:val="1"/>
                <w:numId w:val="2"/>
              </w:numPr>
              <w:ind w:left="0" w:firstLine="0"/>
              <w:jc w:val="both"/>
              <w:spacing w:line="204" w:lineRule="exact"/>
              <w:tabs>
                <w:tab w:val="num" w:pos="0" w:leader="none"/>
                <w:tab w:val="left" w:pos="317" w:leader="none"/>
                <w:tab w:val="clear" w:pos="1440" w:leader="none"/>
              </w:tabs>
              <w:rPr>
                <w:sz w:val="20"/>
                <w:szCs w:val="20"/>
              </w:rPr>
            </w:pPr>
            <w:r>
              <w:rPr>
                <w:sz w:val="20"/>
                <w:szCs w:val="20"/>
              </w:rPr>
              <w:t xml:space="preserve">обеспечивают и осуществляют своевременное оповещение населения</w:t>
            </w:r>
            <w:r>
              <w:rPr>
                <w:sz w:val="20"/>
                <w:szCs w:val="20"/>
              </w:rPr>
              <w:t xml:space="preserve">;</w:t>
            </w:r>
            <w:r>
              <w:rPr>
                <w:sz w:val="20"/>
                <w:szCs w:val="20"/>
              </w:rPr>
            </w:r>
            <w:r>
              <w:rPr>
                <w:sz w:val="20"/>
                <w:szCs w:val="20"/>
              </w:rPr>
            </w:r>
          </w:p>
          <w:p>
            <w:pPr>
              <w:numPr>
                <w:ilvl w:val="1"/>
                <w:numId w:val="2"/>
              </w:numPr>
              <w:ind w:left="33" w:firstLine="0"/>
              <w:jc w:val="both"/>
              <w:spacing w:line="204" w:lineRule="exact"/>
              <w:tabs>
                <w:tab w:val="left" w:pos="317" w:leader="none"/>
              </w:tabs>
              <w:rPr>
                <w:sz w:val="20"/>
                <w:szCs w:val="20"/>
              </w:rPr>
            </w:pPr>
            <w:r>
              <w:rPr>
                <w:bCs/>
                <w:sz w:val="20"/>
                <w:szCs w:val="20"/>
              </w:rPr>
              <w:t xml:space="preserve">в пределах своих полномочий создают и поддерживают в состоянии готовности силы и средства гражданской обороны, необходимые для решения вопросов местного значения</w:t>
            </w:r>
            <w:r>
              <w:rPr>
                <w:b/>
                <w:bCs/>
                <w:sz w:val="20"/>
                <w:szCs w:val="20"/>
              </w:rPr>
              <w:t xml:space="preserve">;</w:t>
            </w:r>
            <w:r>
              <w:rPr>
                <w:sz w:val="20"/>
                <w:szCs w:val="20"/>
              </w:rPr>
            </w:r>
            <w:r>
              <w:rPr>
                <w:sz w:val="20"/>
                <w:szCs w:val="20"/>
              </w:rPr>
            </w:r>
          </w:p>
          <w:p>
            <w:pPr>
              <w:numPr>
                <w:ilvl w:val="1"/>
                <w:numId w:val="2"/>
              </w:numPr>
              <w:ind w:left="33" w:firstLine="0"/>
              <w:jc w:val="both"/>
              <w:spacing w:line="204" w:lineRule="exact"/>
              <w:tabs>
                <w:tab w:val="left" w:pos="317" w:leader="none"/>
              </w:tabs>
              <w:rPr>
                <w:sz w:val="20"/>
                <w:szCs w:val="20"/>
              </w:rPr>
            </w:pPr>
            <w:r>
              <w:rPr>
                <w:sz w:val="20"/>
                <w:szCs w:val="20"/>
              </w:rPr>
              <w:t xml:space="preserve">определяют перечень организаций, обеспечивающих выполнение мероприятий местного уровня по гражданской обороне.</w:t>
            </w:r>
            <w:r>
              <w:rPr>
                <w:sz w:val="20"/>
                <w:szCs w:val="20"/>
              </w:rPr>
            </w:r>
            <w:r>
              <w:rPr>
                <w:sz w:val="20"/>
                <w:szCs w:val="20"/>
              </w:rPr>
            </w:r>
          </w:p>
          <w:p>
            <w:pPr>
              <w:ind w:left="33"/>
              <w:jc w:val="both"/>
              <w:spacing w:line="204" w:lineRule="exact"/>
              <w:tabs>
                <w:tab w:val="left" w:pos="317" w:leader="none"/>
                <w:tab w:val="left" w:pos="552" w:leader="none"/>
              </w:tabs>
              <w:rPr>
                <w:sz w:val="20"/>
                <w:szCs w:val="20"/>
              </w:rPr>
            </w:pPr>
            <w:r>
              <w:rPr>
                <w:sz w:val="20"/>
                <w:szCs w:val="20"/>
              </w:rPr>
              <w:t xml:space="preserve">Руководство гражданской обороной на территориях муниципальных образований осуществляют должностные лица местного самоуправления, возглавляющие местные администрации (исполнительно-распорядительные органы муниципальных образований) </w:t>
            </w:r>
            <w:r>
              <w:rPr>
                <w:sz w:val="20"/>
                <w:szCs w:val="20"/>
              </w:rPr>
              <w:t xml:space="preserve">(ч.3 ст.11).</w:t>
            </w:r>
            <w:r>
              <w:rPr>
                <w:sz w:val="20"/>
                <w:szCs w:val="20"/>
              </w:rPr>
            </w:r>
            <w:r>
              <w:rPr>
                <w:sz w:val="20"/>
                <w:szCs w:val="20"/>
              </w:rPr>
            </w:r>
          </w:p>
          <w:p>
            <w:pPr>
              <w:ind w:left="33"/>
              <w:jc w:val="both"/>
              <w:spacing w:line="204" w:lineRule="exact"/>
              <w:rPr>
                <w:sz w:val="20"/>
                <w:szCs w:val="20"/>
              </w:rPr>
            </w:pPr>
            <w:r>
              <w:rPr>
                <w:sz w:val="20"/>
                <w:szCs w:val="20"/>
              </w:rPr>
              <w:t xml:space="preserve">2. Органы местного самоуправления в соответствии с пунктами 6, 7 </w:t>
            </w:r>
            <w:r>
              <w:rPr>
                <w:b/>
                <w:sz w:val="20"/>
                <w:szCs w:val="20"/>
              </w:rPr>
              <w:t xml:space="preserve">Положения о накоплении, хранении и использовании в целях гражданской обороны запасов материально-технических, продовольственных, медицинских и иных средств утвержденного Постановлением Правительства РФ от 27 апреля 2000 года № 379</w:t>
            </w:r>
            <w:r>
              <w:rPr>
                <w:sz w:val="20"/>
                <w:szCs w:val="20"/>
              </w:rPr>
              <w:t xml:space="preserve">:</w:t>
            </w:r>
            <w:r>
              <w:rPr>
                <w:sz w:val="20"/>
                <w:szCs w:val="20"/>
              </w:rPr>
            </w:r>
            <w:r>
              <w:rPr>
                <w:sz w:val="20"/>
                <w:szCs w:val="20"/>
              </w:rPr>
            </w:r>
          </w:p>
          <w:p>
            <w:pPr>
              <w:ind w:left="33"/>
              <w:jc w:val="both"/>
              <w:spacing w:line="204" w:lineRule="exact"/>
              <w:tabs>
                <w:tab w:val="left" w:pos="459" w:leader="none"/>
              </w:tabs>
              <w:rPr>
                <w:sz w:val="20"/>
                <w:szCs w:val="20"/>
              </w:rPr>
            </w:pPr>
            <w:r>
              <w:rPr>
                <w:sz w:val="20"/>
                <w:szCs w:val="20"/>
              </w:rPr>
              <w:t xml:space="preserve">    </w:t>
            </w:r>
            <w:r>
              <w:rPr>
                <w:sz w:val="20"/>
                <w:szCs w:val="20"/>
              </w:rPr>
              <w:t xml:space="preserve">определяют номенклатуру и объемы запасов материально-технических, продовольственных, медицинских и иных средств </w:t>
            </w:r>
            <w:r>
              <w:rPr>
                <w:sz w:val="20"/>
                <w:szCs w:val="20"/>
              </w:rPr>
              <w:t xml:space="preserve">для первоочередного жизнеобеспечения населения, пострадавшего при военных конфликтах или вследствие этих конфликтов, а также при чрезвычайных ситуациях природного и техногенного характера, и оснащения аварийно-спасательных </w:t>
            </w:r>
            <w:r>
              <w:rPr>
                <w:sz w:val="20"/>
                <w:szCs w:val="20"/>
              </w:rPr>
              <w:t xml:space="preserve">формирований, спасательных служб при проведении аварийно-спасательных и других неотложных работ в случае возникновения опасностей при военных конфликтах или вследствие этих конфликтов, а также при чрезвычайных ситуациях природного и техногенного характера;</w:t>
            </w:r>
            <w:r>
              <w:rPr>
                <w:sz w:val="20"/>
                <w:szCs w:val="20"/>
              </w:rPr>
              <w:t xml:space="preserve">;</w:t>
            </w:r>
            <w:r>
              <w:rPr>
                <w:sz w:val="20"/>
                <w:szCs w:val="20"/>
              </w:rPr>
            </w:r>
            <w:r>
              <w:rPr>
                <w:sz w:val="20"/>
                <w:szCs w:val="20"/>
              </w:rPr>
            </w:r>
          </w:p>
          <w:p>
            <w:pPr>
              <w:jc w:val="both"/>
              <w:spacing w:line="204" w:lineRule="exact"/>
              <w:tabs>
                <w:tab w:val="left" w:pos="459" w:leader="none"/>
              </w:tabs>
              <w:rPr>
                <w:sz w:val="20"/>
                <w:szCs w:val="20"/>
              </w:rPr>
            </w:pPr>
            <w:r>
              <w:rPr>
                <w:sz w:val="20"/>
                <w:szCs w:val="20"/>
              </w:rPr>
              <w:t xml:space="preserve">    </w:t>
            </w:r>
            <w:r>
              <w:rPr>
                <w:sz w:val="20"/>
                <w:szCs w:val="20"/>
              </w:rPr>
              <w:t xml:space="preserve"> осуществляют контроль за созданием, хранением и использованием запасов материально-технических, продовольственных, медицинских и иных средств;</w:t>
            </w:r>
            <w:r>
              <w:rPr>
                <w:sz w:val="20"/>
                <w:szCs w:val="20"/>
              </w:rPr>
            </w:r>
            <w:r>
              <w:rPr>
                <w:sz w:val="20"/>
                <w:szCs w:val="20"/>
              </w:rPr>
            </w:r>
          </w:p>
          <w:p>
            <w:pPr>
              <w:ind w:left="33"/>
              <w:jc w:val="both"/>
              <w:spacing w:line="204" w:lineRule="exact"/>
              <w:tabs>
                <w:tab w:val="left" w:pos="417" w:leader="none"/>
                <w:tab w:val="left" w:pos="459" w:leader="none"/>
              </w:tabs>
              <w:rPr>
                <w:sz w:val="20"/>
                <w:szCs w:val="20"/>
              </w:rPr>
            </w:pPr>
            <w:r>
              <w:rPr>
                <w:sz w:val="20"/>
                <w:szCs w:val="20"/>
              </w:rPr>
              <w:t xml:space="preserve">4) представляют информацию о накопленных запасах материально-технических, продовольственных, медицинских и иных средств в органы исполнительной власти Новосибирской области.</w:t>
            </w:r>
            <w:r>
              <w:rPr>
                <w:sz w:val="20"/>
                <w:szCs w:val="20"/>
              </w:rPr>
            </w:r>
            <w:r>
              <w:rPr>
                <w:sz w:val="20"/>
                <w:szCs w:val="20"/>
              </w:rPr>
            </w:r>
          </w:p>
          <w:p>
            <w:pPr>
              <w:ind w:left="33"/>
              <w:jc w:val="both"/>
              <w:spacing w:line="204" w:lineRule="exact"/>
              <w:tabs>
                <w:tab w:val="left" w:pos="417" w:leader="none"/>
              </w:tabs>
              <w:rPr>
                <w:sz w:val="20"/>
                <w:szCs w:val="20"/>
              </w:rPr>
            </w:pPr>
            <w:r>
              <w:rPr>
                <w:sz w:val="20"/>
                <w:szCs w:val="20"/>
              </w:rPr>
              <w:t xml:space="preserve">3. В соответствии с пунктом 4 </w:t>
            </w:r>
            <w:r>
              <w:rPr>
                <w:b/>
                <w:sz w:val="20"/>
                <w:szCs w:val="20"/>
              </w:rPr>
              <w:t xml:space="preserve">Постановления Правительства РФ от 26 ноября 2007 года № 804 «Об утверждении Положения о гражданской обороне в Российской Федерации»</w:t>
            </w:r>
            <w:r>
              <w:rPr>
                <w:sz w:val="20"/>
                <w:szCs w:val="20"/>
              </w:rPr>
              <w:t xml:space="preserve"> руководитель органа местного самоуправления принимает муниципальный правовой акт:</w:t>
            </w:r>
            <w:r>
              <w:rPr>
                <w:sz w:val="20"/>
                <w:szCs w:val="20"/>
              </w:rPr>
            </w:r>
            <w:r>
              <w:rPr>
                <w:sz w:val="20"/>
                <w:szCs w:val="20"/>
              </w:rPr>
            </w:r>
          </w:p>
          <w:p>
            <w:pPr>
              <w:ind w:left="33"/>
              <w:jc w:val="both"/>
              <w:spacing w:line="204" w:lineRule="exact"/>
              <w:rPr>
                <w:sz w:val="20"/>
                <w:szCs w:val="20"/>
              </w:rPr>
            </w:pPr>
            <w:r>
              <w:rPr>
                <w:sz w:val="20"/>
                <w:szCs w:val="20"/>
              </w:rPr>
              <w:t xml:space="preserve">об утверждении порядка подготовки к ведению гражданской обороны в муниципальном образовании в соответствии с </w:t>
            </w:r>
            <w:r>
              <w:rPr>
                <w:b/>
                <w:sz w:val="20"/>
                <w:szCs w:val="20"/>
              </w:rPr>
              <w:t xml:space="preserve">Положением об организации и ведении гражданской обороны в муниципальных образованиях и организациях, утвержденным Приказом МЧС РФ от 14 ноября 2008 года № 687</w:t>
            </w:r>
            <w:r>
              <w:rPr>
                <w:sz w:val="20"/>
                <w:szCs w:val="20"/>
              </w:rPr>
              <w:t xml:space="preserve">.</w:t>
            </w:r>
            <w:r>
              <w:rPr>
                <w:sz w:val="20"/>
                <w:szCs w:val="20"/>
              </w:rPr>
            </w:r>
            <w:r>
              <w:rPr>
                <w:sz w:val="20"/>
                <w:szCs w:val="20"/>
              </w:rPr>
            </w:r>
          </w:p>
          <w:p>
            <w:pPr>
              <w:numPr>
                <w:ilvl w:val="0"/>
                <w:numId w:val="109"/>
              </w:numPr>
              <w:ind w:left="33" w:firstLine="0"/>
              <w:jc w:val="both"/>
              <w:spacing w:line="204" w:lineRule="exact"/>
              <w:tabs>
                <w:tab w:val="left" w:pos="459" w:leader="none"/>
              </w:tabs>
              <w:rPr>
                <w:sz w:val="20"/>
                <w:szCs w:val="20"/>
              </w:rPr>
            </w:pPr>
            <w:r>
              <w:rPr>
                <w:sz w:val="20"/>
                <w:szCs w:val="20"/>
              </w:rPr>
              <w:t xml:space="preserve">органы местного самоуправления и организации в целях решения задач в области гражданской обороны в соответствии с установленными </w:t>
            </w:r>
            <w:hyperlink r:id="rId17" w:tooltip="consultantplus://offline/ref=7C28AA2D0E34AA5365046BCF4A181231A348185DAF65E7E1B4C680CEA395C5EC6119EBA3A78A6341z73BJ" w:history="1">
              <w:r>
                <w:rPr>
                  <w:sz w:val="20"/>
                  <w:szCs w:val="20"/>
                </w:rPr>
                <w:t xml:space="preserve">полномочиями</w:t>
              </w:r>
            </w:hyperlink>
            <w:r>
              <w:rPr>
                <w:sz w:val="20"/>
                <w:szCs w:val="20"/>
              </w:rPr>
              <w:t xml:space="preserve"> создают и содержат силы, средства, объекты гражданской обороны, запасы материально-технических, продовольственных, медицинских и иных средств, планируют и осуществляют мероприятия по гражданской обороне (п.3 Постановления);</w:t>
            </w:r>
            <w:r>
              <w:rPr>
                <w:sz w:val="20"/>
                <w:szCs w:val="20"/>
              </w:rPr>
            </w:r>
            <w:r>
              <w:rPr>
                <w:sz w:val="20"/>
                <w:szCs w:val="20"/>
              </w:rPr>
            </w:r>
          </w:p>
          <w:p>
            <w:pPr>
              <w:numPr>
                <w:ilvl w:val="0"/>
                <w:numId w:val="109"/>
              </w:numPr>
              <w:ind w:left="33" w:firstLine="0"/>
              <w:jc w:val="both"/>
              <w:spacing w:line="204" w:lineRule="exact"/>
              <w:tabs>
                <w:tab w:val="left" w:pos="459" w:leader="none"/>
              </w:tabs>
              <w:rPr>
                <w:sz w:val="20"/>
                <w:szCs w:val="20"/>
              </w:rPr>
            </w:pPr>
            <w:r>
              <w:rPr>
                <w:sz w:val="20"/>
                <w:szCs w:val="20"/>
              </w:rPr>
              <w:t xml:space="preserve">сбор органами местного самоуправления информации в области гражданской обороны и обмен ею (п.6 Постановления).</w:t>
            </w:r>
            <w:r>
              <w:rPr>
                <w:sz w:val="20"/>
                <w:szCs w:val="20"/>
              </w:rPr>
            </w:r>
            <w:r>
              <w:rPr>
                <w:sz w:val="20"/>
                <w:szCs w:val="20"/>
              </w:rPr>
            </w:r>
          </w:p>
          <w:p>
            <w:pPr>
              <w:ind w:left="33"/>
              <w:jc w:val="both"/>
              <w:spacing w:line="204" w:lineRule="exact"/>
              <w:rPr>
                <w:sz w:val="20"/>
                <w:szCs w:val="20"/>
              </w:rPr>
            </w:pPr>
            <w:r>
              <w:rPr>
                <w:sz w:val="20"/>
                <w:szCs w:val="20"/>
              </w:rPr>
              <w:t xml:space="preserve">Органы местного самоуправления также:</w:t>
            </w:r>
            <w:r>
              <w:rPr>
                <w:sz w:val="20"/>
                <w:szCs w:val="20"/>
              </w:rPr>
            </w:r>
            <w:r>
              <w:rPr>
                <w:sz w:val="20"/>
                <w:szCs w:val="20"/>
              </w:rPr>
            </w:r>
          </w:p>
          <w:p>
            <w:pPr>
              <w:numPr>
                <w:ilvl w:val="0"/>
                <w:numId w:val="56"/>
              </w:numPr>
              <w:ind w:left="33" w:firstLine="0"/>
              <w:jc w:val="both"/>
              <w:spacing w:line="204" w:lineRule="exact"/>
              <w:tabs>
                <w:tab w:val="left" w:pos="360" w:leader="none"/>
                <w:tab w:val="clear" w:pos="1512" w:leader="none"/>
              </w:tabs>
              <w:rPr>
                <w:sz w:val="20"/>
                <w:szCs w:val="20"/>
              </w:rPr>
            </w:pPr>
            <w:r>
              <w:rPr>
                <w:sz w:val="20"/>
                <w:szCs w:val="20"/>
              </w:rPr>
              <w:t xml:space="preserve">осуществляют сбор информации в области гражданской обороны и предоставление данной информации в органы исполнительной власти субъектов Российской Федерации (п.6 Положения);</w:t>
            </w:r>
            <w:r>
              <w:rPr>
                <w:sz w:val="20"/>
                <w:szCs w:val="20"/>
              </w:rPr>
            </w:r>
            <w:r>
              <w:rPr>
                <w:sz w:val="20"/>
                <w:szCs w:val="20"/>
              </w:rPr>
            </w:r>
          </w:p>
          <w:p>
            <w:pPr>
              <w:numPr>
                <w:ilvl w:val="0"/>
                <w:numId w:val="56"/>
              </w:numPr>
              <w:ind w:left="33" w:firstLine="0"/>
              <w:jc w:val="both"/>
              <w:spacing w:line="204" w:lineRule="exact"/>
              <w:tabs>
                <w:tab w:val="left" w:pos="360" w:leader="none"/>
                <w:tab w:val="clear" w:pos="1512" w:leader="none"/>
              </w:tabs>
              <w:rPr>
                <w:sz w:val="20"/>
                <w:szCs w:val="20"/>
              </w:rPr>
            </w:pPr>
            <w:r>
              <w:rPr>
                <w:sz w:val="20"/>
                <w:szCs w:val="20"/>
              </w:rPr>
              <w:t xml:space="preserve">организуют курсы гражданской обороны муниципальных образований (п.7 Положения).</w:t>
            </w:r>
            <w:r>
              <w:rPr>
                <w:sz w:val="20"/>
                <w:szCs w:val="20"/>
              </w:rPr>
            </w:r>
            <w:r>
              <w:rPr>
                <w:sz w:val="20"/>
                <w:szCs w:val="20"/>
              </w:rPr>
            </w:r>
          </w:p>
          <w:p>
            <w:pPr>
              <w:ind w:left="33"/>
              <w:jc w:val="both"/>
              <w:spacing w:line="204" w:lineRule="exact"/>
              <w:rPr>
                <w:sz w:val="20"/>
                <w:szCs w:val="20"/>
              </w:rPr>
            </w:pPr>
            <w:r>
              <w:rPr>
                <w:sz w:val="20"/>
                <w:szCs w:val="20"/>
              </w:rPr>
              <w:t xml:space="preserve">4. В соответствии с «</w:t>
            </w:r>
            <w:r>
              <w:rPr>
                <w:b/>
                <w:sz w:val="20"/>
                <w:szCs w:val="20"/>
              </w:rPr>
              <w:t xml:space="preserve">Положением об организации и ведении гражданской обороны в муниципальных образованиях и организациях», утвержденным Приказом МЧС РФ от 14 ноября 2008 года № 687 </w:t>
            </w:r>
            <w:r>
              <w:rPr>
                <w:sz w:val="20"/>
                <w:szCs w:val="20"/>
              </w:rPr>
              <w:t xml:space="preserve">органы местного самоуправления:</w:t>
            </w:r>
            <w:r>
              <w:rPr>
                <w:sz w:val="20"/>
                <w:szCs w:val="20"/>
              </w:rPr>
            </w:r>
            <w:r>
              <w:rPr>
                <w:sz w:val="20"/>
                <w:szCs w:val="20"/>
              </w:rPr>
            </w:r>
          </w:p>
          <w:p>
            <w:pPr>
              <w:numPr>
                <w:ilvl w:val="0"/>
                <w:numId w:val="55"/>
              </w:numPr>
              <w:ind w:left="33" w:firstLine="0"/>
              <w:jc w:val="both"/>
              <w:spacing w:line="204" w:lineRule="exact"/>
              <w:tabs>
                <w:tab w:val="left" w:pos="317" w:leader="none"/>
              </w:tabs>
              <w:rPr>
                <w:sz w:val="20"/>
                <w:szCs w:val="20"/>
              </w:rPr>
            </w:pPr>
            <w:r>
              <w:rPr>
                <w:sz w:val="20"/>
                <w:szCs w:val="20"/>
              </w:rPr>
              <w:t xml:space="preserve">могут принять решение о создании </w:t>
            </w:r>
            <w:r>
              <w:rPr>
                <w:bCs/>
                <w:sz w:val="20"/>
                <w:szCs w:val="20"/>
              </w:rPr>
              <w:t xml:space="preserve">спасательных служб (медицинской, инженерной, коммунальной, противопожарной, охраны общественного порядка, защиты животных и р</w:t>
            </w:r>
            <w:r>
              <w:rPr>
                <w:bCs/>
                <w:sz w:val="20"/>
                <w:szCs w:val="20"/>
              </w:rPr>
              <w:t xml:space="preserve">астений, оповещения и связи, защиты культурных ценностей, автотранспортная, торговли и питания и других). В этом случае организация и порядок деятельности таких служб определяются создающими их органами в соответствующих положениях о спасательных службах. </w:t>
            </w:r>
            <w:r>
              <w:rPr>
                <w:sz w:val="20"/>
                <w:szCs w:val="20"/>
              </w:rPr>
              <w:t xml:space="preserve">Положение </w:t>
            </w:r>
            <w:r>
              <w:rPr>
                <w:sz w:val="20"/>
                <w:szCs w:val="20"/>
              </w:rPr>
              <w:t xml:space="preserve">о спасательной службе муниципального образования разрабатывается органом местного самоуправления, согласовывается с руководителем соответствующей спасательной службы субъекта Российской Федерации и утверждается руководителем органа местного самоуправления </w:t>
            </w:r>
            <w:r>
              <w:rPr>
                <w:bCs/>
                <w:sz w:val="20"/>
                <w:szCs w:val="20"/>
              </w:rPr>
              <w:t xml:space="preserve">(п.8 Положения)</w:t>
            </w:r>
            <w:r>
              <w:rPr>
                <w:sz w:val="20"/>
                <w:szCs w:val="20"/>
              </w:rPr>
              <w:t xml:space="preserve">;</w:t>
            </w:r>
            <w:r>
              <w:rPr>
                <w:sz w:val="20"/>
                <w:szCs w:val="20"/>
              </w:rPr>
            </w:r>
            <w:r>
              <w:rPr>
                <w:sz w:val="20"/>
                <w:szCs w:val="20"/>
              </w:rPr>
            </w:r>
          </w:p>
          <w:p>
            <w:pPr>
              <w:numPr>
                <w:ilvl w:val="0"/>
                <w:numId w:val="55"/>
              </w:numPr>
              <w:ind w:left="33" w:firstLine="0"/>
              <w:jc w:val="both"/>
              <w:spacing w:line="204" w:lineRule="exact"/>
              <w:tabs>
                <w:tab w:val="left" w:pos="317" w:leader="none"/>
              </w:tabs>
              <w:rPr>
                <w:sz w:val="20"/>
                <w:szCs w:val="20"/>
              </w:rPr>
            </w:pPr>
            <w:r>
              <w:rPr>
                <w:sz w:val="20"/>
                <w:szCs w:val="20"/>
              </w:rPr>
              <w:t xml:space="preserve">осуществляют комплектование (назначение) структурных подразделений (работников) по гражданской обороне, разрабатывают и утверждают их функциональные обязанности и штатное расписание (п.12 Положения);</w:t>
            </w:r>
            <w:r>
              <w:rPr>
                <w:sz w:val="20"/>
                <w:szCs w:val="20"/>
              </w:rPr>
            </w:r>
            <w:r>
              <w:rPr>
                <w:sz w:val="20"/>
                <w:szCs w:val="20"/>
              </w:rPr>
            </w:r>
          </w:p>
          <w:p>
            <w:pPr>
              <w:numPr>
                <w:ilvl w:val="0"/>
                <w:numId w:val="55"/>
              </w:numPr>
              <w:ind w:left="33" w:firstLine="0"/>
              <w:jc w:val="both"/>
              <w:spacing w:line="204" w:lineRule="exact"/>
              <w:tabs>
                <w:tab w:val="left" w:pos="317" w:leader="none"/>
              </w:tabs>
              <w:rPr>
                <w:sz w:val="20"/>
                <w:szCs w:val="20"/>
              </w:rPr>
            </w:pPr>
            <w:r>
              <w:rPr>
                <w:sz w:val="20"/>
                <w:szCs w:val="20"/>
              </w:rPr>
              <w:t xml:space="preserve">планируют и осуществляют следующие основные мероприятия:</w:t>
            </w:r>
            <w:r>
              <w:rPr>
                <w:sz w:val="20"/>
                <w:szCs w:val="20"/>
              </w:rPr>
            </w:r>
            <w:r>
              <w:rPr>
                <w:sz w:val="20"/>
                <w:szCs w:val="20"/>
              </w:rPr>
            </w:r>
          </w:p>
          <w:p>
            <w:pPr>
              <w:ind w:left="33"/>
              <w:jc w:val="both"/>
              <w:spacing w:line="204" w:lineRule="exact"/>
              <w:tabs>
                <w:tab w:val="left" w:pos="317" w:leader="none"/>
              </w:tabs>
              <w:rPr>
                <w:sz w:val="20"/>
                <w:szCs w:val="20"/>
              </w:rPr>
            </w:pPr>
            <w:r>
              <w:rPr>
                <w:sz w:val="20"/>
                <w:szCs w:val="20"/>
              </w:rPr>
              <w:t xml:space="preserve">1)  по обучению населения в области гражданской обороны (п.15.1 Положения):</w:t>
            </w:r>
            <w:r>
              <w:rPr>
                <w:sz w:val="20"/>
                <w:szCs w:val="20"/>
              </w:rPr>
            </w:r>
            <w:r>
              <w:rPr>
                <w:sz w:val="20"/>
                <w:szCs w:val="20"/>
              </w:rPr>
            </w:r>
          </w:p>
          <w:p>
            <w:pPr>
              <w:numPr>
                <w:ilvl w:val="0"/>
                <w:numId w:val="55"/>
              </w:numPr>
              <w:ind w:left="33" w:firstLine="0"/>
              <w:jc w:val="both"/>
              <w:spacing w:line="204" w:lineRule="exact"/>
              <w:tabs>
                <w:tab w:val="left" w:pos="317" w:leader="none"/>
                <w:tab w:val="clear" w:pos="972" w:leader="none"/>
              </w:tabs>
              <w:rPr>
                <w:sz w:val="20"/>
                <w:szCs w:val="20"/>
              </w:rPr>
            </w:pPr>
            <w:r>
              <w:rPr>
                <w:sz w:val="20"/>
                <w:szCs w:val="20"/>
              </w:rPr>
              <w:t xml:space="preserve">организация и подготовка</w:t>
            </w:r>
            <w:r>
              <w:rPr>
                <w:sz w:val="20"/>
                <w:szCs w:val="20"/>
              </w:rPr>
              <w:t xml:space="preserve"> населения муниципальных образований способам защиты от опасностей, возникающих при ведении военных действий или вследствие этих действий, а также при возникновении чрезвычайных ситуаций природного и техногенного характера;</w:t>
            </w:r>
            <w:r>
              <w:rPr>
                <w:sz w:val="20"/>
                <w:szCs w:val="20"/>
              </w:rPr>
            </w:r>
            <w:r>
              <w:rPr>
                <w:sz w:val="20"/>
                <w:szCs w:val="20"/>
              </w:rPr>
            </w:r>
          </w:p>
          <w:p>
            <w:pPr>
              <w:numPr>
                <w:ilvl w:val="0"/>
                <w:numId w:val="55"/>
              </w:numPr>
              <w:ind w:left="33" w:firstLine="0"/>
              <w:jc w:val="both"/>
              <w:spacing w:line="204" w:lineRule="exact"/>
              <w:tabs>
                <w:tab w:val="left" w:pos="317" w:leader="none"/>
                <w:tab w:val="clear" w:pos="972" w:leader="none"/>
              </w:tabs>
              <w:rPr>
                <w:sz w:val="20"/>
                <w:szCs w:val="20"/>
              </w:rPr>
            </w:pPr>
            <w:r>
              <w:rPr>
                <w:sz w:val="20"/>
                <w:szCs w:val="20"/>
              </w:rPr>
              <w:t xml:space="preserve">подготовка</w:t>
            </w:r>
            <w:r>
              <w:rPr>
                <w:sz w:val="20"/>
                <w:szCs w:val="20"/>
              </w:rPr>
              <w:t xml:space="preserve"> личного состава формирований и служб муниципальных образований;</w:t>
            </w:r>
            <w:r>
              <w:rPr>
                <w:sz w:val="20"/>
                <w:szCs w:val="20"/>
              </w:rPr>
            </w:r>
            <w:r>
              <w:rPr>
                <w:sz w:val="20"/>
                <w:szCs w:val="20"/>
              </w:rPr>
            </w:r>
          </w:p>
          <w:p>
            <w:pPr>
              <w:numPr>
                <w:ilvl w:val="0"/>
                <w:numId w:val="55"/>
              </w:numPr>
              <w:ind w:left="33" w:firstLine="0"/>
              <w:jc w:val="both"/>
              <w:spacing w:line="204" w:lineRule="exact"/>
              <w:tabs>
                <w:tab w:val="left" w:pos="317" w:leader="none"/>
                <w:tab w:val="clear" w:pos="972" w:leader="none"/>
              </w:tabs>
              <w:rPr>
                <w:sz w:val="20"/>
                <w:szCs w:val="20"/>
              </w:rPr>
            </w:pPr>
            <w:r>
              <w:rPr>
                <w:sz w:val="20"/>
                <w:szCs w:val="20"/>
              </w:rPr>
              <w:t xml:space="preserve">проведение учений и тренировок по гражданской обороне;</w:t>
            </w:r>
            <w:r>
              <w:rPr>
                <w:sz w:val="20"/>
                <w:szCs w:val="20"/>
              </w:rPr>
            </w:r>
            <w:r>
              <w:rPr>
                <w:sz w:val="20"/>
                <w:szCs w:val="20"/>
              </w:rPr>
            </w:r>
          </w:p>
          <w:p>
            <w:pPr>
              <w:numPr>
                <w:ilvl w:val="0"/>
                <w:numId w:val="55"/>
              </w:numPr>
              <w:ind w:left="33" w:firstLine="0"/>
              <w:jc w:val="both"/>
              <w:spacing w:line="204" w:lineRule="exact"/>
              <w:tabs>
                <w:tab w:val="left" w:pos="317" w:leader="none"/>
                <w:tab w:val="clear" w:pos="972" w:leader="none"/>
              </w:tabs>
              <w:rPr>
                <w:sz w:val="20"/>
                <w:szCs w:val="20"/>
              </w:rPr>
            </w:pPr>
            <w:r>
              <w:rPr>
                <w:sz w:val="20"/>
                <w:szCs w:val="20"/>
              </w:rPr>
              <w:t xml:space="preserve">организационно-методическое руководство и контроль за обучением работников, личного состава формирований и служб организаций, находящихся на территориях муниципальных образований;</w:t>
            </w:r>
            <w:r>
              <w:rPr>
                <w:sz w:val="20"/>
                <w:szCs w:val="20"/>
              </w:rPr>
            </w:r>
            <w:r>
              <w:rPr>
                <w:sz w:val="20"/>
                <w:szCs w:val="20"/>
              </w:rPr>
            </w:r>
          </w:p>
          <w:p>
            <w:pPr>
              <w:numPr>
                <w:ilvl w:val="0"/>
                <w:numId w:val="55"/>
              </w:numPr>
              <w:ind w:left="0" w:firstLine="0"/>
              <w:jc w:val="both"/>
              <w:spacing w:line="204" w:lineRule="exact"/>
              <w:tabs>
                <w:tab w:val="num" w:pos="0" w:leader="none"/>
                <w:tab w:val="left" w:pos="317" w:leader="none"/>
                <w:tab w:val="clear" w:pos="972" w:leader="none"/>
              </w:tabs>
              <w:rPr>
                <w:sz w:val="20"/>
                <w:szCs w:val="20"/>
              </w:rPr>
            </w:pPr>
            <w:r>
              <w:rPr>
                <w:sz w:val="20"/>
                <w:szCs w:val="20"/>
              </w:rPr>
              <w:t xml:space="preserve">создание, оснащение курсов гражданской обороны и учебно-консультационных пунктов по гражданской обороне и организация их деятельности, </w:t>
            </w:r>
            <w:r>
              <w:rPr>
                <w:sz w:val="20"/>
                <w:szCs w:val="20"/>
              </w:rPr>
              <w:t xml:space="preserve">либо обеспечение курсового обучения соответствующих групп населения и оказание населению консультационных услуг в области гражданской обороны в других организациях</w:t>
            </w:r>
            <w:r>
              <w:rPr>
                <w:sz w:val="20"/>
                <w:szCs w:val="20"/>
              </w:rPr>
              <w:t xml:space="preserve">;</w:t>
            </w:r>
            <w:r>
              <w:rPr>
                <w:sz w:val="20"/>
                <w:szCs w:val="20"/>
              </w:rPr>
            </w:r>
            <w:r>
              <w:rPr>
                <w:sz w:val="20"/>
                <w:szCs w:val="20"/>
              </w:rPr>
            </w:r>
          </w:p>
          <w:p>
            <w:pPr>
              <w:numPr>
                <w:ilvl w:val="0"/>
                <w:numId w:val="55"/>
              </w:numPr>
              <w:ind w:left="33" w:firstLine="0"/>
              <w:jc w:val="both"/>
              <w:spacing w:line="204" w:lineRule="exact"/>
              <w:tabs>
                <w:tab w:val="left" w:pos="317" w:leader="none"/>
                <w:tab w:val="clear" w:pos="972" w:leader="none"/>
              </w:tabs>
              <w:rPr>
                <w:sz w:val="20"/>
                <w:szCs w:val="20"/>
              </w:rPr>
            </w:pPr>
            <w:r>
              <w:rPr>
                <w:sz w:val="20"/>
                <w:szCs w:val="20"/>
              </w:rPr>
              <w:t xml:space="preserve">пропаганда знаний в области гражданской обороны.</w:t>
            </w:r>
            <w:r>
              <w:rPr>
                <w:sz w:val="20"/>
                <w:szCs w:val="20"/>
              </w:rPr>
            </w:r>
            <w:r>
              <w:rPr>
                <w:sz w:val="20"/>
                <w:szCs w:val="20"/>
              </w:rPr>
            </w:r>
          </w:p>
          <w:p>
            <w:pPr>
              <w:contextualSpacing/>
              <w:ind w:left="33"/>
              <w:jc w:val="both"/>
              <w:spacing w:line="204" w:lineRule="exact"/>
              <w:tabs>
                <w:tab w:val="left" w:pos="317" w:leader="none"/>
              </w:tabs>
              <w:rPr>
                <w:sz w:val="20"/>
                <w:szCs w:val="20"/>
              </w:rPr>
            </w:pPr>
            <w:r>
              <w:rPr>
                <w:sz w:val="20"/>
                <w:szCs w:val="20"/>
              </w:rPr>
              <w:t xml:space="preserve">2)  по оповещению населения об опасностях, возникающих при ведении военных действий или вследствие этих действий, а также при возникновении чрезвычайных ситуаций природного и техногенного характера (п.15.2 Положения):</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поддержание в состоянии постоянной готовности системы централизованного оповещения населения, осуществление ее реконструкции и модернизации;</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установка специализированных технических средств оповещения и информирования населения в местах массового пребывания людей;</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комплексное использование средств единой сети электросвязи Российской Федерации, сетей и средств радио-, проводного и телевизионного вещания и других технических средств передачи информации;</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сбор информации в области гражданской обороны и обмен ею;</w:t>
            </w:r>
            <w:r>
              <w:rPr>
                <w:sz w:val="20"/>
                <w:szCs w:val="20"/>
              </w:rPr>
            </w:r>
            <w:r>
              <w:rPr>
                <w:sz w:val="20"/>
                <w:szCs w:val="20"/>
              </w:rPr>
            </w:r>
          </w:p>
          <w:p>
            <w:pPr>
              <w:contextualSpacing/>
              <w:ind w:left="33"/>
              <w:jc w:val="both"/>
              <w:spacing w:line="204" w:lineRule="exact"/>
              <w:tabs>
                <w:tab w:val="left" w:pos="317" w:leader="none"/>
              </w:tabs>
              <w:rPr>
                <w:sz w:val="20"/>
                <w:szCs w:val="20"/>
              </w:rPr>
            </w:pPr>
            <w:r>
              <w:rPr>
                <w:sz w:val="20"/>
                <w:szCs w:val="20"/>
              </w:rPr>
              <w:t xml:space="preserve">3)  по эвакуации населения, материальных и культурных ценностей в безопасные районы (п.15.3 Положения):</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организация планирования, подготовки и проведения мероприятий </w:t>
            </w:r>
            <w:r>
              <w:rPr>
                <w:sz w:val="20"/>
                <w:szCs w:val="20"/>
              </w:rPr>
              <w:t xml:space="preserve">по эвакуации населения, материальных и культурных ценностей в безопасные районы из зон возможных сильных разрушений, возможного радиоактивного и химического заражения (загрязнения), возможного катастрофического затопления в пределах 4-часового добегания во</w:t>
            </w:r>
            <w:r>
              <w:rPr>
                <w:sz w:val="20"/>
                <w:szCs w:val="20"/>
              </w:rPr>
              <w:t xml:space="preserve">лны прорыва при разрушении гидротехнических сооружений, а также рассредоточение работников организаций, продолжающих свою производственную деятельность в военное время, и работников организаций, обеспечивающих выполнение мероприятий по гражданской обороне;</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подготовка безопасных районов для размещения населения, материальных и культурных ценностей, подлежащих эвакуации;</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создание и организация деятельности эвакуационных органов, а также подготовка их личного состава;</w:t>
            </w:r>
            <w:r>
              <w:rPr>
                <w:sz w:val="20"/>
                <w:szCs w:val="20"/>
              </w:rPr>
            </w:r>
            <w:r>
              <w:rPr>
                <w:sz w:val="20"/>
                <w:szCs w:val="20"/>
              </w:rPr>
            </w:r>
          </w:p>
          <w:p>
            <w:pPr>
              <w:ind w:left="33"/>
              <w:jc w:val="both"/>
              <w:spacing w:line="204" w:lineRule="exact"/>
            </w:pPr>
            <w:r>
              <w:rPr>
                <w:sz w:val="20"/>
                <w:szCs w:val="20"/>
              </w:rPr>
              <w:t xml:space="preserve">4)  по предоставлению населению средств индивидуальной и коллективной защиты (п.15.4 Положения):</w:t>
            </w:r>
            <w:r/>
          </w:p>
          <w:p>
            <w:pPr>
              <w:numPr>
                <w:ilvl w:val="0"/>
                <w:numId w:val="55"/>
              </w:numPr>
              <w:contextualSpacing/>
              <w:ind w:left="35" w:firstLine="0"/>
              <w:jc w:val="both"/>
              <w:spacing w:line="204" w:lineRule="exact"/>
              <w:tabs>
                <w:tab w:val="num" w:pos="35" w:leader="none"/>
                <w:tab w:val="left" w:pos="317" w:leader="none"/>
                <w:tab w:val="clear" w:pos="972" w:leader="none"/>
              </w:tabs>
              <w:rPr>
                <w:sz w:val="20"/>
                <w:szCs w:val="20"/>
              </w:rPr>
            </w:pPr>
            <w:r>
              <w:t xml:space="preserve"> </w:t>
            </w:r>
            <w:r>
              <w:rPr>
                <w:sz w:val="20"/>
                <w:szCs w:val="20"/>
              </w:rPr>
              <w:t xml:space="preserve">сохранение, поддержание в состоянии постоянной готовности к использованию по предназначению и техническое обслуживание защитных сооружений гражданской обороны и их технических систем</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разработка планов наращивания инженерной защиты территорий, отнесенных в установленном порядке к группам по гражданской обороне;</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приспособление в мирное время и при переводе гражданской обороны с мирного на военное время заглубленных помещений, метрополитенов и других сооружений подземного пространства для укрытия населения;</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планирование и организация строительства недостающих защитных сооружений гражданской обороны в военное время;</w:t>
            </w:r>
            <w:r>
              <w:rPr>
                <w:sz w:val="20"/>
                <w:szCs w:val="20"/>
              </w:rPr>
            </w:r>
            <w:r>
              <w:rPr>
                <w:sz w:val="20"/>
                <w:szCs w:val="20"/>
              </w:rPr>
            </w:r>
          </w:p>
          <w:p>
            <w:pPr>
              <w:numPr>
                <w:ilvl w:val="0"/>
                <w:numId w:val="55"/>
              </w:numPr>
              <w:contextualSpacing/>
              <w:ind w:left="35" w:hanging="35"/>
              <w:jc w:val="both"/>
              <w:spacing w:line="204" w:lineRule="exact"/>
              <w:tabs>
                <w:tab w:val="num" w:pos="35" w:leader="none"/>
                <w:tab w:val="left" w:pos="317" w:leader="none"/>
                <w:tab w:val="clear" w:pos="972" w:leader="none"/>
              </w:tabs>
              <w:rPr>
                <w:sz w:val="20"/>
                <w:szCs w:val="20"/>
              </w:rPr>
            </w:pPr>
            <w:r>
              <w:rPr>
                <w:sz w:val="20"/>
                <w:szCs w:val="20"/>
              </w:rPr>
              <w:t xml:space="preserve">обеспечение укрытия населения в защитных сооружениях гражданской обороны, заглубленных помещениях и других сооружениях подземного пространства</w:t>
            </w:r>
            <w:r>
              <w:rPr>
                <w:sz w:val="20"/>
                <w:szCs w:val="20"/>
              </w:rPr>
              <w:t xml:space="preserve">;</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накопление, хранение, освежение и использование по предназначению средств индивидуальной защиты населения;</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обеспечение выдачи населению средств индивидуальной защиты и предоставления средств коллективной защиты в установленные сроки.</w:t>
            </w:r>
            <w:r>
              <w:rPr>
                <w:sz w:val="20"/>
                <w:szCs w:val="20"/>
              </w:rPr>
            </w:r>
            <w:r>
              <w:rPr>
                <w:sz w:val="20"/>
                <w:szCs w:val="20"/>
              </w:rPr>
            </w:r>
          </w:p>
          <w:p>
            <w:pPr>
              <w:contextualSpacing/>
              <w:ind w:left="33"/>
              <w:jc w:val="both"/>
              <w:spacing w:line="204" w:lineRule="exact"/>
              <w:tabs>
                <w:tab w:val="left" w:pos="317" w:leader="none"/>
              </w:tabs>
              <w:rPr>
                <w:sz w:val="20"/>
                <w:szCs w:val="20"/>
              </w:rPr>
            </w:pPr>
            <w:r>
              <w:rPr>
                <w:sz w:val="20"/>
                <w:szCs w:val="20"/>
              </w:rPr>
              <w:t xml:space="preserve">5)  по световой и другим видам маскировки (п.15.5 Положения):</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определение перечня объектов, подлежащих маскировке;</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разработка планов осуществления комплексной маскировки территорий, отнесенных в установленном порядке к </w:t>
            </w:r>
            <w:r>
              <w:rPr>
                <w:sz w:val="20"/>
                <w:szCs w:val="20"/>
              </w:rPr>
              <w:t xml:space="preserve">группам по гражданской обороне;</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создание и поддержание в состоянии постоянной готовности к использованию по предназначению запасов материально-технических средств, необходимых для проведения мероприятий по световой и других видов маскировки;</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проведение инженерно-технических мероприятий по уменьшению демаскирующих признаков территорий, отнесенных в установленном порядке к группам по гражданской обороне;</w:t>
            </w:r>
            <w:r>
              <w:rPr>
                <w:sz w:val="20"/>
                <w:szCs w:val="20"/>
              </w:rPr>
            </w:r>
            <w:r>
              <w:rPr>
                <w:sz w:val="20"/>
                <w:szCs w:val="20"/>
              </w:rPr>
            </w:r>
          </w:p>
          <w:p>
            <w:pPr>
              <w:ind w:left="33"/>
              <w:jc w:val="both"/>
              <w:spacing w:line="204" w:lineRule="exact"/>
              <w:rPr>
                <w:sz w:val="20"/>
                <w:szCs w:val="20"/>
              </w:rPr>
            </w:pPr>
            <w:r>
              <w:rPr>
                <w:sz w:val="20"/>
                <w:szCs w:val="20"/>
              </w:rPr>
              <w:t xml:space="preserve">6) </w:t>
            </w:r>
            <w:r>
              <w:rPr>
                <w:sz w:val="20"/>
                <w:szCs w:val="20"/>
              </w:rPr>
              <w:t xml:space="preserve"> по проведению аварийно-спасательных и других неотложных работ в случае возникновения опасностей для населения при военных конфликтах или вследствие этих конфликтов, а также при чрезвычайных ситуациях природного и техногенного характера (п.15.6 Положения):</w:t>
            </w:r>
            <w:r>
              <w:rPr>
                <w:sz w:val="20"/>
                <w:szCs w:val="20"/>
              </w:rPr>
            </w:r>
            <w:r>
              <w:rPr>
                <w:sz w:val="20"/>
                <w:szCs w:val="20"/>
              </w:rPr>
            </w:r>
          </w:p>
          <w:p>
            <w:pPr>
              <w:numPr>
                <w:ilvl w:val="0"/>
                <w:numId w:val="55"/>
              </w:numPr>
              <w:contextualSpacing/>
              <w:ind w:left="0" w:firstLine="0"/>
              <w:jc w:val="both"/>
              <w:spacing w:line="204" w:lineRule="exact"/>
              <w:tabs>
                <w:tab w:val="num" w:pos="0" w:leader="none"/>
                <w:tab w:val="left" w:pos="317" w:leader="none"/>
                <w:tab w:val="clear" w:pos="972" w:leader="none"/>
              </w:tabs>
              <w:rPr>
                <w:sz w:val="20"/>
                <w:szCs w:val="20"/>
              </w:rPr>
            </w:pPr>
            <w:r>
              <w:rPr>
                <w:sz w:val="20"/>
                <w:szCs w:val="20"/>
              </w:rPr>
              <w:t xml:space="preserve">создание, оснащение и подготовка необходимых сил и средств гражданской обороны</w:t>
            </w:r>
            <w:r>
              <w:rPr>
                <w:sz w:val="20"/>
                <w:szCs w:val="20"/>
              </w:rPr>
              <w:t xml:space="preserve"> </w:t>
            </w:r>
            <w:r>
              <w:rPr>
                <w:sz w:val="20"/>
                <w:szCs w:val="20"/>
              </w:rPr>
              <w:t xml:space="preserve">и единой государственной системы предупреждения и ликвидации чрезвычайных ситуаций</w:t>
            </w:r>
            <w:r>
              <w:rPr>
                <w:sz w:val="20"/>
                <w:szCs w:val="20"/>
              </w:rPr>
              <w:t xml:space="preserve"> для проведения аварийно-спасательных и других неотложных работ, а также планирование их действий;</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создание и поддержание в состоянии постоянной готовности к использованию по предназначению запасов материально-технических, продовольственных, медицинских и иных средств для всестороннего обеспечения аварийно-спасательных и других неотложных работ;</w:t>
            </w:r>
            <w:r>
              <w:rPr>
                <w:sz w:val="20"/>
                <w:szCs w:val="20"/>
              </w:rPr>
            </w:r>
            <w:r>
              <w:rPr>
                <w:sz w:val="20"/>
                <w:szCs w:val="20"/>
              </w:rPr>
            </w:r>
          </w:p>
          <w:p>
            <w:pPr>
              <w:ind w:left="33"/>
              <w:jc w:val="both"/>
              <w:spacing w:line="204" w:lineRule="exact"/>
              <w:rPr>
                <w:sz w:val="20"/>
                <w:szCs w:val="20"/>
              </w:rPr>
            </w:pPr>
            <w:r>
              <w:rPr>
                <w:sz w:val="20"/>
                <w:szCs w:val="20"/>
              </w:rPr>
              <w:t xml:space="preserve">7)  по первоочередному жизнеобеспечению населения, пострадавшего при военных конфликтах или вследствие этих конфликтов, а также при чрезвычайных ситуациях природного и техногенного характера (п.15.7 Положения):</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планирование и организация основных видов первоочередного жизнеобеспечения населения;</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создание и поддержание в состоянии постоянной готовности к использованию по предназначению запасов материально-технических, продовольственных, медицинских и иных средств;</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нормированное снабжение населения продовольственными и непродовольственными товарами;</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предоставление населению коммунально-бытовых услуг;</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проведение санитарно-гигиенических и противоэпидемических мероприятий среди пострадавшего населения;</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проведение лечебно-эвакуационных мероприятий;</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развертывание необходимой лечебной базы в безопасном районе, организация ее энерго- и водоснабжения;</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оказание населению первой помощи;</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определение численности населения, оставшегося без жилья;</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инвентаризация сохранившегося и оценка состояния поврежденного жилого фонда, определения возможности его использования для размещения пострадавшего населения;</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размещение пострадавшего населения в домах отдыха, пансионатах и других оздоровительных учреждениях, временных жилищах (сборных домах, палатках, землянках и т.п.), а также подселение его на площади сохранившегося жилого фонда;</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предоставление населению информационно-психологической поддержки;</w:t>
            </w:r>
            <w:r>
              <w:rPr>
                <w:sz w:val="20"/>
                <w:szCs w:val="20"/>
              </w:rPr>
            </w:r>
            <w:r>
              <w:rPr>
                <w:sz w:val="20"/>
                <w:szCs w:val="20"/>
              </w:rPr>
            </w:r>
          </w:p>
          <w:p>
            <w:pPr>
              <w:ind w:left="33"/>
              <w:jc w:val="both"/>
              <w:spacing w:line="204" w:lineRule="exact"/>
              <w:rPr>
                <w:sz w:val="20"/>
                <w:szCs w:val="20"/>
              </w:rPr>
            </w:pPr>
            <w:r>
              <w:rPr>
                <w:sz w:val="20"/>
                <w:szCs w:val="20"/>
              </w:rPr>
              <w:t xml:space="preserve">8)  по борьбе с пожарами, возникшими при военных конфликтах или вследствие этих конфликтов (п.15.8 Положения):</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создание и организация деятельности муниципальной пожарной охраны, организация ее подготовки в области гражданской обороны и взаимодействия с другими видами пожарной охраны;</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организация тушения пожаров в районах проведения аварийно-спасательных и других неотложных работ и в организациях, отнесенных в установленном порядке к категориям по гражданской обороне, в военное время;</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заблаговременное создание запасов химических реагентов для тушения пожаров;</w:t>
            </w:r>
            <w:r>
              <w:rPr>
                <w:sz w:val="20"/>
                <w:szCs w:val="20"/>
              </w:rPr>
            </w:r>
            <w:r>
              <w:rPr>
                <w:sz w:val="20"/>
                <w:szCs w:val="20"/>
              </w:rPr>
            </w:r>
          </w:p>
          <w:p>
            <w:pPr>
              <w:contextualSpacing/>
              <w:ind w:left="33"/>
              <w:jc w:val="both"/>
              <w:spacing w:line="204" w:lineRule="exact"/>
              <w:tabs>
                <w:tab w:val="left" w:pos="317" w:leader="none"/>
              </w:tabs>
              <w:rPr>
                <w:sz w:val="20"/>
                <w:szCs w:val="20"/>
              </w:rPr>
            </w:pPr>
            <w:r>
              <w:rPr>
                <w:sz w:val="20"/>
                <w:szCs w:val="20"/>
              </w:rPr>
              <w:t xml:space="preserve">9)  по обнаружению и обозначению районов, подвергшихся радиоактивному, химическому, биологическому и иному заражению (загрязнению) (п.15.9 Положения):</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введение режимов радиационной защиты на территориях, подвергшихся радиоактивному загрязнению;</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совершенствование м</w:t>
            </w:r>
            <w:r>
              <w:rPr>
                <w:sz w:val="20"/>
                <w:szCs w:val="20"/>
              </w:rPr>
              <w:t xml:space="preserve">етодов и технических средств мониторинга состояния радиационной, химической, биологической обстановки, в том числе оценка степени зараженности и загрязнения продовольствия и объектов окружающей среды радиоактивными, химическими и биологическими веществами;</w:t>
            </w:r>
            <w:r>
              <w:rPr>
                <w:sz w:val="20"/>
                <w:szCs w:val="20"/>
              </w:rPr>
            </w:r>
            <w:r>
              <w:rPr>
                <w:sz w:val="20"/>
                <w:szCs w:val="20"/>
              </w:rPr>
            </w:r>
          </w:p>
          <w:p>
            <w:pPr>
              <w:contextualSpacing/>
              <w:ind w:left="33"/>
              <w:jc w:val="both"/>
              <w:spacing w:line="204" w:lineRule="exact"/>
              <w:tabs>
                <w:tab w:val="left" w:pos="317" w:leader="none"/>
              </w:tabs>
              <w:rPr>
                <w:sz w:val="20"/>
                <w:szCs w:val="20"/>
              </w:rPr>
            </w:pPr>
            <w:r>
              <w:rPr>
                <w:sz w:val="20"/>
                <w:szCs w:val="20"/>
              </w:rPr>
              <w:t xml:space="preserve">10) по санитарной обработке населения, обеззараживанию зданий и сооружений, специальной обработке техники и территорий (п.15.10 Положения):</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заблаговременное создание запасов дезактивирующих, дегазирующих и дезинфицирующих веществ и растворов;</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создание и оснащение сил для проведения санитарной обработки населения, обеззараживания зданий и сооружений, специальной обработки техники и территорий, подготовка их в области ГО;</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организация проведения мероприятий по санитарной обработке населения, обеззараживанию зданий и сооружений, специальной обработке техники и территорий;</w:t>
            </w:r>
            <w:r>
              <w:rPr>
                <w:sz w:val="20"/>
                <w:szCs w:val="20"/>
              </w:rPr>
            </w:r>
            <w:r>
              <w:rPr>
                <w:sz w:val="20"/>
                <w:szCs w:val="20"/>
              </w:rPr>
            </w:r>
          </w:p>
          <w:p>
            <w:pPr>
              <w:ind w:left="33"/>
              <w:jc w:val="both"/>
              <w:spacing w:line="204" w:lineRule="exact"/>
              <w:rPr>
                <w:sz w:val="20"/>
                <w:szCs w:val="20"/>
              </w:rPr>
            </w:pPr>
            <w:r>
              <w:rPr>
                <w:sz w:val="20"/>
                <w:szCs w:val="20"/>
              </w:rPr>
              <w:t xml:space="preserve">11) по восстановлению и поддержанию порядка в районах, пострадавших при военных конфликтах или вследствие этих конфликтов, а также вследствие чрезвычайных ситуаций природного и техногенного характера и террористических акций (п.15.11 Положения):</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создание и оснащение сил охраны общественного порядка, подготовка их в области ГО;</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восстановление и охрана общественного порядка, обеспечение безопасности дорожного движения на маршрутах выдвижения сил гражданской обороны и эвакуации населения;</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обеспечение беспрепятственного передвижения сил гражданской обороны для проведения аварийно-спасательных и других неотложных работ;</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осуществление пропускного режима и поддержание общественного порядка в очагах поражения;</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усиление охраны объектов, подлежащих обязательной охране органами внутренних дел, имущества юридических и физических лиц по договорам, принятие мер по охране имущества, оставшегося без присмотра;</w:t>
            </w:r>
            <w:r>
              <w:rPr>
                <w:sz w:val="20"/>
                <w:szCs w:val="20"/>
              </w:rPr>
            </w:r>
            <w:r>
              <w:rPr>
                <w:sz w:val="20"/>
                <w:szCs w:val="20"/>
              </w:rPr>
            </w:r>
          </w:p>
          <w:p>
            <w:pPr>
              <w:contextualSpacing/>
              <w:ind w:left="33"/>
              <w:jc w:val="both"/>
              <w:spacing w:line="204" w:lineRule="exact"/>
              <w:tabs>
                <w:tab w:val="left" w:pos="317" w:leader="none"/>
              </w:tabs>
              <w:rPr>
                <w:sz w:val="20"/>
                <w:szCs w:val="20"/>
              </w:rPr>
            </w:pPr>
            <w:r>
              <w:rPr>
                <w:sz w:val="20"/>
                <w:szCs w:val="20"/>
              </w:rPr>
              <w:t xml:space="preserve">12) по вопросам срочного восстановления функционирования необходимых коммунальных служб в военное время (п.15.12 Положения):</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обеспечение готовности коммунальных служб к работе в условиях военного времени, </w:t>
            </w:r>
            <w:r>
              <w:rPr>
                <w:sz w:val="20"/>
                <w:szCs w:val="20"/>
              </w:rPr>
              <w:t xml:space="preserve">планирование</w:t>
            </w:r>
            <w:r>
              <w:rPr>
                <w:sz w:val="20"/>
                <w:szCs w:val="20"/>
              </w:rPr>
              <w:t xml:space="preserve"> их действий;</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создание запасов оборудования и запасных частей для ремонта поврежденных систем газо-, энерго-, водоснабжения, водоотведения и канализации;</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создание и подготовка резерва мобильных средств для очистки, опреснения и транспортировки воды;</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создание на водопроводных станциях необходимых запасов реагентов, реактивов, консервантов и дезинфицирующих средств;</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создание запасов резервуаров и емкостей, сборно-разборных трубопроводов, мобильных резервных и автономных источников энергии, оборудования и технических средств для организации коммунального снабжения населения;</w:t>
            </w:r>
            <w:r>
              <w:rPr>
                <w:sz w:val="20"/>
                <w:szCs w:val="20"/>
              </w:rPr>
            </w:r>
            <w:r>
              <w:rPr>
                <w:sz w:val="20"/>
                <w:szCs w:val="20"/>
              </w:rPr>
            </w:r>
          </w:p>
          <w:p>
            <w:pPr>
              <w:contextualSpacing/>
              <w:ind w:left="33"/>
              <w:jc w:val="both"/>
              <w:spacing w:line="204" w:lineRule="exact"/>
              <w:tabs>
                <w:tab w:val="left" w:pos="317" w:leader="none"/>
              </w:tabs>
              <w:rPr>
                <w:sz w:val="20"/>
                <w:szCs w:val="20"/>
              </w:rPr>
            </w:pPr>
            <w:r>
              <w:rPr>
                <w:sz w:val="20"/>
                <w:szCs w:val="20"/>
              </w:rPr>
              <w:t xml:space="preserve">13) по срочному захоронению трупов в военное время (п.15.13 Положения):</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заблаговременное, в мирное время, определение мест возможных захоронений;</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создание, подготовка и обеспечение готовности сил и средств гражданской обороны для обеспечения мероприятий по захоронению трупов, в том числе на базе специализированных ритуальных организаций;</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оборудование мест погребения (захоронения) тел (останков) погибших;</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организация работ по поиску тел, фиксированию мест их обнаружения, извлечению и первичной обработке погибших, опознанию и документированию, перевозке и захоронению погибших;</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организация санитарно-эпидемиологического надзора;</w:t>
            </w:r>
            <w:r>
              <w:rPr>
                <w:sz w:val="20"/>
                <w:szCs w:val="20"/>
              </w:rPr>
            </w:r>
            <w:r>
              <w:rPr>
                <w:sz w:val="20"/>
                <w:szCs w:val="20"/>
              </w:rPr>
            </w:r>
          </w:p>
          <w:p>
            <w:pPr>
              <w:ind w:left="33"/>
              <w:jc w:val="both"/>
              <w:spacing w:line="204" w:lineRule="exact"/>
              <w:rPr>
                <w:sz w:val="20"/>
                <w:szCs w:val="20"/>
              </w:rPr>
            </w:pPr>
            <w:r>
              <w:rPr>
                <w:sz w:val="20"/>
                <w:szCs w:val="20"/>
              </w:rPr>
              <w:t xml:space="preserve">14) по обеспечению устойчивости функционирования организаций, необходимых для выживания населения при военных конфликтах или вследствие этих конфликтов, а также при чрезвычайных ситуациях природного и техногенного характера (п.15.14 Положения):</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создание и организация работы в мирное и военное время комиссий по вопросам повышения устойчивости функционирования об</w:t>
            </w:r>
            <w:r>
              <w:rPr>
                <w:sz w:val="20"/>
                <w:szCs w:val="20"/>
              </w:rPr>
              <w:t xml:space="preserve">ъектов экономики</w:t>
            </w:r>
            <w:r>
              <w:rPr>
                <w:sz w:val="20"/>
                <w:szCs w:val="20"/>
              </w:rPr>
              <w:t xml:space="preserve">;</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рациональное размещение объектов экономики и инфраструктуры, а также средств производства в соответствии с требованиями строительных норм и правил осуществления инженерно-технических мероприятий гражданской обороны;</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разработка и реализация в мирное и военное время инженерно-технических мероприятий гражданской обороны, в том числе в проектах строительства;</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планирование, подготовка и проведение аварийно-спасательных и других неотложных работ на объектах экономики, продолжающих работу в военное время;</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заблаговременное создание запасов материально-технических, продовольственных, медицинских и иных средств, необходимых для восстановления производственного процесса;</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создание страхового фонда документации;</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повышение эффективности защиты производственных фондов при воздействии на них современных средств поражения;</w:t>
            </w:r>
            <w:r>
              <w:rPr>
                <w:sz w:val="20"/>
                <w:szCs w:val="20"/>
              </w:rPr>
            </w:r>
            <w:r>
              <w:rPr>
                <w:sz w:val="20"/>
                <w:szCs w:val="20"/>
              </w:rPr>
            </w:r>
          </w:p>
          <w:p>
            <w:pPr>
              <w:contextualSpacing/>
              <w:ind w:left="33"/>
              <w:jc w:val="both"/>
              <w:spacing w:line="204" w:lineRule="exact"/>
              <w:tabs>
                <w:tab w:val="left" w:pos="317" w:leader="none"/>
              </w:tabs>
              <w:rPr>
                <w:sz w:val="20"/>
                <w:szCs w:val="20"/>
              </w:rPr>
            </w:pPr>
            <w:r>
              <w:rPr>
                <w:sz w:val="20"/>
                <w:szCs w:val="20"/>
              </w:rPr>
              <w:t xml:space="preserve">15) по вопросам обеспечения постоянной готовности сил и средств гражданской обороны (п.15.15 Положения):</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создание и оснащение сил гражданской обороны современными техникой и оборудованием;</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подготовка сил гражданской обороны к действиям, проведение учений и тренировок по гражданской обороне;</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планирование</w:t>
            </w:r>
            <w:r>
              <w:rPr>
                <w:sz w:val="20"/>
                <w:szCs w:val="20"/>
              </w:rPr>
              <w:t xml:space="preserve"> действий сил гражданской обороны;</w:t>
            </w:r>
            <w:r>
              <w:rPr>
                <w:sz w:val="20"/>
                <w:szCs w:val="20"/>
              </w:rPr>
            </w:r>
            <w:r>
              <w:rPr>
                <w:sz w:val="20"/>
                <w:szCs w:val="20"/>
              </w:rPr>
            </w:r>
          </w:p>
          <w:p>
            <w:pPr>
              <w:numPr>
                <w:ilvl w:val="0"/>
                <w:numId w:val="55"/>
              </w:numPr>
              <w:contextualSpacing/>
              <w:ind w:left="33" w:firstLine="0"/>
              <w:jc w:val="both"/>
              <w:spacing w:line="204" w:lineRule="exact"/>
              <w:tabs>
                <w:tab w:val="left" w:pos="317" w:leader="none"/>
              </w:tabs>
              <w:rPr>
                <w:sz w:val="20"/>
                <w:szCs w:val="20"/>
              </w:rPr>
            </w:pPr>
            <w:r>
              <w:rPr>
                <w:sz w:val="20"/>
                <w:szCs w:val="20"/>
              </w:rPr>
              <w:t xml:space="preserve">определение порядка взаимодействия и привлечения сил и средств гражданской обороны, а также всестороннее обеспечение их действий.</w:t>
            </w:r>
            <w:r>
              <w:rPr>
                <w:sz w:val="20"/>
                <w:szCs w:val="20"/>
              </w:rPr>
            </w:r>
            <w:r>
              <w:rPr>
                <w:sz w:val="20"/>
                <w:szCs w:val="20"/>
              </w:rPr>
            </w:r>
          </w:p>
          <w:p>
            <w:pPr>
              <w:contextualSpacing/>
              <w:ind w:left="33"/>
              <w:jc w:val="both"/>
              <w:spacing w:line="204" w:lineRule="exact"/>
              <w:tabs>
                <w:tab w:val="left" w:pos="317" w:leader="none"/>
              </w:tabs>
              <w:rPr>
                <w:sz w:val="20"/>
                <w:szCs w:val="20"/>
              </w:rPr>
            </w:pPr>
            <w:r>
              <w:rPr>
                <w:sz w:val="20"/>
                <w:szCs w:val="20"/>
              </w:rPr>
              <w:t xml:space="preserve">Руководители гражданской обороны (руководители органов местного самоуправления):</w:t>
            </w:r>
            <w:r>
              <w:rPr>
                <w:sz w:val="20"/>
                <w:szCs w:val="20"/>
              </w:rPr>
            </w:r>
            <w:r>
              <w:rPr>
                <w:sz w:val="20"/>
                <w:szCs w:val="20"/>
              </w:rPr>
            </w:r>
          </w:p>
          <w:p>
            <w:pPr>
              <w:numPr>
                <w:ilvl w:val="1"/>
                <w:numId w:val="57"/>
              </w:numPr>
              <w:contextualSpacing/>
              <w:ind w:left="33" w:firstLine="0"/>
              <w:jc w:val="both"/>
              <w:spacing w:line="204" w:lineRule="exact"/>
              <w:tabs>
                <w:tab w:val="left" w:pos="317" w:leader="none"/>
                <w:tab w:val="num" w:pos="432" w:leader="none"/>
                <w:tab w:val="clear" w:pos="1755" w:leader="none"/>
              </w:tabs>
              <w:rPr>
                <w:sz w:val="20"/>
                <w:szCs w:val="20"/>
              </w:rPr>
            </w:pPr>
            <w:r>
              <w:rPr>
                <w:sz w:val="20"/>
                <w:szCs w:val="20"/>
              </w:rPr>
              <w:t xml:space="preserve">утверждают положения об эвакуационных комиссиях (п.9 Положения);</w:t>
            </w:r>
            <w:r>
              <w:rPr>
                <w:sz w:val="20"/>
                <w:szCs w:val="20"/>
              </w:rPr>
            </w:r>
            <w:r>
              <w:rPr>
                <w:sz w:val="20"/>
                <w:szCs w:val="20"/>
              </w:rPr>
            </w:r>
          </w:p>
          <w:p>
            <w:pPr>
              <w:numPr>
                <w:ilvl w:val="1"/>
                <w:numId w:val="57"/>
              </w:numPr>
              <w:contextualSpacing/>
              <w:ind w:left="33" w:firstLine="0"/>
              <w:jc w:val="both"/>
              <w:spacing w:line="204" w:lineRule="exact"/>
              <w:tabs>
                <w:tab w:val="left" w:pos="317" w:leader="none"/>
                <w:tab w:val="num" w:pos="432" w:leader="none"/>
                <w:tab w:val="clear" w:pos="1755" w:leader="none"/>
              </w:tabs>
              <w:rPr>
                <w:sz w:val="20"/>
                <w:szCs w:val="20"/>
              </w:rPr>
            </w:pPr>
            <w:r>
              <w:rPr>
                <w:sz w:val="20"/>
                <w:szCs w:val="20"/>
              </w:rPr>
              <w:t xml:space="preserve">принимают решение о привлечении в мирное время сил и средств гражданской обороны для ликвидации последствий чрезвычайных ситуаций в отношении созданных ими сил гражданской обороны (п.10 Положения);</w:t>
            </w:r>
            <w:r>
              <w:rPr>
                <w:sz w:val="20"/>
                <w:szCs w:val="20"/>
              </w:rPr>
            </w:r>
            <w:r>
              <w:rPr>
                <w:sz w:val="20"/>
                <w:szCs w:val="20"/>
              </w:rPr>
            </w:r>
          </w:p>
          <w:p>
            <w:pPr>
              <w:numPr>
                <w:ilvl w:val="1"/>
                <w:numId w:val="57"/>
              </w:numPr>
              <w:contextualSpacing/>
              <w:ind w:left="33" w:firstLine="0"/>
              <w:jc w:val="both"/>
              <w:spacing w:line="204" w:lineRule="exact"/>
              <w:tabs>
                <w:tab w:val="left" w:pos="317" w:leader="none"/>
                <w:tab w:val="num" w:pos="432" w:leader="none"/>
                <w:tab w:val="clear" w:pos="1755" w:leader="none"/>
              </w:tabs>
              <w:rPr>
                <w:sz w:val="20"/>
                <w:szCs w:val="20"/>
              </w:rPr>
            </w:pPr>
            <w:r>
              <w:rPr>
                <w:sz w:val="20"/>
                <w:szCs w:val="20"/>
              </w:rPr>
              <w:t xml:space="preserve">несут персональную ответственность за организацию и проведение мероприятий по гражданской обороне и защите населения (п.11 Положения).</w:t>
            </w:r>
            <w:r>
              <w:rPr>
                <w:sz w:val="20"/>
                <w:szCs w:val="20"/>
              </w:rPr>
            </w:r>
            <w:r>
              <w:rPr>
                <w:sz w:val="20"/>
                <w:szCs w:val="20"/>
              </w:rPr>
            </w:r>
          </w:p>
          <w:p>
            <w:pPr>
              <w:contextualSpacing/>
              <w:ind w:left="33"/>
              <w:jc w:val="both"/>
              <w:spacing w:line="204" w:lineRule="exact"/>
              <w:rPr>
                <w:sz w:val="20"/>
                <w:szCs w:val="20"/>
              </w:rPr>
            </w:pPr>
            <w:r>
              <w:rPr>
                <w:sz w:val="20"/>
                <w:szCs w:val="20"/>
              </w:rPr>
              <w:t xml:space="preserve">5. В соответствии с пунктом 2 статьи 11 </w:t>
            </w:r>
            <w:r>
              <w:rPr>
                <w:b/>
                <w:sz w:val="20"/>
                <w:szCs w:val="20"/>
              </w:rPr>
              <w:t xml:space="preserve">Федерального закона от 21 декабря 1994 года № 68-ФЗ «О защите населения и территорий от чрезвычайных ситуаций природного и техногенного характера»</w:t>
            </w:r>
            <w:r>
              <w:rPr>
                <w:sz w:val="20"/>
                <w:szCs w:val="20"/>
              </w:rPr>
              <w:t xml:space="preserve"> органы местного самоуправления самостоятельно:</w:t>
            </w:r>
            <w:r>
              <w:rPr>
                <w:sz w:val="20"/>
                <w:szCs w:val="20"/>
              </w:rPr>
            </w:r>
            <w:r>
              <w:rPr>
                <w:sz w:val="20"/>
                <w:szCs w:val="20"/>
              </w:rPr>
            </w:r>
          </w:p>
          <w:p>
            <w:pPr>
              <w:contextualSpacing/>
              <w:ind w:left="33"/>
              <w:jc w:val="both"/>
              <w:spacing w:line="204" w:lineRule="exact"/>
              <w:tabs>
                <w:tab w:val="left" w:pos="317" w:leader="none"/>
              </w:tabs>
              <w:rPr>
                <w:sz w:val="20"/>
                <w:szCs w:val="20"/>
              </w:rPr>
            </w:pPr>
            <w:r>
              <w:rPr>
                <w:sz w:val="20"/>
                <w:szCs w:val="20"/>
              </w:rPr>
              <w:t xml:space="preserve">1)  осуществляют подготовку и содержание в готовности необходимых сил и средств для защиты населения и территорий от чрезвычайных ситуаций, а также подготовку населения в области защиты от чрезвычайных ситуаций;</w:t>
            </w:r>
            <w:r>
              <w:rPr>
                <w:sz w:val="20"/>
                <w:szCs w:val="20"/>
              </w:rPr>
            </w:r>
            <w:r>
              <w:rPr>
                <w:sz w:val="20"/>
                <w:szCs w:val="20"/>
              </w:rPr>
            </w:r>
          </w:p>
          <w:p>
            <w:pPr>
              <w:contextualSpacing/>
              <w:ind w:left="33"/>
              <w:jc w:val="both"/>
              <w:spacing w:line="204" w:lineRule="exact"/>
              <w:tabs>
                <w:tab w:val="left" w:pos="317" w:leader="none"/>
              </w:tabs>
              <w:rPr>
                <w:sz w:val="20"/>
                <w:szCs w:val="20"/>
              </w:rPr>
            </w:pPr>
            <w:r>
              <w:rPr>
                <w:sz w:val="20"/>
                <w:szCs w:val="20"/>
              </w:rPr>
              <w:t xml:space="preserve">2)  принимают решения о </w:t>
            </w:r>
            <w:r>
              <w:rPr>
                <w:sz w:val="20"/>
                <w:szCs w:val="20"/>
              </w:rPr>
              <w:t xml:space="preserve">об отнесении возникших чрезвычайных ситуаций к чрезвычайным ситуациям муниципального характера, организуют и осуществляют проведение эвакуационных мероприятий при угрозе возникновения или возн</w:t>
            </w:r>
            <w:r>
              <w:rPr>
                <w:sz w:val="20"/>
                <w:szCs w:val="20"/>
              </w:rPr>
              <w:t xml:space="preserve">икновении чрезвычайных ситуаций</w:t>
            </w:r>
            <w:r>
              <w:rPr>
                <w:sz w:val="20"/>
                <w:szCs w:val="20"/>
              </w:rPr>
              <w:t xml:space="preserve">;</w:t>
            </w:r>
            <w:r>
              <w:rPr>
                <w:sz w:val="20"/>
                <w:szCs w:val="20"/>
              </w:rPr>
            </w:r>
            <w:r>
              <w:rPr>
                <w:sz w:val="20"/>
                <w:szCs w:val="20"/>
              </w:rPr>
            </w:r>
          </w:p>
          <w:p>
            <w:pPr>
              <w:contextualSpacing/>
              <w:ind w:left="33"/>
              <w:jc w:val="both"/>
              <w:spacing w:line="204" w:lineRule="exact"/>
              <w:tabs>
                <w:tab w:val="left" w:pos="317" w:leader="none"/>
              </w:tabs>
              <w:rPr>
                <w:sz w:val="20"/>
                <w:szCs w:val="20"/>
              </w:rPr>
            </w:pPr>
            <w:r>
              <w:rPr>
                <w:sz w:val="20"/>
                <w:szCs w:val="20"/>
              </w:rPr>
              <w:t xml:space="preserve">3)  осуществляют информирование населения о чрезвычайных ситуациях;</w:t>
            </w:r>
            <w:r>
              <w:rPr>
                <w:sz w:val="20"/>
                <w:szCs w:val="20"/>
              </w:rPr>
            </w:r>
            <w:r>
              <w:rPr>
                <w:sz w:val="20"/>
                <w:szCs w:val="20"/>
              </w:rPr>
            </w:r>
          </w:p>
          <w:p>
            <w:pPr>
              <w:contextualSpacing/>
              <w:ind w:left="33"/>
              <w:jc w:val="both"/>
              <w:spacing w:line="204" w:lineRule="exact"/>
              <w:tabs>
                <w:tab w:val="left" w:pos="317" w:leader="none"/>
              </w:tabs>
              <w:rPr>
                <w:sz w:val="20"/>
                <w:szCs w:val="20"/>
              </w:rPr>
            </w:pPr>
            <w:r>
              <w:rPr>
                <w:sz w:val="20"/>
                <w:szCs w:val="20"/>
              </w:rPr>
              <w:t xml:space="preserve">4)  осуществляют финансирование мероприятий в области защиты населения и территорий от чрезвычайных ситуаций;</w:t>
            </w:r>
            <w:r>
              <w:rPr>
                <w:sz w:val="20"/>
                <w:szCs w:val="20"/>
              </w:rPr>
            </w:r>
            <w:r>
              <w:rPr>
                <w:sz w:val="20"/>
                <w:szCs w:val="20"/>
              </w:rPr>
            </w:r>
          </w:p>
          <w:p>
            <w:pPr>
              <w:contextualSpacing/>
              <w:ind w:left="33"/>
              <w:jc w:val="both"/>
              <w:spacing w:line="204" w:lineRule="exact"/>
              <w:tabs>
                <w:tab w:val="left" w:pos="317" w:leader="none"/>
              </w:tabs>
              <w:rPr>
                <w:sz w:val="20"/>
                <w:szCs w:val="20"/>
              </w:rPr>
            </w:pPr>
            <w:r>
              <w:rPr>
                <w:sz w:val="20"/>
                <w:szCs w:val="20"/>
              </w:rPr>
              <w:t xml:space="preserve">5)  создают резервы финансовых и материальных ресурсов для ликвидации чрезвычайных ситуаций;</w:t>
            </w:r>
            <w:r>
              <w:rPr>
                <w:sz w:val="20"/>
                <w:szCs w:val="20"/>
              </w:rPr>
            </w:r>
            <w:r>
              <w:rPr>
                <w:sz w:val="20"/>
                <w:szCs w:val="20"/>
              </w:rPr>
            </w:r>
          </w:p>
          <w:p>
            <w:pPr>
              <w:contextualSpacing/>
              <w:ind w:left="33"/>
              <w:jc w:val="both"/>
              <w:spacing w:line="204" w:lineRule="exact"/>
              <w:tabs>
                <w:tab w:val="left" w:pos="317" w:leader="none"/>
              </w:tabs>
              <w:rPr>
                <w:sz w:val="20"/>
                <w:szCs w:val="20"/>
              </w:rPr>
            </w:pPr>
            <w:r>
              <w:rPr>
                <w:sz w:val="20"/>
                <w:szCs w:val="20"/>
              </w:rPr>
              <w:t xml:space="preserve">6)  организу</w:t>
            </w:r>
            <w:r>
              <w:rPr>
                <w:sz w:val="20"/>
                <w:szCs w:val="20"/>
              </w:rPr>
              <w:t xml:space="preserve">ют и проводят аварийно-спасательные и другие неотложные работы, а также поддерживают общественный порядок при их проведении; при недостаточности собственных сил и средств обращаются за помощью к органам исполнительной власти субъектов Российской Федерации;</w:t>
            </w:r>
            <w:r>
              <w:rPr>
                <w:sz w:val="20"/>
                <w:szCs w:val="20"/>
              </w:rPr>
            </w:r>
            <w:r>
              <w:rPr>
                <w:sz w:val="20"/>
                <w:szCs w:val="20"/>
              </w:rPr>
            </w:r>
          </w:p>
          <w:p>
            <w:pPr>
              <w:contextualSpacing/>
              <w:ind w:left="33"/>
              <w:jc w:val="both"/>
              <w:spacing w:line="204" w:lineRule="exact"/>
              <w:tabs>
                <w:tab w:val="left" w:pos="317" w:leader="none"/>
              </w:tabs>
              <w:rPr>
                <w:sz w:val="20"/>
                <w:szCs w:val="20"/>
              </w:rPr>
            </w:pPr>
            <w:r>
              <w:rPr>
                <w:sz w:val="20"/>
                <w:szCs w:val="20"/>
              </w:rPr>
              <w:t xml:space="preserve">7)  содействуют устойчивому функционированию организаций в чрезвычайных ситуациях;</w:t>
            </w:r>
            <w:r>
              <w:rPr>
                <w:sz w:val="20"/>
                <w:szCs w:val="20"/>
              </w:rPr>
            </w:r>
            <w:r>
              <w:rPr>
                <w:sz w:val="20"/>
                <w:szCs w:val="20"/>
              </w:rPr>
            </w:r>
          </w:p>
          <w:p>
            <w:pPr>
              <w:contextualSpacing/>
              <w:ind w:left="33"/>
              <w:jc w:val="both"/>
              <w:spacing w:line="204" w:lineRule="exact"/>
              <w:tabs>
                <w:tab w:val="left" w:pos="317" w:leader="none"/>
              </w:tabs>
              <w:rPr>
                <w:sz w:val="20"/>
                <w:szCs w:val="20"/>
              </w:rPr>
            </w:pPr>
            <w:r>
              <w:rPr>
                <w:sz w:val="20"/>
                <w:szCs w:val="20"/>
              </w:rPr>
              <w:t xml:space="preserve">8)  вводят режим повышенной готовности или чрезвычайной ситуации для соответствующих органов управления и сил единой государственной системы предупреждения и ликвидации чрезвычайных ситуаций (п.п. «и» п.2 ст.11);</w:t>
            </w:r>
            <w:r>
              <w:rPr>
                <w:sz w:val="20"/>
                <w:szCs w:val="20"/>
              </w:rPr>
            </w:r>
            <w:r>
              <w:rPr>
                <w:sz w:val="20"/>
                <w:szCs w:val="20"/>
              </w:rPr>
            </w:r>
          </w:p>
          <w:p>
            <w:pPr>
              <w:contextualSpacing/>
              <w:ind w:left="33"/>
              <w:jc w:val="both"/>
              <w:spacing w:line="204" w:lineRule="exact"/>
              <w:tabs>
                <w:tab w:val="left" w:pos="317" w:leader="none"/>
              </w:tabs>
              <w:rPr>
                <w:sz w:val="20"/>
                <w:szCs w:val="20"/>
              </w:rPr>
            </w:pPr>
            <w:r>
              <w:rPr>
                <w:sz w:val="20"/>
                <w:szCs w:val="20"/>
              </w:rPr>
              <w:t xml:space="preserve">9)</w:t>
            </w:r>
            <w:r>
              <w:rPr>
                <w:sz w:val="20"/>
                <w:szCs w:val="20"/>
              </w:rPr>
              <w:tab/>
              <w:t xml:space="preserve">при введении режима повышенной готовности или чрезвычайной ситуации решением главы муниципального образования устанавливается местный уровень реагирования (пп. «б» п.3 ст.4.1);</w:t>
            </w:r>
            <w:r>
              <w:rPr>
                <w:sz w:val="20"/>
                <w:szCs w:val="20"/>
              </w:rPr>
            </w:r>
            <w:r>
              <w:rPr>
                <w:sz w:val="20"/>
                <w:szCs w:val="20"/>
              </w:rPr>
            </w:r>
          </w:p>
          <w:p>
            <w:pPr>
              <w:contextualSpacing/>
              <w:ind w:left="33"/>
              <w:jc w:val="both"/>
              <w:spacing w:line="204" w:lineRule="exact"/>
              <w:tabs>
                <w:tab w:val="left" w:pos="317" w:leader="none"/>
              </w:tabs>
              <w:rPr>
                <w:sz w:val="20"/>
                <w:szCs w:val="20"/>
              </w:rPr>
            </w:pPr>
            <w:r>
              <w:rPr>
                <w:sz w:val="20"/>
                <w:szCs w:val="20"/>
              </w:rPr>
              <w:t xml:space="preserve">10) участвуют в создании, эксплуатации и развитии системы обеспечения вызова экстренных оперативных служб по единому номеру «112»;</w:t>
            </w:r>
            <w:r>
              <w:rPr>
                <w:sz w:val="20"/>
                <w:szCs w:val="20"/>
              </w:rPr>
            </w:r>
            <w:r>
              <w:rPr>
                <w:sz w:val="20"/>
                <w:szCs w:val="20"/>
              </w:rPr>
            </w:r>
          </w:p>
          <w:p>
            <w:pPr>
              <w:contextualSpacing/>
              <w:ind w:left="33"/>
              <w:jc w:val="both"/>
              <w:spacing w:line="204" w:lineRule="exact"/>
              <w:tabs>
                <w:tab w:val="left" w:pos="317" w:leader="none"/>
              </w:tabs>
              <w:rPr>
                <w:sz w:val="20"/>
                <w:szCs w:val="20"/>
              </w:rPr>
            </w:pPr>
            <w:r>
              <w:rPr>
                <w:sz w:val="20"/>
                <w:szCs w:val="20"/>
              </w:rPr>
              <w:t xml:space="preserve">11) создают и поддерживают в постоянной готовности муниципальные системы оповещения и информирования населения о чрезвычайных ситуациях;</w:t>
            </w:r>
            <w:r>
              <w:rPr>
                <w:sz w:val="20"/>
                <w:szCs w:val="20"/>
              </w:rPr>
            </w:r>
            <w:r>
              <w:rPr>
                <w:sz w:val="20"/>
                <w:szCs w:val="20"/>
              </w:rPr>
            </w:r>
          </w:p>
          <w:p>
            <w:pPr>
              <w:contextualSpacing/>
              <w:ind w:left="33"/>
              <w:jc w:val="both"/>
              <w:spacing w:line="204" w:lineRule="exact"/>
              <w:tabs>
                <w:tab w:val="left" w:pos="317" w:leader="none"/>
              </w:tabs>
              <w:rPr>
                <w:sz w:val="20"/>
                <w:szCs w:val="20"/>
              </w:rPr>
            </w:pPr>
            <w:r>
              <w:rPr>
                <w:sz w:val="20"/>
                <w:szCs w:val="20"/>
              </w:rPr>
              <w:t xml:space="preserve">12) осуществляют сбор информации в области защиты населения и территорий от чрезвычайных ситуаций и обмен такой информацией, обеспечи</w:t>
            </w:r>
            <w:r>
              <w:rPr>
                <w:sz w:val="20"/>
                <w:szCs w:val="20"/>
              </w:rPr>
              <w:t xml:space="preserve">вают, в том числе с использованием комплексной системы экстренного оповещения населения об угрозе возникновения или о возникновении чрезвычайных ситуаций, своевременное оповещение населения об угрозе возникновения или о возникновении чрезвычайных ситуаций.</w:t>
            </w:r>
            <w:r>
              <w:rPr>
                <w:sz w:val="20"/>
                <w:szCs w:val="20"/>
              </w:rPr>
            </w:r>
            <w:r>
              <w:rPr>
                <w:sz w:val="20"/>
                <w:szCs w:val="20"/>
              </w:rPr>
            </w:r>
          </w:p>
          <w:p>
            <w:pPr>
              <w:contextualSpacing/>
              <w:ind w:left="33"/>
              <w:jc w:val="both"/>
              <w:spacing w:line="204" w:lineRule="exact"/>
              <w:rPr>
                <w:sz w:val="20"/>
                <w:szCs w:val="20"/>
              </w:rPr>
            </w:pPr>
            <w:r>
              <w:rPr>
                <w:sz w:val="20"/>
                <w:szCs w:val="20"/>
              </w:rPr>
              <w:t xml:space="preserve">Кроме того, в соответствии с п. 2.1 статьи 11 данного Федерального закона органы местного самоуправления содействуют федеральному органу исполнительной власти, уполномоченному на решение задач в области защиты насел</w:t>
            </w:r>
            <w:r>
              <w:rPr>
                <w:sz w:val="20"/>
                <w:szCs w:val="20"/>
              </w:rPr>
              <w:t xml:space="preserve">ения и территорий от чрезвычайных ситуаций, в предоставлении участков для установки и (или) в установке специализированных технических средств оповещения и информирования населения в местах массового пребывания людей, а также в предоставлении имеющихся тех</w:t>
            </w:r>
            <w:r>
              <w:rPr>
                <w:sz w:val="20"/>
                <w:szCs w:val="20"/>
              </w:rPr>
              <w:t xml:space="preserve">нических устройств для распространения продукции средств массовой информации, выделении эфирного времени в целях своевременного оповещения и информирования населения о чрезвычайных ситуациях и подготовки населения в области защиты от чрезвычайных ситуаций.</w:t>
            </w:r>
            <w:r>
              <w:rPr>
                <w:sz w:val="20"/>
                <w:szCs w:val="20"/>
              </w:rPr>
            </w:r>
            <w:r>
              <w:rPr>
                <w:sz w:val="20"/>
                <w:szCs w:val="20"/>
              </w:rPr>
            </w:r>
          </w:p>
          <w:p>
            <w:pPr>
              <w:contextualSpacing/>
              <w:ind w:left="33"/>
              <w:jc w:val="both"/>
              <w:spacing w:line="204" w:lineRule="exact"/>
              <w:rPr>
                <w:sz w:val="20"/>
                <w:szCs w:val="20"/>
              </w:rPr>
            </w:pPr>
            <w:r>
              <w:rPr>
                <w:sz w:val="20"/>
                <w:szCs w:val="20"/>
              </w:rPr>
              <w:t xml:space="preserve">Органы местного самоуправления, на территориях которых сложились чрезвычайные ситуации, согласовывают границы зон чрезвычайных ситуаций, определяемые уполномоченными государственными органами (ст.5).</w:t>
            </w:r>
            <w:r>
              <w:rPr>
                <w:sz w:val="20"/>
                <w:szCs w:val="20"/>
              </w:rPr>
            </w:r>
            <w:r>
              <w:rPr>
                <w:sz w:val="20"/>
                <w:szCs w:val="20"/>
              </w:rPr>
            </w:r>
          </w:p>
          <w:p>
            <w:pPr>
              <w:contextualSpacing/>
              <w:ind w:left="33"/>
              <w:jc w:val="both"/>
              <w:spacing w:line="204" w:lineRule="exact"/>
              <w:rPr>
                <w:sz w:val="20"/>
                <w:szCs w:val="20"/>
              </w:rPr>
            </w:pPr>
            <w:r>
              <w:rPr>
                <w:sz w:val="20"/>
                <w:szCs w:val="20"/>
              </w:rPr>
              <w:t xml:space="preserve">6. В</w:t>
            </w:r>
            <w:r>
              <w:rPr>
                <w:bCs/>
                <w:sz w:val="20"/>
                <w:szCs w:val="20"/>
              </w:rPr>
              <w:t xml:space="preserve"> соответствии с </w:t>
            </w:r>
            <w:r>
              <w:rPr>
                <w:b/>
                <w:sz w:val="20"/>
                <w:szCs w:val="20"/>
              </w:rPr>
              <w:t xml:space="preserve">Методическ</w:t>
            </w:r>
            <w:r>
              <w:rPr>
                <w:b/>
                <w:sz w:val="20"/>
                <w:szCs w:val="20"/>
              </w:rPr>
              <w:t xml:space="preserve">ими рекомендациями органам местного самоуправления по реализации Федерального закона от 6 октября 2003 года № 131-ФЗ «Об общих принципах организации местного самоуправления в РФ» в области гражданской обороны, защиты населения и территорий от чрезвычайных </w:t>
            </w:r>
            <w:r>
              <w:rPr>
                <w:b/>
                <w:sz w:val="20"/>
                <w:szCs w:val="20"/>
              </w:rPr>
              <w:t xml:space="preserve">ситуаций, обеспечения пожарной безопасности и безопасности людей на водных объектах, утвержденными МЧС РФ,</w:t>
            </w:r>
            <w:r>
              <w:rPr>
                <w:sz w:val="20"/>
                <w:szCs w:val="20"/>
              </w:rPr>
              <w:t xml:space="preserve"> д</w:t>
            </w:r>
            <w:r>
              <w:rPr>
                <w:bCs/>
                <w:sz w:val="20"/>
                <w:szCs w:val="20"/>
              </w:rPr>
              <w:t xml:space="preserve">ля </w:t>
            </w:r>
            <w:r>
              <w:rPr>
                <w:sz w:val="20"/>
                <w:szCs w:val="20"/>
              </w:rPr>
              <w:t xml:space="preserve">реализации полномочий по </w:t>
            </w:r>
            <w:r>
              <w:rPr>
                <w:sz w:val="20"/>
                <w:szCs w:val="20"/>
              </w:rPr>
              <w:t xml:space="preserve">организации и осуществлению мероприятий по гражданской обороне, защите населения и территории от чрезвычайных ситуаций природного и техногенного характера органам местного самоуправления рекомендовано принять муниципальные правовые акты, предусматривающие:</w:t>
            </w:r>
            <w:r>
              <w:rPr>
                <w:sz w:val="20"/>
                <w:szCs w:val="20"/>
              </w:rPr>
            </w:r>
            <w:r>
              <w:rPr>
                <w:sz w:val="20"/>
                <w:szCs w:val="20"/>
              </w:rPr>
            </w:r>
          </w:p>
          <w:p>
            <w:pPr>
              <w:numPr>
                <w:ilvl w:val="0"/>
                <w:numId w:val="51"/>
              </w:numPr>
              <w:contextualSpacing/>
              <w:ind w:left="33" w:firstLine="0"/>
              <w:jc w:val="both"/>
              <w:spacing w:line="204" w:lineRule="exact"/>
              <w:tabs>
                <w:tab w:val="num" w:pos="317" w:leader="none"/>
                <w:tab w:val="clear" w:pos="1260" w:leader="none"/>
              </w:tabs>
              <w:rPr>
                <w:sz w:val="20"/>
                <w:szCs w:val="20"/>
              </w:rPr>
            </w:pPr>
            <w:r>
              <w:rPr>
                <w:sz w:val="20"/>
                <w:szCs w:val="20"/>
              </w:rPr>
              <w:t xml:space="preserve">создание и поддержание в состоянии постоя</w:t>
            </w:r>
            <w:r>
              <w:rPr>
                <w:sz w:val="20"/>
                <w:szCs w:val="20"/>
              </w:rPr>
              <w:t xml:space="preserve">нной готовности к использованию технических систем управления гражданской обороной, систем оповещения населения об опасностях, возникающих при ведении военных действий или вследствие этих действий, защитных сооружений и других объектов гражданской обороны;</w:t>
            </w:r>
            <w:r>
              <w:rPr>
                <w:sz w:val="20"/>
                <w:szCs w:val="20"/>
              </w:rPr>
            </w:r>
            <w:r>
              <w:rPr>
                <w:sz w:val="20"/>
                <w:szCs w:val="20"/>
              </w:rPr>
            </w:r>
          </w:p>
          <w:p>
            <w:pPr>
              <w:numPr>
                <w:ilvl w:val="0"/>
                <w:numId w:val="51"/>
              </w:numPr>
              <w:ind w:left="33" w:firstLine="0"/>
              <w:jc w:val="both"/>
              <w:spacing w:line="204" w:lineRule="exact"/>
              <w:tabs>
                <w:tab w:val="num" w:pos="317" w:leader="none"/>
                <w:tab w:val="clear" w:pos="1260" w:leader="none"/>
              </w:tabs>
              <w:rPr>
                <w:sz w:val="20"/>
                <w:szCs w:val="20"/>
              </w:rPr>
            </w:pPr>
            <w:r>
              <w:rPr>
                <w:sz w:val="20"/>
                <w:szCs w:val="20"/>
              </w:rPr>
              <w:t xml:space="preserve">определение ответственных должностных лиц по организации и осуществлению мероприятий по гражданской обороне;</w:t>
            </w:r>
            <w:r>
              <w:rPr>
                <w:sz w:val="20"/>
                <w:szCs w:val="20"/>
              </w:rPr>
            </w:r>
            <w:r>
              <w:rPr>
                <w:sz w:val="20"/>
                <w:szCs w:val="20"/>
              </w:rPr>
            </w:r>
          </w:p>
          <w:p>
            <w:pPr>
              <w:numPr>
                <w:ilvl w:val="0"/>
                <w:numId w:val="51"/>
              </w:numPr>
              <w:ind w:left="33" w:firstLine="0"/>
              <w:jc w:val="both"/>
              <w:spacing w:line="204" w:lineRule="exact"/>
              <w:tabs>
                <w:tab w:val="num" w:pos="317" w:leader="none"/>
                <w:tab w:val="clear" w:pos="1260" w:leader="none"/>
              </w:tabs>
              <w:rPr>
                <w:sz w:val="20"/>
                <w:szCs w:val="20"/>
              </w:rPr>
            </w:pPr>
            <w:r>
              <w:rPr>
                <w:sz w:val="20"/>
                <w:szCs w:val="20"/>
              </w:rPr>
              <w:t xml:space="preserve">создание курсов гражданской обороны, согласно </w:t>
            </w:r>
            <w:r>
              <w:rPr>
                <w:b/>
                <w:sz w:val="20"/>
                <w:szCs w:val="20"/>
              </w:rPr>
              <w:t xml:space="preserve">Постановлению Правительства Российской Федерации от 2 ноября 2000 г. № 841 «Об утверждении Положения об организации обучения населения в области гражданской обороны»</w:t>
            </w:r>
            <w:r>
              <w:rPr>
                <w:sz w:val="20"/>
                <w:szCs w:val="20"/>
              </w:rPr>
              <w:t xml:space="preserve"> (кроме сельских поселений);</w:t>
            </w:r>
            <w:r>
              <w:rPr>
                <w:sz w:val="20"/>
                <w:szCs w:val="20"/>
              </w:rPr>
            </w:r>
            <w:r>
              <w:rPr>
                <w:sz w:val="20"/>
                <w:szCs w:val="20"/>
              </w:rPr>
            </w:r>
          </w:p>
          <w:p>
            <w:pPr>
              <w:numPr>
                <w:ilvl w:val="0"/>
                <w:numId w:val="51"/>
              </w:numPr>
              <w:ind w:left="33" w:firstLine="0"/>
              <w:jc w:val="both"/>
              <w:spacing w:line="204" w:lineRule="exact"/>
              <w:tabs>
                <w:tab w:val="num" w:pos="317" w:leader="none"/>
                <w:tab w:val="clear" w:pos="1260" w:leader="none"/>
              </w:tabs>
              <w:rPr>
                <w:sz w:val="20"/>
                <w:szCs w:val="20"/>
              </w:rPr>
            </w:pPr>
            <w:r>
              <w:rPr>
                <w:sz w:val="20"/>
                <w:szCs w:val="20"/>
              </w:rPr>
              <w:t xml:space="preserve">утверждение порядка подготовки и обучения населения способам защиты от опасностей, возникающих при ведении </w:t>
            </w:r>
            <w:r>
              <w:rPr>
                <w:sz w:val="20"/>
                <w:szCs w:val="20"/>
              </w:rPr>
              <w:t xml:space="preserve">военных действий или вследствие этих действий.</w:t>
            </w:r>
            <w:r>
              <w:rPr>
                <w:sz w:val="20"/>
                <w:szCs w:val="20"/>
              </w:rPr>
            </w:r>
            <w:r>
              <w:rPr>
                <w:sz w:val="20"/>
                <w:szCs w:val="20"/>
              </w:rPr>
            </w:r>
          </w:p>
          <w:p>
            <w:pPr>
              <w:ind w:left="33"/>
              <w:jc w:val="both"/>
              <w:spacing w:line="204" w:lineRule="exact"/>
              <w:tabs>
                <w:tab w:val="num" w:pos="33" w:leader="none"/>
              </w:tabs>
              <w:rPr>
                <w:sz w:val="20"/>
                <w:szCs w:val="20"/>
              </w:rPr>
            </w:pPr>
            <w:r>
              <w:rPr>
                <w:sz w:val="20"/>
                <w:szCs w:val="20"/>
              </w:rPr>
              <w:t xml:space="preserve">Для городского округа необходимо принять правовые акты, предусматривающие создание и содержание в целях гражданской обороны запасов материально-технических, продовольственных, медицинских и иных средств.</w:t>
            </w:r>
            <w:r>
              <w:rPr>
                <w:sz w:val="20"/>
                <w:szCs w:val="20"/>
              </w:rPr>
            </w:r>
            <w:r>
              <w:rPr>
                <w:sz w:val="20"/>
                <w:szCs w:val="20"/>
              </w:rPr>
            </w:r>
          </w:p>
          <w:p>
            <w:pPr>
              <w:ind w:left="33"/>
              <w:jc w:val="both"/>
              <w:spacing w:line="204" w:lineRule="exact"/>
              <w:rPr>
                <w:sz w:val="20"/>
                <w:szCs w:val="20"/>
              </w:rPr>
            </w:pPr>
            <w:r>
              <w:rPr>
                <w:sz w:val="20"/>
                <w:szCs w:val="20"/>
              </w:rPr>
              <w:t xml:space="preserve">7. </w:t>
            </w:r>
            <w:r>
              <w:rPr>
                <w:bCs/>
                <w:sz w:val="20"/>
                <w:szCs w:val="20"/>
              </w:rPr>
              <w:t xml:space="preserve">Согласно части </w:t>
            </w:r>
            <w:r>
              <w:rPr>
                <w:sz w:val="20"/>
                <w:szCs w:val="20"/>
              </w:rPr>
              <w:t xml:space="preserve">7 Статьи 8 </w:t>
            </w:r>
            <w:r>
              <w:rPr>
                <w:b/>
                <w:sz w:val="20"/>
                <w:szCs w:val="20"/>
              </w:rPr>
              <w:t xml:space="preserve">Федерального закона от 27 июля 2010 года № 225-ФЗ «Об обязательном страховании гражданской ответственности владельца опасного объекта за причинение вреда в результате аварии на опасном объекте»</w:t>
            </w:r>
            <w:r>
              <w:rPr>
                <w:sz w:val="20"/>
                <w:szCs w:val="20"/>
              </w:rPr>
              <w:t xml:space="preserve"> органами местного самоуправления, наделенными полномочиями по решению вопросов организации и осуществления мероприятий по гражданской обороне, защите населения и территории от чрезвычайных ситуаций в границах такой территории, по требованию потерпевших в</w:t>
            </w:r>
            <w:r>
              <w:rPr>
                <w:sz w:val="20"/>
                <w:szCs w:val="20"/>
              </w:rPr>
              <w:t xml:space="preserve">ыдаются документы, подтверждающие факт нарушения условий жизнедеятельности на определенной территории. (Порядок установления факта нарушения условий жизнедеятельности (ситуация, которая возникла в результате аварии на опасном объекте и при которой на опред</w:t>
            </w:r>
            <w:r>
              <w:rPr>
                <w:sz w:val="20"/>
                <w:szCs w:val="20"/>
              </w:rPr>
              <w:t xml:space="preserve">еленной территории невозможно проживание людей в связи с гибелью или повреждением имущества, угрозой их жизни или здоровью) и критерии, по которым устанавливается указанный факт, утверждаются в порядке, устанавливаемом Правительством Российской Федерации).</w:t>
            </w:r>
            <w:r>
              <w:rPr>
                <w:sz w:val="20"/>
                <w:szCs w:val="20"/>
              </w:rPr>
            </w:r>
            <w:r>
              <w:rPr>
                <w:sz w:val="20"/>
                <w:szCs w:val="20"/>
              </w:rPr>
            </w:r>
          </w:p>
          <w:p>
            <w:pPr>
              <w:ind w:left="33"/>
              <w:jc w:val="both"/>
              <w:spacing w:line="204" w:lineRule="exact"/>
              <w:rPr>
                <w:sz w:val="20"/>
                <w:szCs w:val="20"/>
              </w:rPr>
              <w:outlineLvl w:val="1"/>
            </w:pPr>
            <w:r>
              <w:rPr>
                <w:sz w:val="20"/>
                <w:szCs w:val="20"/>
              </w:rPr>
              <w:t xml:space="preserve">8. Согласно пункту 1 статьи 8</w:t>
            </w:r>
            <w:r>
              <w:t xml:space="preserve"> </w:t>
            </w:r>
            <w:r>
              <w:rPr>
                <w:b/>
                <w:sz w:val="20"/>
                <w:szCs w:val="20"/>
              </w:rPr>
              <w:t xml:space="preserve">Федерального закона от 12.02.1998 № 28-ФЗ «О гражданской обороне» </w:t>
            </w:r>
            <w:r>
              <w:rPr>
                <w:sz w:val="20"/>
                <w:szCs w:val="20"/>
              </w:rPr>
              <w:t xml:space="preserve">органы исполнительной </w:t>
            </w:r>
            <w:r>
              <w:rPr>
                <w:sz w:val="20"/>
                <w:szCs w:val="20"/>
              </w:rPr>
              <w:t xml:space="preserve">власти субъектов Российской Федерации:</w:t>
            </w:r>
            <w:r>
              <w:rPr>
                <w:sz w:val="20"/>
                <w:szCs w:val="20"/>
              </w:rPr>
            </w:r>
            <w:r>
              <w:rPr>
                <w:sz w:val="20"/>
                <w:szCs w:val="20"/>
              </w:rPr>
            </w:r>
          </w:p>
          <w:p>
            <w:pPr>
              <w:numPr>
                <w:ilvl w:val="0"/>
                <w:numId w:val="97"/>
              </w:numPr>
              <w:ind w:left="33" w:firstLine="0"/>
              <w:jc w:val="both"/>
              <w:spacing w:line="204" w:lineRule="exact"/>
              <w:rPr>
                <w:sz w:val="20"/>
                <w:szCs w:val="20"/>
              </w:rPr>
            </w:pPr>
            <w:r>
              <w:rPr>
                <w:sz w:val="20"/>
                <w:szCs w:val="20"/>
              </w:rPr>
              <w:t xml:space="preserve">организуют проведение мероприятий по гражданской обороне, разрабатывают и реализовывают планы гражданской обороны и защиты населения;</w:t>
            </w:r>
            <w:r>
              <w:rPr>
                <w:sz w:val="20"/>
                <w:szCs w:val="20"/>
              </w:rPr>
            </w:r>
            <w:r>
              <w:rPr>
                <w:sz w:val="20"/>
                <w:szCs w:val="20"/>
              </w:rPr>
            </w:r>
          </w:p>
          <w:p>
            <w:pPr>
              <w:numPr>
                <w:ilvl w:val="0"/>
                <w:numId w:val="97"/>
              </w:numPr>
              <w:ind w:left="33" w:firstLine="0"/>
              <w:jc w:val="both"/>
              <w:spacing w:line="204" w:lineRule="exact"/>
              <w:rPr>
                <w:sz w:val="20"/>
                <w:szCs w:val="20"/>
              </w:rPr>
            </w:pPr>
            <w:r>
              <w:rPr>
                <w:sz w:val="20"/>
                <w:szCs w:val="20"/>
              </w:rPr>
              <w:t xml:space="preserve">в пределах своих полномочий создают и поддерживают в состоянии готовности силы и средства гражданской обороны;</w:t>
            </w:r>
            <w:r>
              <w:rPr>
                <w:sz w:val="20"/>
                <w:szCs w:val="20"/>
              </w:rPr>
            </w:r>
            <w:r>
              <w:rPr>
                <w:sz w:val="20"/>
                <w:szCs w:val="20"/>
              </w:rPr>
            </w:r>
          </w:p>
          <w:p>
            <w:pPr>
              <w:numPr>
                <w:ilvl w:val="0"/>
                <w:numId w:val="97"/>
              </w:numPr>
              <w:ind w:left="33" w:firstLine="0"/>
              <w:jc w:val="both"/>
              <w:spacing w:line="204" w:lineRule="exact"/>
              <w:rPr>
                <w:sz w:val="20"/>
                <w:szCs w:val="20"/>
              </w:rPr>
            </w:pPr>
            <w:r>
              <w:rPr>
                <w:sz w:val="20"/>
                <w:szCs w:val="20"/>
              </w:rPr>
              <w:t xml:space="preserve">организуют подготовку населения в области гражданской обороны;</w:t>
            </w:r>
            <w:r>
              <w:rPr>
                <w:sz w:val="20"/>
                <w:szCs w:val="20"/>
              </w:rPr>
            </w:r>
            <w:r>
              <w:rPr>
                <w:sz w:val="20"/>
                <w:szCs w:val="20"/>
              </w:rPr>
            </w:r>
          </w:p>
          <w:p>
            <w:pPr>
              <w:numPr>
                <w:ilvl w:val="0"/>
                <w:numId w:val="97"/>
              </w:numPr>
              <w:ind w:left="0" w:firstLine="0"/>
              <w:jc w:val="both"/>
              <w:spacing w:line="204" w:lineRule="exact"/>
              <w:rPr>
                <w:sz w:val="20"/>
                <w:szCs w:val="20"/>
              </w:rPr>
            </w:pPr>
            <w:r>
              <w:rPr>
                <w:sz w:val="20"/>
                <w:szCs w:val="20"/>
              </w:rPr>
              <w:t xml:space="preserve">создают и </w:t>
            </w:r>
            <w:r>
              <w:rPr>
                <w:sz w:val="20"/>
                <w:szCs w:val="20"/>
              </w:rPr>
              <w:t xml:space="preserve">создают, реконструируют и поддерживают в состоянии постоянной готовности к использованию технические системы управления гражданской обороны, системы оповещения населения, защитные сооружения и другие объекты гражданской обороны;</w:t>
            </w:r>
            <w:r>
              <w:rPr>
                <w:sz w:val="20"/>
                <w:szCs w:val="20"/>
              </w:rPr>
            </w:r>
            <w:r>
              <w:rPr>
                <w:sz w:val="20"/>
                <w:szCs w:val="20"/>
              </w:rPr>
            </w:r>
          </w:p>
          <w:p>
            <w:pPr>
              <w:numPr>
                <w:ilvl w:val="0"/>
                <w:numId w:val="97"/>
              </w:numPr>
              <w:ind w:left="33" w:firstLine="0"/>
              <w:jc w:val="both"/>
              <w:spacing w:line="204" w:lineRule="exact"/>
              <w:rPr>
                <w:sz w:val="20"/>
                <w:szCs w:val="20"/>
              </w:rPr>
            </w:pPr>
            <w:r>
              <w:rPr>
                <w:sz w:val="20"/>
                <w:szCs w:val="20"/>
              </w:rPr>
              <w:t xml:space="preserve">планируют мероприятия по подготовке к эвакуации населения, материальных и культурных ценностей в безопасные районы, их размещению, развертыванию лечебных и других учреждений, необходимых для первоочередного обеспечения пострадавшего населения;</w:t>
            </w:r>
            <w:r>
              <w:rPr>
                <w:sz w:val="20"/>
                <w:szCs w:val="20"/>
              </w:rPr>
            </w:r>
            <w:r>
              <w:rPr>
                <w:sz w:val="20"/>
                <w:szCs w:val="20"/>
              </w:rPr>
            </w:r>
          </w:p>
          <w:p>
            <w:pPr>
              <w:numPr>
                <w:ilvl w:val="0"/>
                <w:numId w:val="97"/>
              </w:numPr>
              <w:ind w:left="33" w:firstLine="0"/>
              <w:jc w:val="both"/>
              <w:spacing w:line="204" w:lineRule="exact"/>
              <w:rPr>
                <w:sz w:val="20"/>
                <w:szCs w:val="20"/>
              </w:rPr>
            </w:pPr>
            <w:r>
              <w:rPr>
                <w:sz w:val="20"/>
                <w:szCs w:val="20"/>
              </w:rPr>
              <w:t xml:space="preserve">планируют мероприятия по поддержанию устойчивого функционирования организаций в военное время;</w:t>
            </w:r>
            <w:r>
              <w:rPr>
                <w:sz w:val="20"/>
                <w:szCs w:val="20"/>
              </w:rPr>
            </w:r>
            <w:r>
              <w:rPr>
                <w:sz w:val="20"/>
                <w:szCs w:val="20"/>
              </w:rPr>
            </w:r>
          </w:p>
          <w:p>
            <w:pPr>
              <w:numPr>
                <w:ilvl w:val="0"/>
                <w:numId w:val="97"/>
              </w:numPr>
              <w:ind w:left="33" w:firstLine="0"/>
              <w:jc w:val="both"/>
              <w:spacing w:line="204" w:lineRule="exact"/>
              <w:rPr>
                <w:sz w:val="20"/>
                <w:szCs w:val="20"/>
              </w:rPr>
            </w:pPr>
            <w:r>
              <w:rPr>
                <w:sz w:val="20"/>
                <w:szCs w:val="20"/>
              </w:rPr>
              <w:t xml:space="preserve">создают и содержат в целях гражданской обороны запасы материально-технических, продовольственных, медицинских и иных средств;</w:t>
            </w:r>
            <w:r>
              <w:rPr>
                <w:sz w:val="20"/>
                <w:szCs w:val="20"/>
              </w:rPr>
            </w:r>
            <w:r>
              <w:rPr>
                <w:sz w:val="20"/>
                <w:szCs w:val="20"/>
              </w:rPr>
            </w:r>
          </w:p>
          <w:p>
            <w:pPr>
              <w:numPr>
                <w:ilvl w:val="0"/>
                <w:numId w:val="97"/>
              </w:numPr>
              <w:ind w:left="33" w:firstLine="0"/>
              <w:jc w:val="both"/>
              <w:spacing w:line="204" w:lineRule="exact"/>
              <w:rPr>
                <w:sz w:val="20"/>
                <w:szCs w:val="20"/>
              </w:rPr>
            </w:pPr>
            <w:r>
              <w:rPr>
                <w:sz w:val="20"/>
                <w:szCs w:val="20"/>
              </w:rPr>
              <w:t xml:space="preserve">обеспечивают </w:t>
            </w:r>
            <w:r>
              <w:rPr>
                <w:sz w:val="20"/>
                <w:szCs w:val="20"/>
              </w:rPr>
              <w:t xml:space="preserve">и осуществляют </w:t>
            </w:r>
            <w:r>
              <w:rPr>
                <w:sz w:val="20"/>
                <w:szCs w:val="20"/>
              </w:rPr>
              <w:t xml:space="preserve">своевременное оповещение </w:t>
            </w:r>
            <w:r>
              <w:rPr>
                <w:sz w:val="20"/>
                <w:szCs w:val="20"/>
              </w:rPr>
              <w:t xml:space="preserve">населения</w:t>
            </w:r>
            <w:r>
              <w:rPr>
                <w:sz w:val="20"/>
                <w:szCs w:val="20"/>
              </w:rPr>
              <w:t xml:space="preserve">;</w:t>
            </w:r>
            <w:r>
              <w:rPr>
                <w:sz w:val="20"/>
                <w:szCs w:val="20"/>
              </w:rPr>
            </w:r>
            <w:r>
              <w:rPr>
                <w:sz w:val="20"/>
                <w:szCs w:val="20"/>
              </w:rPr>
            </w:r>
          </w:p>
          <w:p>
            <w:pPr>
              <w:numPr>
                <w:ilvl w:val="0"/>
                <w:numId w:val="97"/>
              </w:numPr>
              <w:ind w:left="33" w:firstLine="0"/>
              <w:jc w:val="both"/>
              <w:spacing w:line="204" w:lineRule="exact"/>
              <w:rPr>
                <w:sz w:val="20"/>
                <w:szCs w:val="20"/>
              </w:rPr>
            </w:pPr>
            <w:r>
              <w:rPr>
                <w:sz w:val="20"/>
                <w:szCs w:val="20"/>
              </w:rPr>
              <w:t xml:space="preserve">определяют перечень организаций, обеспечивающих выполнение мероприятий регионального уровня по гражданской обороне.</w:t>
            </w:r>
            <w:r>
              <w:rPr>
                <w:sz w:val="20"/>
                <w:szCs w:val="20"/>
              </w:rPr>
            </w:r>
            <w:r>
              <w:rPr>
                <w:sz w:val="20"/>
                <w:szCs w:val="20"/>
              </w:rPr>
            </w:r>
          </w:p>
        </w:tc>
      </w:tr>
      <w:tr>
        <w:tblPrEx/>
        <w:trPr/>
        <w:tc>
          <w:tcPr>
            <w:gridSpan w:val="2"/>
            <w:tcW w:w="1418" w:type="dxa"/>
            <w:textDirection w:val="lrTb"/>
            <w:noWrap w:val="false"/>
          </w:tcPr>
          <w:p>
            <w:pPr>
              <w:ind w:firstLine="77"/>
              <w:jc w:val="both"/>
              <w:spacing w:line="204" w:lineRule="exact"/>
              <w:tabs>
                <w:tab w:val="left" w:pos="227" w:leader="none"/>
              </w:tabs>
              <w:rPr>
                <w:sz w:val="20"/>
                <w:szCs w:val="20"/>
              </w:rPr>
            </w:pPr>
            <w:r>
              <w:rPr>
                <w:sz w:val="20"/>
                <w:szCs w:val="20"/>
              </w:rPr>
              <w:t xml:space="preserve">23) организация и осуществление мероприятий по территориальной обороне и гражданской обороне, защите населения и территории </w:t>
            </w:r>
            <w:r>
              <w:rPr>
                <w:sz w:val="20"/>
                <w:szCs w:val="20"/>
              </w:rPr>
              <w:t xml:space="preserve">поселения от чрезвычайных ситуаций природного и техногенного характера;</w:t>
            </w:r>
            <w:r>
              <w:rPr>
                <w:sz w:val="20"/>
                <w:szCs w:val="20"/>
              </w:rPr>
            </w:r>
            <w:r>
              <w:rPr>
                <w:sz w:val="20"/>
                <w:szCs w:val="20"/>
              </w:rPr>
            </w:r>
          </w:p>
          <w:p>
            <w:pPr>
              <w:ind w:firstLine="77"/>
              <w:jc w:val="both"/>
              <w:spacing w:line="204" w:lineRule="exact"/>
              <w:tabs>
                <w:tab w:val="left" w:pos="227" w:leader="none"/>
              </w:tabs>
              <w:rPr>
                <w:sz w:val="20"/>
                <w:szCs w:val="20"/>
              </w:rPr>
            </w:pPr>
            <w:r>
              <w:rPr>
                <w:i/>
                <w:sz w:val="20"/>
                <w:szCs w:val="20"/>
              </w:rPr>
              <w:t xml:space="preserve">*из перечня вопросов местного значения сельского поселения исключен (Закон Новосибирской области от 18.12.2015 № 27-ОЗ «О перераспределении полномочий между орг</w:t>
            </w:r>
            <w:r>
              <w:rPr>
                <w:i/>
                <w:sz w:val="20"/>
                <w:szCs w:val="20"/>
              </w:rPr>
              <w:t xml:space="preserve">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«Об отдельных вопросах организации местного самоуправления в </w:t>
            </w:r>
            <w:r>
              <w:rPr>
                <w:i/>
                <w:sz w:val="20"/>
                <w:szCs w:val="20"/>
              </w:rPr>
              <w:t xml:space="preserve">новосибирской области»)</w:t>
            </w:r>
            <w:r>
              <w:rPr>
                <w:sz w:val="20"/>
                <w:szCs w:val="20"/>
              </w:rPr>
            </w:r>
            <w:r>
              <w:rPr>
                <w:sz w:val="20"/>
                <w:szCs w:val="20"/>
              </w:rPr>
            </w:r>
          </w:p>
        </w:tc>
        <w:tc>
          <w:tcPr>
            <w:gridSpan w:val="3"/>
            <w:tcW w:w="1843" w:type="dxa"/>
            <w:textDirection w:val="lrTb"/>
            <w:noWrap w:val="false"/>
          </w:tcPr>
          <w:p>
            <w:pPr>
              <w:ind w:firstLine="77"/>
              <w:jc w:val="both"/>
              <w:spacing w:line="204" w:lineRule="exact"/>
              <w:rPr>
                <w:sz w:val="20"/>
                <w:szCs w:val="20"/>
              </w:rPr>
            </w:pPr>
            <w:r>
              <w:rPr>
                <w:sz w:val="20"/>
                <w:szCs w:val="20"/>
              </w:rPr>
              <w:t xml:space="preserve">21) организация и осуществление мероприятий по территориальной обороне и гражданской обороне, защите населения и территории муниципального района от чрезвычайных ситуаций природного и </w:t>
            </w:r>
            <w:r>
              <w:rPr>
                <w:sz w:val="20"/>
                <w:szCs w:val="20"/>
              </w:rPr>
              <w:t xml:space="preserve">техногенного характера;</w:t>
            </w:r>
            <w:r>
              <w:rPr>
                <w:sz w:val="20"/>
                <w:szCs w:val="20"/>
              </w:rPr>
            </w:r>
            <w:r>
              <w:rPr>
                <w:sz w:val="20"/>
                <w:szCs w:val="20"/>
              </w:rPr>
            </w:r>
          </w:p>
          <w:p>
            <w:pPr>
              <w:ind w:firstLine="77"/>
              <w:jc w:val="both"/>
              <w:spacing w:line="204" w:lineRule="exact"/>
              <w:rPr>
                <w:sz w:val="20"/>
                <w:szCs w:val="20"/>
              </w:rPr>
            </w:pPr>
            <w:r>
              <w:rPr>
                <w:sz w:val="20"/>
                <w:szCs w:val="20"/>
              </w:rPr>
            </w:r>
            <w:r>
              <w:rPr>
                <w:sz w:val="20"/>
                <w:szCs w:val="20"/>
              </w:rPr>
            </w:r>
            <w:r>
              <w:rPr>
                <w:sz w:val="20"/>
                <w:szCs w:val="20"/>
              </w:rPr>
            </w:r>
          </w:p>
        </w:tc>
        <w:tc>
          <w:tcPr>
            <w:tcW w:w="1418" w:type="dxa"/>
            <w:textDirection w:val="lrTb"/>
            <w:noWrap w:val="false"/>
          </w:tcPr>
          <w:p>
            <w:pPr>
              <w:jc w:val="both"/>
              <w:spacing w:line="204" w:lineRule="exact"/>
              <w:rPr>
                <w:sz w:val="20"/>
                <w:szCs w:val="20"/>
              </w:rPr>
            </w:pPr>
            <w:r>
              <w:rPr>
                <w:sz w:val="20"/>
                <w:szCs w:val="20"/>
              </w:rPr>
              <w:t xml:space="preserve">28) организация и осуществление мероприятий по территориальной обороне и гражданской обороне, защите населения и территории </w:t>
            </w:r>
            <w:r>
              <w:rPr>
                <w:sz w:val="20"/>
                <w:szCs w:val="20"/>
              </w:rPr>
              <w:t xml:space="preserve">муниципального, городского округа от чрезвычайных ситуаций природного и техногенного характера, включая подде</w:t>
            </w:r>
            <w:r>
              <w:rPr>
                <w:sz w:val="20"/>
                <w:szCs w:val="20"/>
              </w:rPr>
              <w:t xml:space="preserve">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w:t>
            </w:r>
            <w:r>
              <w:rPr>
                <w:sz w:val="20"/>
                <w:szCs w:val="20"/>
              </w:rPr>
            </w:r>
            <w:r>
              <w:rPr>
                <w:sz w:val="20"/>
                <w:szCs w:val="20"/>
              </w:rPr>
            </w:r>
          </w:p>
        </w:tc>
        <w:tc>
          <w:tcPr>
            <w:tcW w:w="10772" w:type="dxa"/>
            <w:vMerge w:val="continue"/>
            <w:textDirection w:val="lrTb"/>
            <w:noWrap w:val="false"/>
          </w:tcPr>
          <w:p>
            <w:pPr>
              <w:ind w:left="33"/>
              <w:jc w:val="both"/>
              <w:spacing w:line="204" w:lineRule="exact"/>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jc w:val="center"/>
              <w:spacing w:line="204" w:lineRule="exact"/>
            </w:pPr>
            <w:r/>
            <w:bookmarkStart w:id="112" w:name="_Toc278187055"/>
            <w:r/>
            <w:bookmarkStart w:id="113" w:name="_Toc305752085"/>
            <w:r/>
            <w:bookmarkStart w:id="114" w:name="_Toc305752369"/>
            <w:r/>
            <w:bookmarkStart w:id="115" w:name="_Toc305752654"/>
            <w:r/>
            <w:bookmarkStart w:id="116" w:name="_Toc305753078"/>
            <w:r/>
            <w:bookmarkStart w:id="117" w:name="_Toc305756326"/>
            <w:r/>
            <w:bookmarkStart w:id="118" w:name="_Toc305757771"/>
            <w:r/>
            <w:bookmarkStart w:id="119" w:name="_Toc306286702"/>
            <w:r/>
            <w:bookmarkStart w:id="120" w:name="_Toc306286784"/>
            <w:r/>
            <w:bookmarkStart w:id="121" w:name="_Toc306287096"/>
            <w:r/>
            <w:bookmarkStart w:id="122" w:name="_Toc306287221"/>
            <w:r/>
            <w:bookmarkStart w:id="123" w:name="_Toc306951681"/>
            <w:r>
              <w:t xml:space="preserve">Вопрос местного значения в сфере</w:t>
            </w:r>
            <w:r/>
          </w:p>
          <w:p>
            <w:pPr>
              <w:pStyle w:val="937"/>
              <w:jc w:val="center"/>
              <w:spacing w:line="204" w:lineRule="exact"/>
            </w:pPr>
            <w:r>
              <w:t xml:space="preserve">обеспечения пожарной безопасности</w:t>
            </w:r>
            <w:bookmarkEnd w:id="112"/>
            <w:r/>
            <w:bookmarkEnd w:id="113"/>
            <w:r/>
            <w:bookmarkEnd w:id="114"/>
            <w:r/>
            <w:bookmarkEnd w:id="115"/>
            <w:r/>
            <w:bookmarkEnd w:id="116"/>
            <w:r/>
            <w:bookmarkEnd w:id="117"/>
            <w:r/>
            <w:bookmarkEnd w:id="118"/>
            <w:r/>
            <w:bookmarkEnd w:id="119"/>
            <w:r/>
            <w:bookmarkEnd w:id="120"/>
            <w:r/>
            <w:bookmarkEnd w:id="121"/>
            <w:r/>
            <w:bookmarkEnd w:id="122"/>
            <w:r/>
            <w:bookmarkEnd w:id="123"/>
            <w:r/>
            <w:r/>
          </w:p>
        </w:tc>
        <w:tc>
          <w:tcPr>
            <w:tcW w:w="10772" w:type="dxa"/>
            <w:vMerge w:val="restart"/>
            <w:textDirection w:val="lrTb"/>
            <w:noWrap w:val="false"/>
          </w:tcPr>
          <w:p>
            <w:pPr>
              <w:ind w:left="317" w:hanging="284"/>
              <w:jc w:val="both"/>
              <w:spacing w:line="204" w:lineRule="exact"/>
              <w:rPr>
                <w:sz w:val="20"/>
                <w:szCs w:val="20"/>
              </w:rPr>
            </w:pPr>
            <w:r>
              <w:rPr>
                <w:sz w:val="20"/>
                <w:szCs w:val="20"/>
              </w:rPr>
              <w:t xml:space="preserve">1. В соответствии с </w:t>
            </w:r>
            <w:r>
              <w:rPr>
                <w:b/>
                <w:sz w:val="20"/>
                <w:szCs w:val="20"/>
              </w:rPr>
              <w:t xml:space="preserve">Федеральным законом от 21 декабря 1994 года № 69-ФЗ «О пожарной безопасности»</w:t>
            </w:r>
            <w:r>
              <w:rPr>
                <w:sz w:val="20"/>
                <w:szCs w:val="20"/>
              </w:rPr>
              <w:t xml:space="preserve"> органы местного самоуправления принимают муниципальные правовые акты:</w:t>
            </w:r>
            <w:r>
              <w:rPr>
                <w:sz w:val="20"/>
                <w:szCs w:val="20"/>
              </w:rPr>
            </w:r>
            <w:r>
              <w:rPr>
                <w:sz w:val="20"/>
                <w:szCs w:val="20"/>
              </w:rPr>
            </w:r>
          </w:p>
          <w:p>
            <w:pPr>
              <w:numPr>
                <w:ilvl w:val="0"/>
                <w:numId w:val="40"/>
              </w:numPr>
              <w:ind w:left="317" w:hanging="284"/>
              <w:jc w:val="both"/>
              <w:spacing w:line="204" w:lineRule="exact"/>
              <w:tabs>
                <w:tab w:val="left" w:pos="432" w:leader="none"/>
                <w:tab w:val="clear" w:pos="720" w:leader="none"/>
              </w:tabs>
              <w:rPr>
                <w:sz w:val="20"/>
                <w:szCs w:val="20"/>
              </w:rPr>
            </w:pPr>
            <w:r>
              <w:rPr>
                <w:sz w:val="20"/>
                <w:szCs w:val="20"/>
              </w:rPr>
              <w:t xml:space="preserve">о ц</w:t>
            </w:r>
            <w:r>
              <w:rPr>
                <w:bCs/>
                <w:sz w:val="20"/>
                <w:szCs w:val="20"/>
              </w:rPr>
              <w:t xml:space="preserve">елях, задачах, порядке создания и организации деятельности</w:t>
            </w:r>
            <w:r>
              <w:rPr>
                <w:b/>
                <w:bCs/>
                <w:sz w:val="20"/>
                <w:szCs w:val="20"/>
              </w:rPr>
              <w:t xml:space="preserve"> </w:t>
            </w:r>
            <w:r>
              <w:rPr>
                <w:sz w:val="20"/>
                <w:szCs w:val="20"/>
              </w:rPr>
              <w:t xml:space="preserve">муниципальной пожарной охраны, порядке ее взаимодействия с другими видами пожарной охраны (ст.11.1);</w:t>
            </w:r>
            <w:r>
              <w:rPr>
                <w:sz w:val="20"/>
                <w:szCs w:val="20"/>
              </w:rPr>
            </w:r>
            <w:r>
              <w:rPr>
                <w:sz w:val="20"/>
                <w:szCs w:val="20"/>
              </w:rPr>
            </w:r>
          </w:p>
          <w:p>
            <w:pPr>
              <w:numPr>
                <w:ilvl w:val="0"/>
                <w:numId w:val="40"/>
              </w:numPr>
              <w:ind w:left="317" w:hanging="284"/>
              <w:jc w:val="both"/>
              <w:spacing w:line="204" w:lineRule="exact"/>
              <w:tabs>
                <w:tab w:val="left" w:pos="432" w:leader="none"/>
                <w:tab w:val="clear" w:pos="720" w:leader="none"/>
              </w:tabs>
              <w:rPr>
                <w:sz w:val="20"/>
                <w:szCs w:val="20"/>
              </w:rPr>
            </w:pPr>
            <w:r>
              <w:rPr>
                <w:sz w:val="20"/>
                <w:szCs w:val="20"/>
              </w:rPr>
              <w:t xml:space="preserve">о мерах пожарной безопасности на территориях населенных пунктов (ч.5 ст.21);</w:t>
            </w:r>
            <w:r>
              <w:rPr>
                <w:sz w:val="20"/>
                <w:szCs w:val="20"/>
              </w:rPr>
            </w:r>
            <w:r>
              <w:rPr>
                <w:sz w:val="20"/>
                <w:szCs w:val="20"/>
              </w:rPr>
            </w:r>
          </w:p>
          <w:p>
            <w:pPr>
              <w:numPr>
                <w:ilvl w:val="0"/>
                <w:numId w:val="40"/>
              </w:numPr>
              <w:ind w:left="322" w:hanging="283"/>
              <w:jc w:val="both"/>
              <w:spacing w:line="204" w:lineRule="exact"/>
              <w:tabs>
                <w:tab w:val="num" w:pos="39" w:leader="none"/>
                <w:tab w:val="left" w:pos="432" w:leader="none"/>
                <w:tab w:val="clear" w:pos="720" w:leader="none"/>
              </w:tabs>
              <w:rPr>
                <w:sz w:val="20"/>
                <w:szCs w:val="20"/>
              </w:rPr>
            </w:pPr>
            <w:r>
              <w:rPr>
                <w:sz w:val="20"/>
                <w:szCs w:val="20"/>
              </w:rPr>
              <w:t xml:space="preserve">по вопросам </w:t>
            </w:r>
            <w:r>
              <w:rPr>
                <w:sz w:val="20"/>
                <w:szCs w:val="20"/>
              </w:rPr>
              <w:t xml:space="preserve">организационно-правового, финансового, материально-технического обеспечения первичных мер пожарной безопасности поселений, муниципальных районов, муниципальных, городских округов, внутригородских районов </w:t>
            </w:r>
            <w:r>
              <w:rPr>
                <w:sz w:val="20"/>
                <w:szCs w:val="20"/>
              </w:rPr>
              <w:t xml:space="preserve">(нормативный акт) (ч.3 ст.19).</w:t>
            </w:r>
            <w:r>
              <w:rPr>
                <w:sz w:val="20"/>
                <w:szCs w:val="20"/>
              </w:rPr>
            </w:r>
            <w:r>
              <w:rPr>
                <w:sz w:val="20"/>
                <w:szCs w:val="20"/>
              </w:rPr>
            </w:r>
          </w:p>
          <w:p>
            <w:pPr>
              <w:ind w:left="317" w:hanging="284"/>
              <w:jc w:val="both"/>
              <w:spacing w:line="204" w:lineRule="exact"/>
              <w:rPr>
                <w:sz w:val="20"/>
                <w:szCs w:val="20"/>
              </w:rPr>
            </w:pPr>
            <w:r>
              <w:rPr>
                <w:sz w:val="20"/>
                <w:szCs w:val="20"/>
              </w:rPr>
              <w:t xml:space="preserve">К полномочиям органов местного самоуправления относятся:</w:t>
            </w:r>
            <w:r>
              <w:rPr>
                <w:sz w:val="20"/>
                <w:szCs w:val="20"/>
              </w:rPr>
            </w:r>
            <w:r>
              <w:rPr>
                <w:sz w:val="20"/>
                <w:szCs w:val="20"/>
              </w:rPr>
            </w:r>
          </w:p>
          <w:p>
            <w:pPr>
              <w:numPr>
                <w:ilvl w:val="0"/>
                <w:numId w:val="3"/>
              </w:numPr>
              <w:ind w:left="317" w:hanging="284"/>
              <w:jc w:val="both"/>
              <w:spacing w:line="204" w:lineRule="exact"/>
              <w:tabs>
                <w:tab w:val="num" w:pos="317" w:leader="none"/>
                <w:tab w:val="clear" w:pos="1260" w:leader="none"/>
              </w:tabs>
              <w:rPr>
                <w:sz w:val="20"/>
                <w:szCs w:val="20"/>
              </w:rPr>
            </w:pPr>
            <w:r>
              <w:rPr>
                <w:sz w:val="20"/>
                <w:szCs w:val="20"/>
              </w:rPr>
              <w:t xml:space="preserve">создание условий для организации добровольной пожарной охраны, а также для участия граждан в обеспечении первичных мер пожарной безопасности в иных формах (ст.19);</w:t>
            </w:r>
            <w:r>
              <w:rPr>
                <w:sz w:val="20"/>
                <w:szCs w:val="20"/>
              </w:rPr>
            </w:r>
            <w:r>
              <w:rPr>
                <w:sz w:val="20"/>
                <w:szCs w:val="20"/>
              </w:rPr>
            </w:r>
          </w:p>
          <w:p>
            <w:pPr>
              <w:numPr>
                <w:ilvl w:val="0"/>
                <w:numId w:val="3"/>
              </w:numPr>
              <w:ind w:left="317" w:hanging="284"/>
              <w:jc w:val="both"/>
              <w:spacing w:line="204" w:lineRule="exact"/>
              <w:tabs>
                <w:tab w:val="num" w:pos="317" w:leader="none"/>
                <w:tab w:val="clear" w:pos="1260" w:leader="none"/>
              </w:tabs>
              <w:rPr>
                <w:sz w:val="20"/>
                <w:szCs w:val="20"/>
              </w:rPr>
            </w:pPr>
            <w:r>
              <w:rPr>
                <w:sz w:val="20"/>
                <w:szCs w:val="20"/>
              </w:rPr>
              <w:t xml:space="preserve">включение мероприятий по обеспечению пожарной безопасности в планы, схемы и программы развития территорий поселений</w:t>
            </w:r>
            <w:r>
              <w:rPr>
                <w:sz w:val="20"/>
                <w:szCs w:val="20"/>
              </w:rPr>
              <w:t xml:space="preserve">, муниципальных</w:t>
            </w:r>
            <w:r>
              <w:rPr>
                <w:sz w:val="20"/>
                <w:szCs w:val="20"/>
              </w:rPr>
              <w:t xml:space="preserve"> и городских округов (ст.19);</w:t>
            </w:r>
            <w:r>
              <w:rPr>
                <w:sz w:val="20"/>
                <w:szCs w:val="20"/>
              </w:rPr>
            </w:r>
            <w:r>
              <w:rPr>
                <w:sz w:val="20"/>
                <w:szCs w:val="20"/>
              </w:rPr>
            </w:r>
          </w:p>
          <w:p>
            <w:pPr>
              <w:numPr>
                <w:ilvl w:val="0"/>
                <w:numId w:val="3"/>
              </w:numPr>
              <w:ind w:left="317" w:hanging="284"/>
              <w:jc w:val="both"/>
              <w:spacing w:line="204" w:lineRule="exact"/>
              <w:tabs>
                <w:tab w:val="num" w:pos="317" w:leader="none"/>
                <w:tab w:val="clear" w:pos="1260" w:leader="none"/>
              </w:tabs>
              <w:rPr>
                <w:sz w:val="20"/>
                <w:szCs w:val="20"/>
              </w:rPr>
            </w:pPr>
            <w:r>
              <w:rPr>
                <w:sz w:val="20"/>
                <w:szCs w:val="20"/>
              </w:rPr>
              <w:t xml:space="preserve">оказание содействия органам государственной власти субъектов РФ в информировании населения о мерах пожарной безопасности, в том числе посредством организации и проведения собраний населения (ст.19);</w:t>
            </w:r>
            <w:r>
              <w:rPr>
                <w:sz w:val="20"/>
                <w:szCs w:val="20"/>
              </w:rPr>
            </w:r>
            <w:r>
              <w:rPr>
                <w:sz w:val="20"/>
                <w:szCs w:val="20"/>
              </w:rPr>
            </w:r>
          </w:p>
          <w:p>
            <w:pPr>
              <w:numPr>
                <w:ilvl w:val="0"/>
                <w:numId w:val="3"/>
              </w:numPr>
              <w:ind w:left="317" w:hanging="284"/>
              <w:jc w:val="both"/>
              <w:spacing w:line="204" w:lineRule="exact"/>
              <w:tabs>
                <w:tab w:val="num" w:pos="317" w:leader="none"/>
                <w:tab w:val="clear" w:pos="1260" w:leader="none"/>
              </w:tabs>
              <w:rPr>
                <w:sz w:val="20"/>
                <w:szCs w:val="20"/>
              </w:rPr>
            </w:pPr>
            <w:r>
              <w:rPr>
                <w:sz w:val="20"/>
                <w:szCs w:val="20"/>
              </w:rPr>
              <w:t xml:space="preserve">установление особого противопожарного режима в случае повышения пожарной опасности (ст.19, ст.30);</w:t>
            </w:r>
            <w:r>
              <w:rPr>
                <w:sz w:val="20"/>
                <w:szCs w:val="20"/>
              </w:rPr>
            </w:r>
            <w:r>
              <w:rPr>
                <w:sz w:val="20"/>
                <w:szCs w:val="20"/>
              </w:rPr>
            </w:r>
          </w:p>
          <w:p>
            <w:pPr>
              <w:numPr>
                <w:ilvl w:val="0"/>
                <w:numId w:val="3"/>
              </w:numPr>
              <w:ind w:left="317" w:hanging="284"/>
              <w:jc w:val="both"/>
              <w:spacing w:line="204" w:lineRule="exact"/>
              <w:tabs>
                <w:tab w:val="num" w:pos="317" w:leader="none"/>
                <w:tab w:val="clear" w:pos="1260" w:leader="none"/>
              </w:tabs>
              <w:rPr>
                <w:sz w:val="20"/>
                <w:szCs w:val="20"/>
              </w:rPr>
            </w:pPr>
            <w:r>
              <w:rPr>
                <w:sz w:val="20"/>
                <w:szCs w:val="20"/>
              </w:rPr>
              <w:t xml:space="preserve">осуществление противопожарной пропаганды (ч.1 ст.25);</w:t>
            </w:r>
            <w:r>
              <w:rPr>
                <w:sz w:val="20"/>
                <w:szCs w:val="20"/>
              </w:rPr>
            </w:r>
            <w:r>
              <w:rPr>
                <w:sz w:val="20"/>
                <w:szCs w:val="20"/>
              </w:rPr>
            </w:r>
          </w:p>
          <w:p>
            <w:pPr>
              <w:numPr>
                <w:ilvl w:val="0"/>
                <w:numId w:val="3"/>
              </w:numPr>
              <w:ind w:left="317" w:hanging="284"/>
              <w:jc w:val="both"/>
              <w:spacing w:line="204" w:lineRule="exact"/>
              <w:tabs>
                <w:tab w:val="num" w:pos="317" w:leader="none"/>
                <w:tab w:val="clear" w:pos="1260" w:leader="none"/>
              </w:tabs>
              <w:rPr>
                <w:sz w:val="20"/>
                <w:szCs w:val="20"/>
              </w:rPr>
            </w:pPr>
            <w:r>
              <w:rPr>
                <w:sz w:val="20"/>
                <w:szCs w:val="20"/>
              </w:rPr>
              <w:t xml:space="preserve">осуществление ведения учета пожаров и их последствий в порядке, установленном на федеральном уровне (ч.4 ст.27);</w:t>
            </w:r>
            <w:r>
              <w:rPr>
                <w:sz w:val="20"/>
                <w:szCs w:val="20"/>
              </w:rPr>
            </w:r>
            <w:r>
              <w:rPr>
                <w:sz w:val="20"/>
                <w:szCs w:val="20"/>
              </w:rPr>
            </w:r>
          </w:p>
          <w:p>
            <w:pPr>
              <w:numPr>
                <w:ilvl w:val="0"/>
                <w:numId w:val="3"/>
              </w:numPr>
              <w:ind w:left="317" w:hanging="284"/>
              <w:jc w:val="both"/>
              <w:spacing w:line="204" w:lineRule="exact"/>
              <w:tabs>
                <w:tab w:val="num" w:pos="317" w:leader="none"/>
                <w:tab w:val="clear" w:pos="1260" w:leader="none"/>
              </w:tabs>
              <w:rPr>
                <w:sz w:val="20"/>
                <w:szCs w:val="20"/>
              </w:rPr>
            </w:pPr>
            <w:r>
              <w:rPr>
                <w:sz w:val="20"/>
                <w:szCs w:val="20"/>
              </w:rPr>
              <w:t xml:space="preserve">информирование населения о принятых решениях по обеспечению пожарной безопасности и содействие распространению пожарно-технических знаний (ч.5 ст.26).</w:t>
            </w:r>
            <w:r>
              <w:rPr>
                <w:sz w:val="20"/>
                <w:szCs w:val="20"/>
              </w:rPr>
            </w:r>
            <w:r>
              <w:rPr>
                <w:sz w:val="20"/>
                <w:szCs w:val="20"/>
              </w:rPr>
            </w:r>
          </w:p>
          <w:p>
            <w:pPr>
              <w:jc w:val="both"/>
              <w:spacing w:line="204" w:lineRule="exact"/>
              <w:rPr>
                <w:sz w:val="20"/>
                <w:szCs w:val="20"/>
              </w:rPr>
            </w:pPr>
            <w:r>
              <w:rPr>
                <w:sz w:val="20"/>
                <w:szCs w:val="20"/>
              </w:rPr>
              <w:t xml:space="preserve">Кроме того, к полномочиям органов местного самоуправления поселений, городских округов, внутригородских районов по обеспечению первичных мер пожарной безопасности в границах сельских населенных пунктов относятся:</w:t>
            </w:r>
            <w:r>
              <w:rPr>
                <w:sz w:val="20"/>
                <w:szCs w:val="20"/>
              </w:rPr>
            </w:r>
            <w:r>
              <w:rPr>
                <w:sz w:val="20"/>
                <w:szCs w:val="20"/>
              </w:rPr>
            </w:r>
          </w:p>
          <w:p>
            <w:pPr>
              <w:numPr>
                <w:ilvl w:val="0"/>
                <w:numId w:val="3"/>
              </w:numPr>
              <w:ind w:left="317" w:hanging="284"/>
              <w:jc w:val="both"/>
              <w:spacing w:line="204" w:lineRule="exact"/>
              <w:tabs>
                <w:tab w:val="num" w:pos="317" w:leader="none"/>
                <w:tab w:val="clear" w:pos="1260" w:leader="none"/>
              </w:tabs>
              <w:rPr>
                <w:sz w:val="20"/>
                <w:szCs w:val="20"/>
              </w:rPr>
            </w:pPr>
            <w:r>
              <w:rPr>
                <w:sz w:val="20"/>
                <w:szCs w:val="20"/>
              </w:rPr>
              <w:t xml:space="preserve">создание условий для организации добровольной пожарной охраны, а также для участия граждан в обеспечении первичных мер пожарной безопасности в иных формах;</w:t>
            </w:r>
            <w:r>
              <w:rPr>
                <w:sz w:val="20"/>
                <w:szCs w:val="20"/>
              </w:rPr>
            </w:r>
            <w:r>
              <w:rPr>
                <w:sz w:val="20"/>
                <w:szCs w:val="20"/>
              </w:rPr>
            </w:r>
          </w:p>
          <w:p>
            <w:pPr>
              <w:numPr>
                <w:ilvl w:val="0"/>
                <w:numId w:val="3"/>
              </w:numPr>
              <w:ind w:left="317" w:hanging="284"/>
              <w:jc w:val="both"/>
              <w:spacing w:line="204" w:lineRule="exact"/>
              <w:tabs>
                <w:tab w:val="num" w:pos="317" w:leader="none"/>
                <w:tab w:val="clear" w:pos="1260" w:leader="none"/>
              </w:tabs>
              <w:rPr>
                <w:sz w:val="20"/>
                <w:szCs w:val="20"/>
              </w:rPr>
            </w:pPr>
            <w:r>
              <w:rPr>
                <w:sz w:val="20"/>
                <w:szCs w:val="20"/>
              </w:rPr>
              <w:t xml:space="preserve">создание в целях пожаротушения условий для забора в любое время года воды из источников наружного водоснабжения, расположенных в сельских населенных пунктах и на прилегающих к ним территориях;</w:t>
            </w:r>
            <w:r>
              <w:rPr>
                <w:sz w:val="20"/>
                <w:szCs w:val="20"/>
              </w:rPr>
            </w:r>
            <w:r>
              <w:rPr>
                <w:sz w:val="20"/>
                <w:szCs w:val="20"/>
              </w:rPr>
            </w:r>
          </w:p>
          <w:p>
            <w:pPr>
              <w:numPr>
                <w:ilvl w:val="0"/>
                <w:numId w:val="3"/>
              </w:numPr>
              <w:ind w:left="317" w:hanging="284"/>
              <w:jc w:val="both"/>
              <w:spacing w:line="204" w:lineRule="exact"/>
              <w:tabs>
                <w:tab w:val="num" w:pos="317" w:leader="none"/>
                <w:tab w:val="clear" w:pos="1260" w:leader="none"/>
              </w:tabs>
              <w:rPr>
                <w:sz w:val="20"/>
                <w:szCs w:val="20"/>
              </w:rPr>
            </w:pPr>
            <w:r>
              <w:rPr>
                <w:sz w:val="20"/>
                <w:szCs w:val="20"/>
              </w:rPr>
              <w:t xml:space="preserve">оснащение территорий общего пользования первичными средствами тушения пожаров и противопожарным инвентарем;</w:t>
            </w:r>
            <w:r>
              <w:rPr>
                <w:sz w:val="20"/>
                <w:szCs w:val="20"/>
              </w:rPr>
            </w:r>
            <w:r>
              <w:rPr>
                <w:sz w:val="20"/>
                <w:szCs w:val="20"/>
              </w:rPr>
            </w:r>
          </w:p>
          <w:p>
            <w:pPr>
              <w:numPr>
                <w:ilvl w:val="0"/>
                <w:numId w:val="3"/>
              </w:numPr>
              <w:ind w:left="317" w:hanging="284"/>
              <w:jc w:val="both"/>
              <w:spacing w:line="204" w:lineRule="exact"/>
              <w:tabs>
                <w:tab w:val="num" w:pos="317" w:leader="none"/>
                <w:tab w:val="clear" w:pos="1260" w:leader="none"/>
              </w:tabs>
              <w:rPr>
                <w:sz w:val="20"/>
                <w:szCs w:val="20"/>
              </w:rPr>
            </w:pPr>
            <w:r>
              <w:rPr>
                <w:sz w:val="20"/>
                <w:szCs w:val="20"/>
              </w:rPr>
              <w:t xml:space="preserve">организация и принятие мер по оповещению населения и подразделений Государственной противопожарной службы о пожаре;</w:t>
            </w:r>
            <w:r>
              <w:rPr>
                <w:sz w:val="20"/>
                <w:szCs w:val="20"/>
              </w:rPr>
            </w:r>
            <w:r>
              <w:rPr>
                <w:sz w:val="20"/>
                <w:szCs w:val="20"/>
              </w:rPr>
            </w:r>
          </w:p>
          <w:p>
            <w:pPr>
              <w:numPr>
                <w:ilvl w:val="0"/>
                <w:numId w:val="3"/>
              </w:numPr>
              <w:ind w:left="317" w:hanging="284"/>
              <w:jc w:val="both"/>
              <w:spacing w:line="204" w:lineRule="exact"/>
              <w:tabs>
                <w:tab w:val="num" w:pos="317" w:leader="none"/>
                <w:tab w:val="clear" w:pos="1260" w:leader="none"/>
              </w:tabs>
              <w:rPr>
                <w:sz w:val="20"/>
                <w:szCs w:val="20"/>
              </w:rPr>
            </w:pPr>
            <w:r>
              <w:rPr>
                <w:sz w:val="20"/>
                <w:szCs w:val="20"/>
              </w:rPr>
              <w:t xml:space="preserve">принятие мер по локализации пожара и спасению людей и имущества до прибытия подразделений Государственной противопожарной службы;</w:t>
            </w:r>
            <w:r>
              <w:rPr>
                <w:sz w:val="20"/>
                <w:szCs w:val="20"/>
              </w:rPr>
            </w:r>
            <w:r>
              <w:rPr>
                <w:sz w:val="20"/>
                <w:szCs w:val="20"/>
              </w:rPr>
            </w:r>
          </w:p>
          <w:p>
            <w:pPr>
              <w:numPr>
                <w:ilvl w:val="0"/>
                <w:numId w:val="3"/>
              </w:numPr>
              <w:ind w:left="317" w:hanging="284"/>
              <w:jc w:val="both"/>
              <w:spacing w:line="204" w:lineRule="exact"/>
              <w:tabs>
                <w:tab w:val="num" w:pos="317" w:leader="none"/>
                <w:tab w:val="clear" w:pos="1260" w:leader="none"/>
              </w:tabs>
              <w:rPr>
                <w:sz w:val="20"/>
                <w:szCs w:val="20"/>
              </w:rPr>
            </w:pPr>
            <w:r>
              <w:rPr>
                <w:sz w:val="20"/>
                <w:szCs w:val="20"/>
              </w:rPr>
              <w:t xml:space="preserve">включение мероприятий по обеспечению пожарной безопасности в планы, схемы и программы развития территорий поселений и городских округов;</w:t>
            </w:r>
            <w:r>
              <w:rPr>
                <w:sz w:val="20"/>
                <w:szCs w:val="20"/>
              </w:rPr>
            </w:r>
            <w:r>
              <w:rPr>
                <w:sz w:val="20"/>
                <w:szCs w:val="20"/>
              </w:rPr>
            </w:r>
          </w:p>
          <w:p>
            <w:pPr>
              <w:numPr>
                <w:ilvl w:val="0"/>
                <w:numId w:val="3"/>
              </w:numPr>
              <w:ind w:left="317" w:hanging="284"/>
              <w:jc w:val="both"/>
              <w:spacing w:line="204" w:lineRule="exact"/>
              <w:tabs>
                <w:tab w:val="num" w:pos="317" w:leader="none"/>
                <w:tab w:val="clear" w:pos="1260" w:leader="none"/>
              </w:tabs>
              <w:rPr>
                <w:sz w:val="20"/>
                <w:szCs w:val="20"/>
              </w:rPr>
            </w:pPr>
            <w:r>
              <w:rPr>
                <w:sz w:val="20"/>
                <w:szCs w:val="20"/>
              </w:rPr>
              <w:t xml:space="preserve">оказание содействия органам государственной власти субъектов Российской Федерации в информировании населения о мерах пожарной безопасности, в том числе посредством организации и проведения собраний населения;</w:t>
            </w:r>
            <w:r>
              <w:rPr>
                <w:sz w:val="20"/>
                <w:szCs w:val="20"/>
              </w:rPr>
            </w:r>
            <w:r>
              <w:rPr>
                <w:sz w:val="20"/>
                <w:szCs w:val="20"/>
              </w:rPr>
            </w:r>
          </w:p>
          <w:p>
            <w:pPr>
              <w:numPr>
                <w:ilvl w:val="0"/>
                <w:numId w:val="3"/>
              </w:numPr>
              <w:ind w:left="317" w:hanging="284"/>
              <w:jc w:val="both"/>
              <w:spacing w:line="204" w:lineRule="exact"/>
              <w:tabs>
                <w:tab w:val="num" w:pos="317" w:leader="none"/>
                <w:tab w:val="clear" w:pos="1260" w:leader="none"/>
              </w:tabs>
              <w:rPr>
                <w:sz w:val="20"/>
                <w:szCs w:val="20"/>
              </w:rPr>
            </w:pPr>
            <w:r>
              <w:rPr>
                <w:sz w:val="20"/>
                <w:szCs w:val="20"/>
              </w:rPr>
              <w:t xml:space="preserve">установление особого противопожарного режима в случае повышения пожарной опасности.</w:t>
            </w:r>
            <w:r>
              <w:rPr>
                <w:sz w:val="20"/>
                <w:szCs w:val="20"/>
              </w:rPr>
            </w:r>
            <w:r>
              <w:rPr>
                <w:sz w:val="20"/>
                <w:szCs w:val="20"/>
              </w:rPr>
            </w:r>
          </w:p>
          <w:p>
            <w:pPr>
              <w:ind w:left="317" w:hanging="284"/>
              <w:jc w:val="both"/>
              <w:spacing w:line="204" w:lineRule="exact"/>
              <w:rPr>
                <w:sz w:val="20"/>
                <w:szCs w:val="20"/>
              </w:rPr>
            </w:pPr>
            <w:r>
              <w:rPr>
                <w:sz w:val="20"/>
                <w:szCs w:val="20"/>
              </w:rPr>
              <w:t xml:space="preserve">Органы местного самоуправления также могут принять муниципальные правовые акты об установлении дополнительных гарантий правовой и социальной защиты личного состава Государственной противопожарной службы (ч.9 ст.8);</w:t>
            </w:r>
            <w:r>
              <w:rPr>
                <w:sz w:val="20"/>
                <w:szCs w:val="20"/>
              </w:rPr>
            </w:r>
            <w:r>
              <w:rPr>
                <w:sz w:val="20"/>
                <w:szCs w:val="20"/>
              </w:rPr>
            </w:r>
          </w:p>
          <w:p>
            <w:pPr>
              <w:ind w:left="317" w:hanging="284"/>
              <w:jc w:val="both"/>
              <w:spacing w:line="204" w:lineRule="exact"/>
              <w:rPr>
                <w:b/>
                <w:sz w:val="20"/>
                <w:szCs w:val="20"/>
              </w:rPr>
            </w:pPr>
            <w:r>
              <w:rPr>
                <w:sz w:val="20"/>
                <w:szCs w:val="20"/>
              </w:rPr>
              <w:t xml:space="preserve">2</w:t>
            </w:r>
            <w:r>
              <w:rPr>
                <w:b/>
                <w:sz w:val="20"/>
                <w:szCs w:val="20"/>
              </w:rPr>
              <w:t xml:space="preserve">. Федеральный закон от 6 мая 2011 года № 100-ФЗ «О добровольной пожарной охране»</w:t>
            </w:r>
            <w:r>
              <w:rPr>
                <w:sz w:val="20"/>
                <w:szCs w:val="20"/>
              </w:rPr>
              <w:t xml:space="preserve"> органы государственной власти и органы местного самоуправления:</w:t>
            </w:r>
            <w:r>
              <w:rPr>
                <w:b/>
                <w:sz w:val="20"/>
                <w:szCs w:val="20"/>
              </w:rPr>
            </w:r>
            <w:r>
              <w:rPr>
                <w:b/>
                <w:sz w:val="20"/>
                <w:szCs w:val="20"/>
              </w:rPr>
            </w:r>
          </w:p>
          <w:p>
            <w:pPr>
              <w:numPr>
                <w:ilvl w:val="0"/>
                <w:numId w:val="3"/>
              </w:numPr>
              <w:ind w:left="317" w:hanging="284"/>
              <w:jc w:val="both"/>
              <w:spacing w:line="204" w:lineRule="exact"/>
              <w:tabs>
                <w:tab w:val="num" w:pos="317" w:leader="none"/>
                <w:tab w:val="clear" w:pos="1260" w:leader="none"/>
              </w:tabs>
              <w:rPr>
                <w:sz w:val="20"/>
                <w:szCs w:val="20"/>
              </w:rPr>
            </w:pPr>
            <w:r>
              <w:rPr>
                <w:sz w:val="20"/>
                <w:szCs w:val="20"/>
              </w:rPr>
              <w:t xml:space="preserve">обеспечивают соблюдение прав и законных интересов добровольных пожарных и общественных объединений пожарной охраны, предусматривают систему мер право</w:t>
            </w:r>
            <w:r>
              <w:rPr>
                <w:sz w:val="20"/>
                <w:szCs w:val="20"/>
              </w:rPr>
              <w:t xml:space="preserve">вой и социальной защиты добровольных пожарных и оказывают поддержку при осуществлении ими своей деятельности в соответствии с законодательством Российской Федерации, законодательством субъектов Российской Федерации и муниципальными правовыми актами (ст.5);</w:t>
            </w:r>
            <w:r>
              <w:rPr>
                <w:sz w:val="20"/>
                <w:szCs w:val="20"/>
              </w:rPr>
            </w:r>
            <w:r>
              <w:rPr>
                <w:sz w:val="20"/>
                <w:szCs w:val="20"/>
              </w:rPr>
            </w:r>
          </w:p>
          <w:p>
            <w:pPr>
              <w:numPr>
                <w:ilvl w:val="0"/>
                <w:numId w:val="3"/>
              </w:numPr>
              <w:ind w:left="322" w:hanging="283"/>
              <w:jc w:val="both"/>
              <w:spacing w:line="204" w:lineRule="exact"/>
              <w:tabs>
                <w:tab w:val="num" w:pos="322" w:leader="none"/>
                <w:tab w:val="clear" w:pos="1260" w:leader="none"/>
              </w:tabs>
              <w:rPr>
                <w:sz w:val="20"/>
                <w:szCs w:val="20"/>
              </w:rPr>
            </w:pPr>
            <w:r>
              <w:rPr>
                <w:sz w:val="20"/>
                <w:szCs w:val="20"/>
              </w:rPr>
              <w:t xml:space="preserve">вправе оказывать поддержку в финансовом и материально-техническом обеспечении деятельности добровольной пожарной охраны за счет собственных средств, взносов и пожертвований, </w:t>
            </w:r>
            <w:r>
              <w:rPr>
                <w:sz w:val="20"/>
                <w:szCs w:val="20"/>
              </w:rPr>
              <w:t xml:space="preserve">средств организаций, которые</w:t>
            </w:r>
            <w:r>
              <w:rPr>
                <w:sz w:val="20"/>
                <w:szCs w:val="20"/>
              </w:rPr>
              <w:t xml:space="preserve"> создают добровольные пожарные подразделения, средств поддержки, оказываемой органами государственной власти и органами местного самоуправления общественным объединениям пожарной охраны, и иных средств, не запрещенных законодательством Российской Федерации</w:t>
            </w:r>
            <w:r>
              <w:rPr>
                <w:sz w:val="20"/>
                <w:szCs w:val="20"/>
              </w:rPr>
              <w:t xml:space="preserve"> (ст.11);</w:t>
            </w:r>
            <w:r>
              <w:rPr>
                <w:sz w:val="20"/>
                <w:szCs w:val="20"/>
              </w:rPr>
            </w:r>
            <w:r>
              <w:rPr>
                <w:sz w:val="20"/>
                <w:szCs w:val="20"/>
              </w:rPr>
            </w:r>
          </w:p>
          <w:p>
            <w:pPr>
              <w:numPr>
                <w:ilvl w:val="0"/>
                <w:numId w:val="3"/>
              </w:numPr>
              <w:ind w:left="317" w:hanging="284"/>
              <w:jc w:val="both"/>
              <w:spacing w:line="204" w:lineRule="exact"/>
              <w:tabs>
                <w:tab w:val="num" w:pos="317" w:leader="none"/>
                <w:tab w:val="clear" w:pos="1260" w:leader="none"/>
              </w:tabs>
              <w:rPr>
                <w:sz w:val="20"/>
                <w:szCs w:val="20"/>
              </w:rPr>
            </w:pPr>
            <w:r>
              <w:rPr>
                <w:sz w:val="20"/>
                <w:szCs w:val="20"/>
              </w:rPr>
              <w:t xml:space="preserve">вправе передавать во владение и (или) в пользование на долгосрочно</w:t>
            </w:r>
            <w:r>
              <w:rPr>
                <w:sz w:val="20"/>
                <w:szCs w:val="20"/>
              </w:rPr>
              <w:t xml:space="preserve">й основе общественным объединениям пожарной охраны здания, сооружения, служебные помещения, оборудованные средствами связи, автотранспортные средства, оргтехнику и иное имущество, необходимое для достижения уставных целей общественных объединений пожарной </w:t>
            </w:r>
            <w:r>
              <w:rPr>
                <w:sz w:val="20"/>
                <w:szCs w:val="20"/>
              </w:rPr>
              <w:t xml:space="preserve">охраны (ч.2 ст.12);</w:t>
            </w:r>
            <w:r>
              <w:rPr>
                <w:sz w:val="20"/>
                <w:szCs w:val="20"/>
              </w:rPr>
            </w:r>
            <w:r>
              <w:rPr>
                <w:sz w:val="20"/>
                <w:szCs w:val="20"/>
              </w:rPr>
            </w:r>
          </w:p>
          <w:p>
            <w:pPr>
              <w:numPr>
                <w:ilvl w:val="0"/>
                <w:numId w:val="3"/>
              </w:numPr>
              <w:ind w:left="317" w:hanging="284"/>
              <w:jc w:val="both"/>
              <w:spacing w:line="204" w:lineRule="exact"/>
              <w:tabs>
                <w:tab w:val="num" w:pos="317" w:leader="none"/>
                <w:tab w:val="clear" w:pos="1260" w:leader="none"/>
              </w:tabs>
              <w:rPr>
                <w:sz w:val="20"/>
                <w:szCs w:val="20"/>
              </w:rPr>
            </w:pPr>
            <w:r>
              <w:rPr>
                <w:sz w:val="20"/>
                <w:szCs w:val="20"/>
              </w:rPr>
              <w:t xml:space="preserve">могут осуществлять материальное стимулирование деятельности добровольных пожарных (ч.3 ст.16);</w:t>
            </w:r>
            <w:r>
              <w:rPr>
                <w:sz w:val="20"/>
                <w:szCs w:val="20"/>
              </w:rPr>
            </w:r>
            <w:r>
              <w:rPr>
                <w:sz w:val="20"/>
                <w:szCs w:val="20"/>
              </w:rPr>
            </w:r>
          </w:p>
          <w:p>
            <w:pPr>
              <w:numPr>
                <w:ilvl w:val="0"/>
                <w:numId w:val="3"/>
              </w:numPr>
              <w:ind w:left="318" w:hanging="283"/>
              <w:jc w:val="both"/>
              <w:spacing w:line="204" w:lineRule="exact"/>
              <w:tabs>
                <w:tab w:val="num" w:pos="318" w:leader="none"/>
                <w:tab w:val="clear" w:pos="1260" w:leader="none"/>
              </w:tabs>
              <w:rPr>
                <w:sz w:val="20"/>
                <w:szCs w:val="20"/>
              </w:rPr>
            </w:pPr>
            <w:r>
              <w:rPr>
                <w:sz w:val="20"/>
                <w:szCs w:val="20"/>
              </w:rPr>
              <w:t xml:space="preserve">могут осуществлять личное страхование добровольных пожарных территориальных подразделений добровольной пожарной охраны (если привлекают работников добро</w:t>
            </w:r>
            <w:r>
              <w:rPr>
                <w:sz w:val="20"/>
                <w:szCs w:val="20"/>
              </w:rPr>
              <w:t xml:space="preserve">вольной пожарной охраны и добровольных пожарных к участию в тушении пожаров, проведении аварийно-спасательных работ, спасению людей и имущества при пожарах и оказанию первой помощи пострадавшим) на период исполнения ими обязанностей добровольного пожарного</w:t>
            </w:r>
            <w:r>
              <w:rPr>
                <w:sz w:val="20"/>
                <w:szCs w:val="20"/>
              </w:rPr>
              <w:t xml:space="preserve"> </w:t>
            </w:r>
            <w:r>
              <w:rPr>
                <w:sz w:val="20"/>
                <w:szCs w:val="20"/>
              </w:rPr>
              <w:t xml:space="preserve">(ст.17)</w:t>
            </w:r>
            <w:r>
              <w:rPr>
                <w:sz w:val="20"/>
                <w:szCs w:val="20"/>
              </w:rPr>
              <w:t xml:space="preserve">;</w:t>
            </w:r>
            <w:r>
              <w:rPr>
                <w:sz w:val="20"/>
                <w:szCs w:val="20"/>
              </w:rPr>
            </w:r>
            <w:r>
              <w:rPr>
                <w:sz w:val="20"/>
                <w:szCs w:val="20"/>
              </w:rPr>
            </w:r>
          </w:p>
          <w:p>
            <w:pPr>
              <w:numPr>
                <w:ilvl w:val="0"/>
                <w:numId w:val="3"/>
              </w:numPr>
              <w:ind w:left="318" w:hanging="283"/>
              <w:jc w:val="both"/>
              <w:spacing w:line="204" w:lineRule="exact"/>
              <w:tabs>
                <w:tab w:val="num" w:pos="35" w:leader="none"/>
                <w:tab w:val="clear" w:pos="1260" w:leader="none"/>
              </w:tabs>
              <w:rPr>
                <w:sz w:val="20"/>
                <w:szCs w:val="20"/>
              </w:rPr>
            </w:pPr>
            <w:r>
              <w:rPr>
                <w:sz w:val="20"/>
                <w:szCs w:val="20"/>
              </w:rPr>
              <w:t xml:space="preserve">в случае привлечения добровольных пожарных таких подразделений к участию в тушении пожаров, проведении аварийно-спасательных работ, спасению людей и имущества при пожарах и оказанию пе</w:t>
            </w:r>
            <w:r>
              <w:rPr>
                <w:sz w:val="20"/>
                <w:szCs w:val="20"/>
              </w:rPr>
              <w:t xml:space="preserve">рвой помощи пострадавшим могут осуществлять за счет собственных средств поддержку добровольных пожарных в форме предоставления питания, форменной и специальной одежды, оборудования, средств индивидуальной защиты, помещения во временное пользование, оплаты </w:t>
            </w:r>
            <w:r>
              <w:rPr>
                <w:sz w:val="20"/>
                <w:szCs w:val="20"/>
              </w:rPr>
              <w:t xml:space="preserve">проезда до места назначения и обратно, оплаты услуг связи, уплаты страховых взносов на добровольное медицинское страхование добровольных пожарных либо на страхование их жизни или здоровья, а также возмещения понесенных ими расходов на приобретение указанны</w:t>
            </w:r>
            <w:r>
              <w:rPr>
                <w:sz w:val="20"/>
                <w:szCs w:val="20"/>
              </w:rPr>
              <w:t xml:space="preserve">х товаров или услуг</w:t>
            </w:r>
            <w:r>
              <w:rPr>
                <w:sz w:val="20"/>
                <w:szCs w:val="20"/>
              </w:rPr>
              <w:t xml:space="preserve"> (ст.17);</w:t>
            </w:r>
            <w:r>
              <w:rPr>
                <w:sz w:val="20"/>
                <w:szCs w:val="20"/>
              </w:rPr>
            </w:r>
            <w:r>
              <w:rPr>
                <w:sz w:val="20"/>
                <w:szCs w:val="20"/>
              </w:rPr>
            </w:r>
          </w:p>
          <w:p>
            <w:pPr>
              <w:numPr>
                <w:ilvl w:val="0"/>
                <w:numId w:val="3"/>
              </w:numPr>
              <w:ind w:left="317" w:hanging="284"/>
              <w:jc w:val="both"/>
              <w:spacing w:line="204" w:lineRule="exact"/>
              <w:tabs>
                <w:tab w:val="num" w:pos="317" w:leader="none"/>
                <w:tab w:val="clear" w:pos="1260" w:leader="none"/>
              </w:tabs>
              <w:rPr>
                <w:sz w:val="20"/>
                <w:szCs w:val="20"/>
              </w:rPr>
            </w:pPr>
            <w:r>
              <w:rPr>
                <w:sz w:val="20"/>
                <w:szCs w:val="20"/>
              </w:rPr>
              <w:t xml:space="preserve">устанавливают гарантии правовой и соц</w:t>
            </w:r>
            <w:r>
              <w:rPr>
                <w:sz w:val="20"/>
                <w:szCs w:val="20"/>
              </w:rPr>
              <w:t xml:space="preserve">иальной защиты членов семей работников добровольной пожарной охраны и добровольных пожарных, в том числе в случае гибели работника добровольной пожарной охраны или добровольного пожарного в период исполнения им обязанностей добровольного пожарного (ст.19).</w:t>
            </w:r>
            <w:r>
              <w:rPr>
                <w:sz w:val="20"/>
                <w:szCs w:val="20"/>
              </w:rPr>
            </w:r>
            <w:r>
              <w:rPr>
                <w:sz w:val="20"/>
                <w:szCs w:val="20"/>
              </w:rPr>
            </w:r>
          </w:p>
          <w:p>
            <w:pPr>
              <w:ind w:left="33"/>
              <w:jc w:val="both"/>
              <w:spacing w:line="204" w:lineRule="exact"/>
              <w:widowControl w:val="off"/>
              <w:rPr>
                <w:rFonts w:eastAsia="Calibri"/>
                <w:b/>
                <w:sz w:val="20"/>
                <w:szCs w:val="20"/>
                <w:lang w:eastAsia="en-US"/>
              </w:rPr>
            </w:pPr>
            <w:r>
              <w:rPr>
                <w:sz w:val="20"/>
                <w:szCs w:val="20"/>
              </w:rPr>
              <w:t xml:space="preserve">3.</w:t>
            </w:r>
            <w:r>
              <w:rPr>
                <w:rFonts w:eastAsia="Calibri"/>
                <w:b/>
                <w:sz w:val="20"/>
                <w:szCs w:val="20"/>
                <w:lang w:eastAsia="en-US"/>
              </w:rPr>
              <w:t xml:space="preserve"> </w:t>
            </w:r>
            <w:r>
              <w:rPr>
                <w:rFonts w:eastAsia="Calibri"/>
                <w:sz w:val="20"/>
                <w:szCs w:val="20"/>
                <w:lang w:eastAsia="en-US"/>
              </w:rPr>
              <w:t xml:space="preserve">В соответствии со статьей 9</w:t>
            </w:r>
            <w:r>
              <w:rPr>
                <w:rFonts w:eastAsia="Calibri"/>
                <w:b/>
                <w:sz w:val="20"/>
                <w:szCs w:val="20"/>
                <w:lang w:eastAsia="en-US"/>
              </w:rPr>
              <w:t xml:space="preserve"> Закона Новосибирской области от 14.05.2005 № 294-ОЗ «О противопожарной службе Новосибирской области и обеспечении пожарной безопасности в Новосибирской области» </w:t>
            </w:r>
            <w:r>
              <w:rPr>
                <w:rFonts w:eastAsia="Calibri"/>
                <w:sz w:val="20"/>
                <w:szCs w:val="20"/>
                <w:lang w:eastAsia="en-US"/>
              </w:rPr>
              <w:t xml:space="preserve">органы местного самоуправления поселений</w:t>
            </w:r>
            <w:r>
              <w:rPr>
                <w:rFonts w:eastAsia="Calibri"/>
                <w:sz w:val="20"/>
                <w:szCs w:val="20"/>
                <w:lang w:eastAsia="en-US"/>
              </w:rPr>
              <w:t xml:space="preserve">,</w:t>
            </w:r>
            <w:r>
              <w:rPr>
                <w:rFonts w:eastAsia="Calibri"/>
                <w:sz w:val="20"/>
                <w:szCs w:val="20"/>
                <w:lang w:eastAsia="en-US"/>
              </w:rPr>
              <w:t xml:space="preserve"> муниципальных</w:t>
            </w:r>
            <w:r>
              <w:rPr>
                <w:rFonts w:eastAsia="Calibri"/>
                <w:sz w:val="20"/>
                <w:szCs w:val="20"/>
                <w:lang w:eastAsia="en-US"/>
              </w:rPr>
              <w:t xml:space="preserve"> и городских округов осуществляют обеспечение первичных мер пожарной безопасности в границах поселений и городских округов.</w:t>
            </w:r>
            <w:r>
              <w:rPr>
                <w:rFonts w:eastAsia="Calibri"/>
                <w:b/>
                <w:sz w:val="20"/>
                <w:szCs w:val="20"/>
                <w:lang w:eastAsia="en-US"/>
              </w:rPr>
            </w:r>
            <w:r>
              <w:rPr>
                <w:rFonts w:eastAsia="Calibri"/>
                <w:b/>
                <w:sz w:val="20"/>
                <w:szCs w:val="20"/>
                <w:lang w:eastAsia="en-US"/>
              </w:rPr>
            </w:r>
          </w:p>
          <w:p>
            <w:pPr>
              <w:ind w:left="33"/>
              <w:jc w:val="both"/>
              <w:spacing w:line="204" w:lineRule="exact"/>
              <w:rPr>
                <w:sz w:val="20"/>
                <w:szCs w:val="20"/>
              </w:rPr>
            </w:pPr>
            <w:r>
              <w:rPr>
                <w:sz w:val="20"/>
                <w:szCs w:val="20"/>
              </w:rPr>
              <w:t xml:space="preserve">4. В соответствии со статьей 63 </w:t>
            </w:r>
            <w:r>
              <w:rPr>
                <w:b/>
                <w:sz w:val="20"/>
                <w:szCs w:val="20"/>
              </w:rPr>
              <w:t xml:space="preserve">Федерального закона от 22 июля 2008 года № 123-ФЗ «Технический регламент о требованиях пожарной безопасности» </w:t>
            </w:r>
            <w:r>
              <w:rPr>
                <w:sz w:val="20"/>
                <w:szCs w:val="20"/>
              </w:rPr>
              <w:t xml:space="preserve">органы местного самоуправления обеспечивают первичные меры пожарной безопасности, которые включают в себя:</w:t>
            </w:r>
            <w:r>
              <w:rPr>
                <w:sz w:val="20"/>
                <w:szCs w:val="20"/>
              </w:rPr>
            </w:r>
            <w:r>
              <w:rPr>
                <w:sz w:val="20"/>
                <w:szCs w:val="20"/>
              </w:rPr>
            </w:r>
          </w:p>
          <w:p>
            <w:pPr>
              <w:numPr>
                <w:ilvl w:val="2"/>
                <w:numId w:val="9"/>
              </w:numPr>
              <w:ind w:left="317" w:hanging="284"/>
              <w:jc w:val="both"/>
              <w:spacing w:line="204" w:lineRule="exact"/>
              <w:tabs>
                <w:tab w:val="num" w:pos="317" w:leader="none"/>
                <w:tab w:val="clear" w:pos="2547" w:leader="none"/>
              </w:tabs>
              <w:rPr>
                <w:sz w:val="20"/>
                <w:szCs w:val="20"/>
              </w:rPr>
            </w:pPr>
            <w:r>
              <w:rPr>
                <w:sz w:val="20"/>
                <w:szCs w:val="20"/>
              </w:rPr>
              <w:t xml:space="preserve">решение вопросов организационно-правового, финансового, материально-технического обеспечения пожарной безопасности муниципального образования;</w:t>
            </w:r>
            <w:r>
              <w:rPr>
                <w:sz w:val="20"/>
                <w:szCs w:val="20"/>
              </w:rPr>
            </w:r>
            <w:r>
              <w:rPr>
                <w:sz w:val="20"/>
                <w:szCs w:val="20"/>
              </w:rPr>
            </w:r>
          </w:p>
          <w:p>
            <w:pPr>
              <w:numPr>
                <w:ilvl w:val="2"/>
                <w:numId w:val="9"/>
              </w:numPr>
              <w:ind w:left="317" w:hanging="284"/>
              <w:jc w:val="both"/>
              <w:spacing w:line="204" w:lineRule="exact"/>
              <w:tabs>
                <w:tab w:val="num" w:pos="317" w:leader="none"/>
                <w:tab w:val="clear" w:pos="2547" w:leader="none"/>
              </w:tabs>
              <w:rPr>
                <w:sz w:val="20"/>
                <w:szCs w:val="20"/>
              </w:rPr>
            </w:pPr>
            <w:r>
              <w:rPr>
                <w:sz w:val="20"/>
                <w:szCs w:val="20"/>
              </w:rPr>
              <w:t xml:space="preserve">разработку и осуществление мероприятий по обеспечению пожарной безопасности муниципального образования и объектов муниципальной собственности, которые должны предусматриваться в планах и</w:t>
            </w:r>
            <w:r>
              <w:rPr>
                <w:sz w:val="20"/>
                <w:szCs w:val="20"/>
              </w:rPr>
              <w:t xml:space="preserve"> программах развития территории,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w:t>
            </w:r>
            <w:r>
              <w:rPr>
                <w:sz w:val="20"/>
                <w:szCs w:val="20"/>
              </w:rPr>
            </w:r>
            <w:r>
              <w:rPr>
                <w:sz w:val="20"/>
                <w:szCs w:val="20"/>
              </w:rPr>
            </w:r>
          </w:p>
          <w:p>
            <w:pPr>
              <w:numPr>
                <w:ilvl w:val="2"/>
                <w:numId w:val="9"/>
              </w:numPr>
              <w:ind w:left="317" w:hanging="284"/>
              <w:jc w:val="both"/>
              <w:spacing w:line="204" w:lineRule="exact"/>
              <w:tabs>
                <w:tab w:val="num" w:pos="317" w:leader="none"/>
                <w:tab w:val="clear" w:pos="2547" w:leader="none"/>
              </w:tabs>
              <w:rPr>
                <w:sz w:val="20"/>
                <w:szCs w:val="20"/>
              </w:rPr>
            </w:pPr>
            <w:r>
              <w:rPr>
                <w:sz w:val="20"/>
                <w:szCs w:val="20"/>
              </w:rPr>
              <w:t xml:space="preserve">разработку и организацию выполнения муниципальных целевых программ по вопросам обеспечения пожарной безопасности;</w:t>
            </w:r>
            <w:r>
              <w:rPr>
                <w:sz w:val="20"/>
                <w:szCs w:val="20"/>
              </w:rPr>
            </w:r>
            <w:r>
              <w:rPr>
                <w:sz w:val="20"/>
                <w:szCs w:val="20"/>
              </w:rPr>
            </w:r>
          </w:p>
          <w:p>
            <w:pPr>
              <w:numPr>
                <w:ilvl w:val="2"/>
                <w:numId w:val="9"/>
              </w:numPr>
              <w:ind w:left="317" w:hanging="284"/>
              <w:jc w:val="both"/>
              <w:spacing w:line="204" w:lineRule="exact"/>
              <w:tabs>
                <w:tab w:val="num" w:pos="317" w:leader="none"/>
                <w:tab w:val="clear" w:pos="2547" w:leader="none"/>
              </w:tabs>
              <w:rPr>
                <w:sz w:val="20"/>
                <w:szCs w:val="20"/>
              </w:rPr>
            </w:pPr>
            <w:r>
              <w:rPr>
                <w:sz w:val="20"/>
                <w:szCs w:val="20"/>
              </w:rPr>
              <w:t xml:space="preserve">разработку плана привлечения сил и средств для тушения пожаров и проведения аварийно-спасательных работ на территории муниципального образования и контроль за его выполнением;</w:t>
            </w:r>
            <w:r>
              <w:rPr>
                <w:sz w:val="20"/>
                <w:szCs w:val="20"/>
              </w:rPr>
            </w:r>
            <w:r>
              <w:rPr>
                <w:sz w:val="20"/>
                <w:szCs w:val="20"/>
              </w:rPr>
            </w:r>
          </w:p>
          <w:p>
            <w:pPr>
              <w:numPr>
                <w:ilvl w:val="2"/>
                <w:numId w:val="9"/>
              </w:numPr>
              <w:ind w:left="317" w:hanging="284"/>
              <w:jc w:val="both"/>
              <w:spacing w:line="204" w:lineRule="exact"/>
              <w:tabs>
                <w:tab w:val="num" w:pos="317" w:leader="none"/>
                <w:tab w:val="clear" w:pos="2547" w:leader="none"/>
              </w:tabs>
              <w:rPr>
                <w:sz w:val="20"/>
                <w:szCs w:val="20"/>
              </w:rPr>
            </w:pPr>
            <w:r>
              <w:rPr>
                <w:sz w:val="20"/>
                <w:szCs w:val="20"/>
              </w:rPr>
              <w:t xml:space="preserve">установление особого противопожарного режима на территории муниципального образования, а также дополнительных требований пожарной безопасности на время его действия;</w:t>
            </w:r>
            <w:r>
              <w:rPr>
                <w:sz w:val="20"/>
                <w:szCs w:val="20"/>
              </w:rPr>
            </w:r>
            <w:r>
              <w:rPr>
                <w:sz w:val="20"/>
                <w:szCs w:val="20"/>
              </w:rPr>
            </w:r>
          </w:p>
          <w:p>
            <w:pPr>
              <w:numPr>
                <w:ilvl w:val="2"/>
                <w:numId w:val="9"/>
              </w:numPr>
              <w:ind w:left="317" w:hanging="284"/>
              <w:jc w:val="both"/>
              <w:spacing w:line="204" w:lineRule="exact"/>
              <w:tabs>
                <w:tab w:val="num" w:pos="317" w:leader="none"/>
                <w:tab w:val="clear" w:pos="2547" w:leader="none"/>
              </w:tabs>
              <w:rPr>
                <w:sz w:val="20"/>
                <w:szCs w:val="20"/>
              </w:rPr>
            </w:pPr>
            <w:r>
              <w:rPr>
                <w:sz w:val="20"/>
                <w:szCs w:val="20"/>
              </w:rPr>
              <w:t xml:space="preserve">обеспечение беспрепятственного проезда пожарной техники к месту пожара;</w:t>
            </w:r>
            <w:r>
              <w:rPr>
                <w:sz w:val="20"/>
                <w:szCs w:val="20"/>
              </w:rPr>
            </w:r>
            <w:r>
              <w:rPr>
                <w:sz w:val="20"/>
                <w:szCs w:val="20"/>
              </w:rPr>
            </w:r>
          </w:p>
          <w:p>
            <w:pPr>
              <w:numPr>
                <w:ilvl w:val="2"/>
                <w:numId w:val="9"/>
              </w:numPr>
              <w:ind w:left="317" w:hanging="284"/>
              <w:jc w:val="both"/>
              <w:spacing w:line="204" w:lineRule="exact"/>
              <w:tabs>
                <w:tab w:val="num" w:pos="317" w:leader="none"/>
                <w:tab w:val="clear" w:pos="2547" w:leader="none"/>
              </w:tabs>
              <w:rPr>
                <w:sz w:val="20"/>
                <w:szCs w:val="20"/>
              </w:rPr>
            </w:pPr>
            <w:r>
              <w:rPr>
                <w:sz w:val="20"/>
                <w:szCs w:val="20"/>
              </w:rPr>
              <w:t xml:space="preserve">обеспечение связи и оповещения населения о пожаре;</w:t>
            </w:r>
            <w:r>
              <w:rPr>
                <w:sz w:val="20"/>
                <w:szCs w:val="20"/>
              </w:rPr>
            </w:r>
            <w:r>
              <w:rPr>
                <w:sz w:val="20"/>
                <w:szCs w:val="20"/>
              </w:rPr>
            </w:r>
          </w:p>
          <w:p>
            <w:pPr>
              <w:numPr>
                <w:ilvl w:val="2"/>
                <w:numId w:val="9"/>
              </w:numPr>
              <w:ind w:left="317" w:hanging="284"/>
              <w:jc w:val="both"/>
              <w:spacing w:line="204" w:lineRule="exact"/>
              <w:tabs>
                <w:tab w:val="num" w:pos="317" w:leader="none"/>
                <w:tab w:val="clear" w:pos="2547" w:leader="none"/>
              </w:tabs>
              <w:rPr>
                <w:sz w:val="20"/>
                <w:szCs w:val="20"/>
              </w:rPr>
            </w:pPr>
            <w:r>
              <w:rPr>
                <w:sz w:val="20"/>
                <w:szCs w:val="20"/>
              </w:rPr>
              <w:t xml:space="preserve">организацию обучения населения мерам пожарной безопасности и пропаганду в области пожарной безопасности, содействие распространению пожарно-технических знаний (по данному вопросу см. также </w:t>
            </w:r>
            <w:r>
              <w:rPr>
                <w:b/>
                <w:sz w:val="20"/>
                <w:szCs w:val="20"/>
              </w:rPr>
              <w:t xml:space="preserve">Постановление Губернатора Новосибирской области от 04.08.2008 г. № 303 «Об утверждении Порядка организации и проведения обучения населения мерам пожарной безопасности на территории Новосибирской области»</w:t>
            </w:r>
            <w:r>
              <w:rPr>
                <w:sz w:val="20"/>
                <w:szCs w:val="20"/>
              </w:rPr>
              <w:t xml:space="preserve">, которым утверждена форма журнала учета проведения противопожарного инструктажа граждан);</w:t>
            </w:r>
            <w:r>
              <w:rPr>
                <w:sz w:val="20"/>
                <w:szCs w:val="20"/>
              </w:rPr>
            </w:r>
            <w:r>
              <w:rPr>
                <w:sz w:val="20"/>
                <w:szCs w:val="20"/>
              </w:rPr>
            </w:r>
          </w:p>
          <w:p>
            <w:pPr>
              <w:numPr>
                <w:ilvl w:val="2"/>
                <w:numId w:val="9"/>
              </w:numPr>
              <w:ind w:left="317" w:hanging="284"/>
              <w:jc w:val="both"/>
              <w:spacing w:line="204" w:lineRule="exact"/>
              <w:tabs>
                <w:tab w:val="num" w:pos="317" w:leader="none"/>
                <w:tab w:val="clear" w:pos="2547" w:leader="none"/>
              </w:tabs>
              <w:rPr>
                <w:sz w:val="20"/>
                <w:szCs w:val="20"/>
              </w:rPr>
            </w:pPr>
            <w:r>
              <w:rPr>
                <w:sz w:val="20"/>
                <w:szCs w:val="20"/>
              </w:rPr>
              <w:t xml:space="preserve">социальное и экономическое стимулирование участия граждан и организаций в добровольной пожарной охране, в том числе участия в борьбе с пожарами.</w:t>
            </w:r>
            <w:r>
              <w:rPr>
                <w:sz w:val="20"/>
                <w:szCs w:val="20"/>
              </w:rPr>
            </w:r>
            <w:r>
              <w:rPr>
                <w:sz w:val="20"/>
                <w:szCs w:val="20"/>
              </w:rPr>
            </w:r>
          </w:p>
          <w:p>
            <w:pPr>
              <w:ind w:left="33"/>
              <w:jc w:val="both"/>
              <w:spacing w:line="204" w:lineRule="exact"/>
              <w:rPr>
                <w:sz w:val="20"/>
                <w:szCs w:val="20"/>
              </w:rPr>
            </w:pPr>
            <w:r>
              <w:rPr>
                <w:sz w:val="20"/>
                <w:szCs w:val="20"/>
              </w:rPr>
              <w:t xml:space="preserve">5. В соответствии </w:t>
            </w:r>
            <w:r>
              <w:rPr>
                <w:b/>
                <w:sz w:val="20"/>
                <w:szCs w:val="20"/>
              </w:rPr>
              <w:t xml:space="preserve">с Правилами пожарной безопасности в лесах, утвержденными Постановлением Правительства РФ от </w:t>
            </w:r>
            <w:r>
              <w:rPr>
                <w:b/>
                <w:sz w:val="20"/>
                <w:szCs w:val="20"/>
              </w:rPr>
              <w:t xml:space="preserve">7 октября 2020 года №</w:t>
            </w:r>
            <w:r>
              <w:rPr>
                <w:b/>
                <w:sz w:val="20"/>
                <w:szCs w:val="20"/>
              </w:rPr>
              <w:t xml:space="preserve"> 1614</w:t>
            </w:r>
            <w:r>
              <w:rPr>
                <w:b/>
                <w:sz w:val="20"/>
                <w:szCs w:val="20"/>
              </w:rPr>
              <w:t xml:space="preserve">, </w:t>
            </w:r>
            <w:r>
              <w:rPr>
                <w:sz w:val="20"/>
                <w:szCs w:val="20"/>
              </w:rPr>
              <w:t xml:space="preserve">органы местного самоуправления в отношении лесов, расположенных на землях, находящихся в собственности муниципальных образований, осуществляют следующие мероприятия: </w:t>
            </w:r>
            <w:r>
              <w:rPr>
                <w:sz w:val="20"/>
                <w:szCs w:val="20"/>
              </w:rPr>
            </w:r>
            <w:r>
              <w:rPr>
                <w:sz w:val="20"/>
                <w:szCs w:val="20"/>
              </w:rPr>
            </w:r>
          </w:p>
          <w:p>
            <w:pPr>
              <w:ind w:left="317" w:hanging="284"/>
              <w:jc w:val="both"/>
              <w:spacing w:line="204" w:lineRule="exact"/>
              <w:tabs>
                <w:tab w:val="left" w:pos="317" w:leader="none"/>
              </w:tabs>
              <w:rPr>
                <w:sz w:val="20"/>
                <w:szCs w:val="20"/>
              </w:rPr>
              <w:outlineLvl w:val="1"/>
            </w:pPr>
            <w:r>
              <w:rPr>
                <w:sz w:val="20"/>
                <w:szCs w:val="20"/>
              </w:rPr>
              <w:t xml:space="preserve">1) предупреждение лесных пожаров (противопожарное обустройство лесов и обеспечение средствами предупреждения и </w:t>
            </w:r>
            <w:r>
              <w:rPr>
                <w:sz w:val="20"/>
                <w:szCs w:val="20"/>
              </w:rPr>
              <w:t xml:space="preserve">тушения лесных пожаров) (п. 3);</w:t>
            </w:r>
            <w:r>
              <w:rPr>
                <w:sz w:val="20"/>
                <w:szCs w:val="20"/>
              </w:rPr>
            </w:r>
            <w:r>
              <w:rPr>
                <w:sz w:val="20"/>
                <w:szCs w:val="20"/>
              </w:rPr>
            </w:r>
          </w:p>
          <w:p>
            <w:pPr>
              <w:ind w:left="317" w:hanging="284"/>
              <w:jc w:val="both"/>
              <w:spacing w:line="204" w:lineRule="exact"/>
              <w:tabs>
                <w:tab w:val="left" w:pos="317" w:leader="none"/>
              </w:tabs>
              <w:rPr>
                <w:sz w:val="20"/>
                <w:szCs w:val="20"/>
              </w:rPr>
              <w:outlineLvl w:val="1"/>
            </w:pPr>
            <w:r>
              <w:rPr>
                <w:sz w:val="20"/>
                <w:szCs w:val="20"/>
              </w:rPr>
              <w:t xml:space="preserve">2) мониторинг пожарной опасности в лесах и лесных пожаров (п. 3);</w:t>
            </w:r>
            <w:r>
              <w:rPr>
                <w:sz w:val="20"/>
                <w:szCs w:val="20"/>
              </w:rPr>
            </w:r>
            <w:r>
              <w:rPr>
                <w:sz w:val="20"/>
                <w:szCs w:val="20"/>
              </w:rPr>
            </w:r>
          </w:p>
          <w:p>
            <w:pPr>
              <w:ind w:left="317" w:hanging="284"/>
              <w:jc w:val="both"/>
              <w:spacing w:line="204" w:lineRule="exact"/>
              <w:tabs>
                <w:tab w:val="left" w:pos="317" w:leader="none"/>
              </w:tabs>
              <w:rPr>
                <w:sz w:val="20"/>
                <w:szCs w:val="20"/>
              </w:rPr>
              <w:outlineLvl w:val="1"/>
            </w:pPr>
            <w:r>
              <w:rPr>
                <w:sz w:val="20"/>
                <w:szCs w:val="20"/>
              </w:rPr>
              <w:t xml:space="preserve">3) разработку и утверждение </w:t>
            </w:r>
            <w:hyperlink r:id="rId18" w:tooltip="consultantplus://offline/main?base=LAW;n=114248;fld=134;dst=100036" w:history="1">
              <w:r>
                <w:rPr>
                  <w:sz w:val="20"/>
                  <w:szCs w:val="20"/>
                </w:rPr>
                <w:t xml:space="preserve">планов</w:t>
              </w:r>
            </w:hyperlink>
            <w:r>
              <w:rPr>
                <w:sz w:val="20"/>
                <w:szCs w:val="20"/>
              </w:rPr>
              <w:t xml:space="preserve"> тушения лесных пожаров (п.3);</w:t>
            </w:r>
            <w:r>
              <w:rPr>
                <w:sz w:val="20"/>
                <w:szCs w:val="20"/>
              </w:rPr>
            </w:r>
            <w:r>
              <w:rPr>
                <w:sz w:val="20"/>
                <w:szCs w:val="20"/>
              </w:rPr>
            </w:r>
          </w:p>
          <w:p>
            <w:pPr>
              <w:ind w:left="317" w:hanging="284"/>
              <w:jc w:val="both"/>
              <w:spacing w:line="204" w:lineRule="exact"/>
              <w:tabs>
                <w:tab w:val="left" w:pos="317" w:leader="none"/>
              </w:tabs>
              <w:rPr>
                <w:sz w:val="20"/>
                <w:szCs w:val="20"/>
              </w:rPr>
              <w:outlineLvl w:val="1"/>
            </w:pPr>
            <w:r>
              <w:rPr>
                <w:sz w:val="20"/>
                <w:szCs w:val="20"/>
              </w:rPr>
              <w:t xml:space="preserve">4) иные меры пожарной безопасности в лесах (п.3);</w:t>
            </w:r>
            <w:r>
              <w:rPr>
                <w:sz w:val="20"/>
                <w:szCs w:val="20"/>
              </w:rPr>
            </w:r>
            <w:r>
              <w:rPr>
                <w:sz w:val="20"/>
                <w:szCs w:val="20"/>
              </w:rPr>
            </w:r>
          </w:p>
          <w:p>
            <w:pPr>
              <w:ind w:left="317" w:hanging="284"/>
              <w:jc w:val="both"/>
              <w:spacing w:line="204" w:lineRule="exact"/>
              <w:tabs>
                <w:tab w:val="left" w:pos="317" w:leader="none"/>
              </w:tabs>
              <w:rPr>
                <w:sz w:val="20"/>
                <w:szCs w:val="20"/>
              </w:rPr>
              <w:outlineLvl w:val="1"/>
            </w:pPr>
            <w:r>
              <w:rPr>
                <w:sz w:val="20"/>
                <w:szCs w:val="20"/>
              </w:rPr>
              <w:t xml:space="preserve">5) принимают решение о сжигании в отдельных районах порубочных остатков (в виде исключения в пе</w:t>
            </w:r>
            <w:r>
              <w:rPr>
                <w:sz w:val="20"/>
                <w:szCs w:val="20"/>
              </w:rPr>
              <w:t xml:space="preserve">риод пожароопасного сезона) (п.2</w:t>
            </w:r>
            <w:r>
              <w:rPr>
                <w:sz w:val="20"/>
                <w:szCs w:val="20"/>
              </w:rPr>
              <w:t xml:space="preserve">8);</w:t>
            </w:r>
            <w:r>
              <w:rPr>
                <w:sz w:val="20"/>
                <w:szCs w:val="20"/>
              </w:rPr>
            </w:r>
            <w:r>
              <w:rPr>
                <w:sz w:val="20"/>
                <w:szCs w:val="20"/>
              </w:rPr>
            </w:r>
          </w:p>
          <w:p>
            <w:pPr>
              <w:ind w:left="317" w:hanging="284"/>
              <w:jc w:val="both"/>
              <w:spacing w:line="204" w:lineRule="exact"/>
              <w:tabs>
                <w:tab w:val="left" w:pos="317" w:leader="none"/>
              </w:tabs>
              <w:rPr>
                <w:sz w:val="20"/>
                <w:szCs w:val="20"/>
              </w:rPr>
              <w:outlineLvl w:val="1"/>
            </w:pPr>
            <w:r>
              <w:rPr>
                <w:sz w:val="20"/>
                <w:szCs w:val="20"/>
              </w:rPr>
              <w:t xml:space="preserve">6) согласование устройства мест отдыха, туристских стоянок и проведения других массовых мероприятий при осуществлении рекреационной деятельности в лесах в п</w:t>
            </w:r>
            <w:r>
              <w:rPr>
                <w:sz w:val="20"/>
                <w:szCs w:val="20"/>
              </w:rPr>
              <w:t xml:space="preserve">ериод пожароопасного сезона (п. 3</w:t>
            </w:r>
            <w:r>
              <w:rPr>
                <w:sz w:val="20"/>
                <w:szCs w:val="20"/>
              </w:rPr>
              <w:t xml:space="preserve">4);</w:t>
            </w:r>
            <w:r>
              <w:rPr>
                <w:sz w:val="20"/>
                <w:szCs w:val="20"/>
              </w:rPr>
            </w:r>
            <w:r>
              <w:rPr>
                <w:sz w:val="20"/>
                <w:szCs w:val="20"/>
              </w:rPr>
            </w:r>
          </w:p>
          <w:p>
            <w:pPr>
              <w:ind w:left="33"/>
              <w:jc w:val="both"/>
              <w:spacing w:line="204" w:lineRule="exact"/>
              <w:rPr>
                <w:b/>
                <w:sz w:val="20"/>
                <w:szCs w:val="20"/>
              </w:rPr>
            </w:pPr>
            <w:r>
              <w:rPr>
                <w:sz w:val="20"/>
                <w:szCs w:val="20"/>
              </w:rPr>
              <w:t xml:space="preserve">В соответствии с</w:t>
            </w:r>
            <w:r>
              <w:rPr>
                <w:b/>
                <w:sz w:val="20"/>
                <w:szCs w:val="20"/>
              </w:rPr>
              <w:t xml:space="preserve"> Лесным кодексом Российской Федерации </w:t>
            </w:r>
            <w:r>
              <w:rPr>
                <w:sz w:val="20"/>
                <w:szCs w:val="20"/>
              </w:rPr>
              <w:t xml:space="preserve">органы местного самоуправления в пределах полномочий, определенных статьей 84 </w:t>
            </w:r>
            <w:r>
              <w:rPr>
                <w:b/>
                <w:sz w:val="20"/>
                <w:szCs w:val="20"/>
              </w:rPr>
              <w:t xml:space="preserve">Лесного кодекса РФ:</w:t>
            </w:r>
            <w:r>
              <w:rPr>
                <w:b/>
                <w:sz w:val="20"/>
                <w:szCs w:val="20"/>
              </w:rPr>
            </w:r>
            <w:r>
              <w:rPr>
                <w:b/>
                <w:sz w:val="20"/>
                <w:szCs w:val="20"/>
              </w:rPr>
            </w:r>
          </w:p>
          <w:p>
            <w:pPr>
              <w:numPr>
                <w:ilvl w:val="0"/>
                <w:numId w:val="73"/>
              </w:numPr>
              <w:ind w:left="317" w:hanging="284"/>
              <w:jc w:val="both"/>
              <w:spacing w:line="204" w:lineRule="exact"/>
              <w:tabs>
                <w:tab w:val="left" w:pos="317" w:leader="none"/>
              </w:tabs>
              <w:rPr>
                <w:sz w:val="20"/>
                <w:szCs w:val="20"/>
              </w:rPr>
            </w:pPr>
            <w:r>
              <w:rPr>
                <w:sz w:val="20"/>
                <w:szCs w:val="20"/>
              </w:rPr>
              <w:t xml:space="preserve">организуют осуществление </w:t>
            </w:r>
            <w:hyperlink r:id="rId19" w:tooltip="consultantplus://offline/ref=EF0F9A1C73A39B64F55B483AAF0E69E20F6A26C2CAA0D401888F0978DEEC8169E748C7B6E1F" w:history="1">
              <w:r>
                <w:rPr>
                  <w:sz w:val="20"/>
                  <w:szCs w:val="20"/>
                </w:rPr>
                <w:t xml:space="preserve">мер</w:t>
              </w:r>
            </w:hyperlink>
            <w:r>
              <w:rPr>
                <w:sz w:val="20"/>
                <w:szCs w:val="20"/>
              </w:rPr>
              <w:t xml:space="preserve"> пожарной безопасности в лесах (п.6 ч.1 ст.84);</w:t>
            </w:r>
            <w:r>
              <w:rPr>
                <w:sz w:val="20"/>
                <w:szCs w:val="20"/>
              </w:rPr>
            </w:r>
            <w:r>
              <w:rPr>
                <w:sz w:val="20"/>
                <w:szCs w:val="20"/>
              </w:rPr>
            </w:r>
          </w:p>
          <w:p>
            <w:pPr>
              <w:numPr>
                <w:ilvl w:val="0"/>
                <w:numId w:val="73"/>
              </w:numPr>
              <w:ind w:left="33" w:firstLine="0"/>
              <w:jc w:val="both"/>
              <w:spacing w:line="204" w:lineRule="exact"/>
              <w:tabs>
                <w:tab w:val="left" w:pos="317" w:leader="none"/>
              </w:tabs>
              <w:rPr>
                <w:sz w:val="20"/>
                <w:szCs w:val="20"/>
              </w:rPr>
            </w:pPr>
            <w:r>
              <w:rPr>
                <w:sz w:val="20"/>
                <w:szCs w:val="20"/>
              </w:rPr>
              <w:t xml:space="preserve">размещают информацию о лесах на официальных сайтах в информационно-</w:t>
            </w:r>
            <w:r>
              <w:rPr>
                <w:sz w:val="20"/>
                <w:szCs w:val="20"/>
              </w:rPr>
              <w:t xml:space="preserve">телекоммуникационной сети "Интернет" органов государственной власти, органов местного самоуправления, осуществляющих в соответствии со статьями 81 - 84 настоящего Кодекса полномочия в области использования, охраны, защиты и воспроизводства лесов (ст.5.1.).</w:t>
            </w:r>
            <w:r>
              <w:rPr>
                <w:sz w:val="20"/>
                <w:szCs w:val="20"/>
              </w:rPr>
            </w:r>
            <w:r>
              <w:rPr>
                <w:sz w:val="20"/>
                <w:szCs w:val="20"/>
              </w:rPr>
            </w:r>
          </w:p>
          <w:p>
            <w:pPr>
              <w:numPr>
                <w:ilvl w:val="0"/>
                <w:numId w:val="73"/>
              </w:numPr>
              <w:ind w:left="317" w:hanging="284"/>
              <w:jc w:val="both"/>
              <w:spacing w:line="204" w:lineRule="exact"/>
              <w:tabs>
                <w:tab w:val="left" w:pos="317" w:leader="none"/>
              </w:tabs>
              <w:rPr>
                <w:sz w:val="20"/>
                <w:szCs w:val="20"/>
              </w:rPr>
            </w:pPr>
            <w:r>
              <w:rPr>
                <w:sz w:val="20"/>
                <w:szCs w:val="20"/>
              </w:rPr>
              <w:t xml:space="preserve">для обеспечения пожарной безопасности ограничивают пребывание граждан в лесах и въезд в них транспортных средств, проводят в лесах определенные виды работ (ст.53.5);</w:t>
            </w:r>
            <w:r>
              <w:rPr>
                <w:sz w:val="20"/>
                <w:szCs w:val="20"/>
              </w:rPr>
            </w:r>
            <w:r>
              <w:rPr>
                <w:sz w:val="20"/>
                <w:szCs w:val="20"/>
              </w:rPr>
            </w:r>
          </w:p>
          <w:p>
            <w:pPr>
              <w:numPr>
                <w:ilvl w:val="0"/>
                <w:numId w:val="73"/>
              </w:numPr>
              <w:ind w:left="317" w:hanging="284"/>
              <w:jc w:val="both"/>
              <w:spacing w:line="204" w:lineRule="exact"/>
              <w:tabs>
                <w:tab w:val="left" w:pos="317" w:leader="none"/>
              </w:tabs>
              <w:rPr>
                <w:sz w:val="20"/>
                <w:szCs w:val="20"/>
              </w:rPr>
            </w:pPr>
            <w:r>
              <w:rPr>
                <w:sz w:val="20"/>
                <w:szCs w:val="20"/>
              </w:rPr>
              <w:t xml:space="preserve">принимают решение об осуществлении выборочных рубок и сплошных рубок лесных насаждений на лесных участках, расположенных в границах территории, признанной зоной чрезвычайной ситуации (ч.3 ст.53.6);</w:t>
            </w:r>
            <w:r>
              <w:rPr>
                <w:sz w:val="20"/>
                <w:szCs w:val="20"/>
              </w:rPr>
            </w:r>
            <w:r>
              <w:rPr>
                <w:sz w:val="20"/>
                <w:szCs w:val="20"/>
              </w:rPr>
            </w:r>
          </w:p>
          <w:p>
            <w:pPr>
              <w:numPr>
                <w:ilvl w:val="0"/>
                <w:numId w:val="73"/>
              </w:numPr>
              <w:ind w:left="317" w:hanging="284"/>
              <w:jc w:val="both"/>
              <w:spacing w:line="204" w:lineRule="exact"/>
              <w:tabs>
                <w:tab w:val="left" w:pos="317" w:leader="none"/>
              </w:tabs>
              <w:rPr>
                <w:sz w:val="20"/>
                <w:szCs w:val="20"/>
              </w:rPr>
            </w:pPr>
            <w:r>
              <w:rPr>
                <w:sz w:val="20"/>
                <w:szCs w:val="20"/>
              </w:rPr>
              <w:t xml:space="preserve">осуществляют мероприятия по ликвидации последствий чрезвычайной ситуации в лесах, возникшей вследствие лесных пожаров, в том числе на лесных участках, предоставленных в аренду для заготовки древесины (ч.1 ст.53.7).</w:t>
            </w:r>
            <w:r>
              <w:rPr>
                <w:sz w:val="20"/>
                <w:szCs w:val="20"/>
              </w:rPr>
            </w:r>
            <w:r>
              <w:rPr>
                <w:sz w:val="20"/>
                <w:szCs w:val="20"/>
              </w:rPr>
            </w:r>
          </w:p>
          <w:p>
            <w:pPr>
              <w:ind w:left="33"/>
              <w:jc w:val="both"/>
              <w:spacing w:line="204" w:lineRule="exact"/>
              <w:rPr>
                <w:sz w:val="20"/>
                <w:szCs w:val="20"/>
              </w:rPr>
            </w:pPr>
            <w:r>
              <w:rPr>
                <w:bCs/>
                <w:sz w:val="20"/>
                <w:szCs w:val="20"/>
              </w:rPr>
              <w:t xml:space="preserve">6. Кроме того, в соответствии с </w:t>
            </w:r>
            <w:r>
              <w:rPr>
                <w:b/>
                <w:sz w:val="20"/>
                <w:szCs w:val="20"/>
              </w:rPr>
              <w:t xml:space="preserve">Методическими рекомендациями органам местного самоуправления по реализации Федерального закона от 6 октября 2003 года № 131-ФЗ «Об общи</w:t>
            </w:r>
            <w:r>
              <w:rPr>
                <w:b/>
                <w:sz w:val="20"/>
                <w:szCs w:val="20"/>
              </w:rPr>
              <w:t xml:space="preserve">х принципах организации местного самоуправления в Российской Федерации» в области гражданской обороны, защиты населения и территорий от чрезвычайных ситуаций, обеспечения пожарной безопасности и безопасности людей на водных объектах, утвержденными МЧС РФ, </w:t>
            </w:r>
            <w:r>
              <w:rPr>
                <w:sz w:val="20"/>
                <w:szCs w:val="20"/>
              </w:rPr>
              <w:t xml:space="preserve">для реализации полном</w:t>
            </w:r>
            <w:r>
              <w:rPr>
                <w:sz w:val="20"/>
                <w:szCs w:val="20"/>
              </w:rPr>
              <w:t xml:space="preserve">очий в области пожарной безопасности с целью обеспечения выполнения первичных мер пожарной безопасности в границах населенных пунктов (кроме муниципального района) органам местного самоуправления рекомендовано принять следующие муниципальные правовые акты:</w:t>
            </w:r>
            <w:r>
              <w:rPr>
                <w:sz w:val="20"/>
                <w:szCs w:val="20"/>
              </w:rPr>
            </w:r>
            <w:r>
              <w:rPr>
                <w:sz w:val="20"/>
                <w:szCs w:val="20"/>
              </w:rPr>
            </w:r>
          </w:p>
          <w:p>
            <w:pPr>
              <w:numPr>
                <w:ilvl w:val="1"/>
                <w:numId w:val="24"/>
              </w:numPr>
              <w:ind w:left="317" w:hanging="284"/>
              <w:jc w:val="both"/>
              <w:spacing w:line="204" w:lineRule="exact"/>
              <w:tabs>
                <w:tab w:val="left" w:pos="317" w:leader="none"/>
                <w:tab w:val="clear" w:pos="1152" w:leader="none"/>
              </w:tabs>
              <w:rPr>
                <w:sz w:val="20"/>
                <w:szCs w:val="20"/>
              </w:rPr>
            </w:pPr>
            <w:r>
              <w:rPr>
                <w:sz w:val="20"/>
                <w:szCs w:val="20"/>
              </w:rPr>
              <w:t xml:space="preserve">об организационно-правовом, финансовом, материально-техническом обеспечении первичных мер пожарной безопасности в границах населенных пунктов поселений, городских округов;</w:t>
            </w:r>
            <w:r>
              <w:rPr>
                <w:sz w:val="20"/>
                <w:szCs w:val="20"/>
              </w:rPr>
            </w:r>
            <w:r>
              <w:rPr>
                <w:sz w:val="20"/>
                <w:szCs w:val="20"/>
              </w:rPr>
            </w:r>
          </w:p>
          <w:p>
            <w:pPr>
              <w:numPr>
                <w:ilvl w:val="1"/>
                <w:numId w:val="24"/>
              </w:numPr>
              <w:ind w:left="317" w:hanging="284"/>
              <w:jc w:val="both"/>
              <w:spacing w:line="204" w:lineRule="exact"/>
              <w:tabs>
                <w:tab w:val="left" w:pos="317" w:leader="none"/>
                <w:tab w:val="clear" w:pos="1152" w:leader="none"/>
              </w:tabs>
              <w:rPr>
                <w:sz w:val="20"/>
                <w:szCs w:val="20"/>
              </w:rPr>
            </w:pPr>
            <w:r>
              <w:rPr>
                <w:sz w:val="20"/>
                <w:szCs w:val="20"/>
              </w:rPr>
              <w:t xml:space="preserve">об организации обучения населения мерам пожарной безопасности;</w:t>
            </w:r>
            <w:r>
              <w:rPr>
                <w:sz w:val="20"/>
                <w:szCs w:val="20"/>
              </w:rPr>
            </w:r>
            <w:r>
              <w:rPr>
                <w:sz w:val="20"/>
                <w:szCs w:val="20"/>
              </w:rPr>
            </w:r>
          </w:p>
          <w:p>
            <w:pPr>
              <w:numPr>
                <w:ilvl w:val="1"/>
                <w:numId w:val="24"/>
              </w:numPr>
              <w:ind w:left="317" w:hanging="284"/>
              <w:jc w:val="both"/>
              <w:spacing w:line="204" w:lineRule="exact"/>
              <w:tabs>
                <w:tab w:val="left" w:pos="317" w:leader="none"/>
                <w:tab w:val="clear" w:pos="1152" w:leader="none"/>
              </w:tabs>
              <w:rPr>
                <w:sz w:val="20"/>
                <w:szCs w:val="20"/>
              </w:rPr>
            </w:pPr>
            <w:r>
              <w:rPr>
                <w:sz w:val="20"/>
                <w:szCs w:val="20"/>
              </w:rPr>
              <w:t xml:space="preserve">об утверждении перечня первичных средств пожаротушения для индивидуальных жилых домов;</w:t>
            </w:r>
            <w:r>
              <w:rPr>
                <w:sz w:val="20"/>
                <w:szCs w:val="20"/>
              </w:rPr>
            </w:r>
            <w:r>
              <w:rPr>
                <w:sz w:val="20"/>
                <w:szCs w:val="20"/>
              </w:rPr>
            </w:r>
          </w:p>
          <w:p>
            <w:pPr>
              <w:numPr>
                <w:ilvl w:val="1"/>
                <w:numId w:val="24"/>
              </w:numPr>
              <w:ind w:left="317" w:hanging="284"/>
              <w:jc w:val="both"/>
              <w:spacing w:line="204" w:lineRule="exact"/>
              <w:tabs>
                <w:tab w:val="left" w:pos="317" w:leader="none"/>
                <w:tab w:val="clear" w:pos="1152" w:leader="none"/>
              </w:tabs>
              <w:rPr>
                <w:sz w:val="20"/>
                <w:szCs w:val="20"/>
              </w:rPr>
            </w:pPr>
            <w:r>
              <w:rPr>
                <w:sz w:val="20"/>
                <w:szCs w:val="20"/>
              </w:rPr>
              <w:t xml:space="preserve">об организации пожарно-профилактической работы в жилом секторе и на объектах с массовым пребыванием людей;</w:t>
            </w:r>
            <w:r>
              <w:rPr>
                <w:sz w:val="20"/>
                <w:szCs w:val="20"/>
              </w:rPr>
            </w:r>
            <w:r>
              <w:rPr>
                <w:sz w:val="20"/>
                <w:szCs w:val="20"/>
              </w:rPr>
            </w:r>
          </w:p>
          <w:p>
            <w:pPr>
              <w:numPr>
                <w:ilvl w:val="1"/>
                <w:numId w:val="24"/>
              </w:numPr>
              <w:ind w:left="317" w:hanging="284"/>
              <w:jc w:val="both"/>
              <w:spacing w:line="204" w:lineRule="exact"/>
              <w:tabs>
                <w:tab w:val="left" w:pos="317" w:leader="none"/>
                <w:tab w:val="clear" w:pos="1152" w:leader="none"/>
              </w:tabs>
              <w:rPr>
                <w:sz w:val="20"/>
                <w:szCs w:val="20"/>
              </w:rPr>
            </w:pPr>
            <w:r>
              <w:rPr>
                <w:sz w:val="20"/>
                <w:szCs w:val="20"/>
              </w:rPr>
              <w:t xml:space="preserve">о порядке установления, в случае повышения пожарной опасности, особого противопожарного режима в местах летнего отдыха детей;</w:t>
            </w:r>
            <w:r>
              <w:rPr>
                <w:sz w:val="20"/>
                <w:szCs w:val="20"/>
              </w:rPr>
            </w:r>
            <w:r>
              <w:rPr>
                <w:sz w:val="20"/>
                <w:szCs w:val="20"/>
              </w:rPr>
            </w:r>
          </w:p>
          <w:p>
            <w:pPr>
              <w:numPr>
                <w:ilvl w:val="1"/>
                <w:numId w:val="24"/>
              </w:numPr>
              <w:ind w:left="317" w:hanging="284"/>
              <w:jc w:val="both"/>
              <w:spacing w:line="204" w:lineRule="exact"/>
              <w:tabs>
                <w:tab w:val="left" w:pos="317" w:leader="none"/>
                <w:tab w:val="clear" w:pos="1152" w:leader="none"/>
              </w:tabs>
              <w:rPr>
                <w:sz w:val="20"/>
                <w:szCs w:val="20"/>
              </w:rPr>
            </w:pPr>
            <w:r>
              <w:rPr>
                <w:sz w:val="20"/>
                <w:szCs w:val="20"/>
              </w:rPr>
              <w:t xml:space="preserve">об обеспечении требований пожарной безопасности в период уборки урожая и заготовки кормов;</w:t>
            </w:r>
            <w:r>
              <w:rPr>
                <w:sz w:val="20"/>
                <w:szCs w:val="20"/>
              </w:rPr>
            </w:r>
            <w:r>
              <w:rPr>
                <w:sz w:val="20"/>
                <w:szCs w:val="20"/>
              </w:rPr>
            </w:r>
          </w:p>
          <w:p>
            <w:pPr>
              <w:numPr>
                <w:ilvl w:val="1"/>
                <w:numId w:val="24"/>
              </w:numPr>
              <w:ind w:left="317" w:hanging="284"/>
              <w:jc w:val="both"/>
              <w:spacing w:line="204" w:lineRule="exact"/>
              <w:tabs>
                <w:tab w:val="left" w:pos="317" w:leader="none"/>
                <w:tab w:val="clear" w:pos="1152" w:leader="none"/>
              </w:tabs>
              <w:rPr>
                <w:sz w:val="20"/>
                <w:szCs w:val="20"/>
              </w:rPr>
            </w:pPr>
            <w:r>
              <w:rPr>
                <w:sz w:val="20"/>
                <w:szCs w:val="20"/>
              </w:rPr>
              <w:t xml:space="preserve">о мерах по предупреждению и тушению пожаров в населенных пунктах, на объектах сельского хозяйства и предупреждению гибели людей от пожаров;</w:t>
            </w:r>
            <w:r>
              <w:rPr>
                <w:sz w:val="20"/>
                <w:szCs w:val="20"/>
              </w:rPr>
            </w:r>
            <w:r>
              <w:rPr>
                <w:sz w:val="20"/>
                <w:szCs w:val="20"/>
              </w:rPr>
            </w:r>
          </w:p>
          <w:p>
            <w:pPr>
              <w:numPr>
                <w:ilvl w:val="1"/>
                <w:numId w:val="24"/>
              </w:numPr>
              <w:ind w:left="317" w:hanging="284"/>
              <w:jc w:val="both"/>
              <w:spacing w:line="204" w:lineRule="exact"/>
              <w:tabs>
                <w:tab w:val="left" w:pos="317" w:leader="none"/>
                <w:tab w:val="clear" w:pos="1152" w:leader="none"/>
              </w:tabs>
              <w:rPr>
                <w:sz w:val="20"/>
                <w:szCs w:val="20"/>
              </w:rPr>
            </w:pPr>
            <w:r>
              <w:rPr>
                <w:sz w:val="20"/>
                <w:szCs w:val="20"/>
              </w:rPr>
              <w:t xml:space="preserve">о создании и организации деятельности муниципальной и добровольной пожарной охраны, порядке ее взаимодействия с другими видами пожарной охраны;</w:t>
            </w:r>
            <w:r>
              <w:rPr>
                <w:sz w:val="20"/>
                <w:szCs w:val="20"/>
              </w:rPr>
            </w:r>
            <w:r>
              <w:rPr>
                <w:sz w:val="20"/>
                <w:szCs w:val="20"/>
              </w:rPr>
            </w:r>
          </w:p>
          <w:p>
            <w:pPr>
              <w:numPr>
                <w:ilvl w:val="1"/>
                <w:numId w:val="24"/>
              </w:numPr>
              <w:ind w:left="317" w:hanging="284"/>
              <w:jc w:val="both"/>
              <w:spacing w:line="204" w:lineRule="exact"/>
              <w:tabs>
                <w:tab w:val="left" w:pos="317" w:leader="none"/>
                <w:tab w:val="clear" w:pos="1152" w:leader="none"/>
              </w:tabs>
              <w:rPr>
                <w:sz w:val="20"/>
                <w:szCs w:val="20"/>
              </w:rPr>
            </w:pPr>
            <w:r>
              <w:rPr>
                <w:sz w:val="20"/>
                <w:szCs w:val="20"/>
              </w:rPr>
              <w:t xml:space="preserve">об определении формы социально значимых работ при участии граждан в обеспечении первичных мер пожарной безопасности;</w:t>
            </w:r>
            <w:r>
              <w:rPr>
                <w:sz w:val="20"/>
                <w:szCs w:val="20"/>
              </w:rPr>
            </w:r>
            <w:r>
              <w:rPr>
                <w:sz w:val="20"/>
                <w:szCs w:val="20"/>
              </w:rPr>
            </w:r>
          </w:p>
          <w:p>
            <w:pPr>
              <w:numPr>
                <w:ilvl w:val="1"/>
                <w:numId w:val="24"/>
              </w:numPr>
              <w:ind w:left="317" w:hanging="284"/>
              <w:jc w:val="both"/>
              <w:spacing w:line="204" w:lineRule="exact"/>
              <w:tabs>
                <w:tab w:val="left" w:pos="317" w:leader="none"/>
                <w:tab w:val="clear" w:pos="1152" w:leader="none"/>
              </w:tabs>
              <w:rPr>
                <w:sz w:val="20"/>
                <w:szCs w:val="20"/>
              </w:rPr>
            </w:pPr>
            <w:r>
              <w:rPr>
                <w:sz w:val="20"/>
                <w:szCs w:val="20"/>
              </w:rPr>
              <w:t xml:space="preserve">об организации общественного контроля за обеспечением пожарной безопасности.</w:t>
            </w:r>
            <w:r>
              <w:rPr>
                <w:sz w:val="20"/>
                <w:szCs w:val="20"/>
              </w:rPr>
            </w:r>
            <w:r>
              <w:rPr>
                <w:sz w:val="20"/>
                <w:szCs w:val="20"/>
              </w:rPr>
            </w:r>
          </w:p>
          <w:p>
            <w:pPr>
              <w:ind w:left="33" w:hanging="33"/>
              <w:jc w:val="both"/>
              <w:spacing w:line="204" w:lineRule="exact"/>
              <w:tabs>
                <w:tab w:val="left" w:pos="33" w:leader="none"/>
              </w:tabs>
              <w:rPr>
                <w:sz w:val="20"/>
                <w:szCs w:val="20"/>
              </w:rPr>
            </w:pPr>
            <w:r>
              <w:rPr>
                <w:sz w:val="20"/>
                <w:szCs w:val="20"/>
              </w:rPr>
              <w:t xml:space="preserve">7. Согласно статье </w:t>
            </w:r>
            <w:r>
              <w:rPr>
                <w:b/>
                <w:sz w:val="20"/>
                <w:szCs w:val="20"/>
              </w:rPr>
              <w:t xml:space="preserve">18 Федерального закона от 21.12.1994 № 69-ФЗ «О пожарной безопасности»</w:t>
            </w:r>
            <w:r>
              <w:rPr>
                <w:sz w:val="20"/>
                <w:szCs w:val="20"/>
              </w:rPr>
              <w:t xml:space="preserve"> к полномочиям органов государственной власти субъектов Российской Федерации в области пожарной безопасности относятся:</w:t>
            </w:r>
            <w:r>
              <w:rPr>
                <w:sz w:val="20"/>
                <w:szCs w:val="20"/>
              </w:rPr>
            </w:r>
            <w:r>
              <w:rPr>
                <w:sz w:val="20"/>
                <w:szCs w:val="20"/>
              </w:rPr>
            </w:r>
          </w:p>
          <w:p>
            <w:pPr>
              <w:numPr>
                <w:ilvl w:val="0"/>
                <w:numId w:val="98"/>
              </w:numPr>
              <w:ind w:left="317" w:hanging="284"/>
              <w:jc w:val="both"/>
              <w:spacing w:line="204" w:lineRule="exact"/>
              <w:rPr>
                <w:sz w:val="20"/>
                <w:szCs w:val="20"/>
              </w:rPr>
            </w:pPr>
            <w:r>
              <w:rPr>
                <w:sz w:val="20"/>
                <w:szCs w:val="20"/>
              </w:rPr>
              <w:t xml:space="preserve">разработка, организация выполнения и финансирование региональных целевых программ;</w:t>
            </w:r>
            <w:r>
              <w:rPr>
                <w:sz w:val="20"/>
                <w:szCs w:val="20"/>
              </w:rPr>
            </w:r>
            <w:r>
              <w:rPr>
                <w:sz w:val="20"/>
                <w:szCs w:val="20"/>
              </w:rPr>
            </w:r>
          </w:p>
          <w:p>
            <w:pPr>
              <w:numPr>
                <w:ilvl w:val="0"/>
                <w:numId w:val="98"/>
              </w:numPr>
              <w:ind w:left="317" w:hanging="284"/>
              <w:jc w:val="both"/>
              <w:spacing w:line="204" w:lineRule="exact"/>
              <w:rPr>
                <w:sz w:val="20"/>
                <w:szCs w:val="20"/>
              </w:rPr>
            </w:pPr>
            <w:r>
              <w:rPr>
                <w:sz w:val="20"/>
                <w:szCs w:val="20"/>
              </w:rPr>
              <w:t xml:space="preserve">осуществление в пределах их компетенции социального и экономического стимулирования обеспечения пожарной безопасности, в том числе производства и закупок пожарно-технической продукции, а также участия населения в профилактике пожаров и борьбе с ними и др.</w:t>
            </w:r>
            <w:r>
              <w:rPr>
                <w:sz w:val="20"/>
                <w:szCs w:val="20"/>
              </w:rPr>
            </w:r>
            <w:r>
              <w:rPr>
                <w:sz w:val="20"/>
                <w:szCs w:val="20"/>
              </w:rPr>
            </w:r>
          </w:p>
        </w:tc>
      </w:tr>
      <w:tr>
        <w:tblPrEx/>
        <w:trPr/>
        <w:tc>
          <w:tcPr>
            <w:gridSpan w:val="2"/>
            <w:tcW w:w="1418" w:type="dxa"/>
            <w:textDirection w:val="lrTb"/>
            <w:noWrap w:val="false"/>
          </w:tcPr>
          <w:p>
            <w:pPr>
              <w:ind w:firstLine="77"/>
              <w:jc w:val="both"/>
              <w:spacing w:line="204" w:lineRule="exact"/>
              <w:tabs>
                <w:tab w:val="left" w:pos="227" w:leader="none"/>
              </w:tabs>
              <w:rPr>
                <w:sz w:val="20"/>
                <w:szCs w:val="20"/>
              </w:rPr>
            </w:pPr>
            <w:r>
              <w:rPr>
                <w:sz w:val="20"/>
                <w:szCs w:val="20"/>
              </w:rPr>
              <w:t xml:space="preserve">9) обеспечение первичных </w:t>
            </w:r>
            <w:r>
              <w:rPr>
                <w:sz w:val="20"/>
                <w:szCs w:val="20"/>
              </w:rPr>
              <w:t xml:space="preserve">мер пожарной безопасности в границах населенных пунктов поселения;</w:t>
            </w:r>
            <w:r>
              <w:rPr>
                <w:sz w:val="20"/>
                <w:szCs w:val="20"/>
              </w:rPr>
            </w:r>
            <w:r>
              <w:rPr>
                <w:sz w:val="20"/>
                <w:szCs w:val="20"/>
              </w:rPr>
            </w:r>
          </w:p>
          <w:p>
            <w:pPr>
              <w:ind w:firstLine="77"/>
              <w:jc w:val="both"/>
              <w:spacing w:line="204" w:lineRule="exact"/>
              <w:tabs>
                <w:tab w:val="left" w:pos="227" w:leader="none"/>
              </w:tabs>
              <w:rPr>
                <w:sz w:val="20"/>
                <w:szCs w:val="20"/>
              </w:rPr>
            </w:pPr>
            <w:r>
              <w:rPr>
                <w:sz w:val="20"/>
                <w:szCs w:val="20"/>
              </w:rPr>
            </w:r>
            <w:r>
              <w:rPr>
                <w:sz w:val="20"/>
                <w:szCs w:val="20"/>
              </w:rPr>
            </w:r>
            <w:r>
              <w:rPr>
                <w:sz w:val="20"/>
                <w:szCs w:val="20"/>
              </w:rPr>
            </w:r>
          </w:p>
        </w:tc>
        <w:tc>
          <w:tcPr>
            <w:gridSpan w:val="3"/>
            <w:tcW w:w="1843" w:type="dxa"/>
            <w:textDirection w:val="lrTb"/>
            <w:noWrap w:val="false"/>
          </w:tcPr>
          <w:p>
            <w:pPr>
              <w:ind w:firstLine="77"/>
              <w:jc w:val="both"/>
              <w:spacing w:line="204" w:lineRule="exact"/>
              <w:rPr>
                <w:sz w:val="20"/>
                <w:szCs w:val="20"/>
              </w:rPr>
            </w:pPr>
            <w:r>
              <w:rPr>
                <w:sz w:val="20"/>
                <w:szCs w:val="20"/>
              </w:rPr>
            </w:r>
            <w:r>
              <w:rPr>
                <w:sz w:val="20"/>
                <w:szCs w:val="20"/>
              </w:rPr>
            </w:r>
            <w:r>
              <w:rPr>
                <w:sz w:val="20"/>
                <w:szCs w:val="20"/>
              </w:rPr>
            </w:r>
          </w:p>
        </w:tc>
        <w:tc>
          <w:tcPr>
            <w:tcW w:w="1418" w:type="dxa"/>
            <w:textDirection w:val="lrTb"/>
            <w:noWrap w:val="false"/>
          </w:tcPr>
          <w:p>
            <w:pPr>
              <w:ind w:firstLine="72"/>
              <w:jc w:val="both"/>
              <w:spacing w:line="204" w:lineRule="exact"/>
              <w:rPr>
                <w:sz w:val="20"/>
                <w:szCs w:val="20"/>
              </w:rPr>
            </w:pPr>
            <w:r>
              <w:rPr>
                <w:sz w:val="20"/>
                <w:szCs w:val="20"/>
              </w:rPr>
              <w:t xml:space="preserve">10) обеспечение </w:t>
            </w:r>
            <w:r>
              <w:rPr>
                <w:sz w:val="20"/>
                <w:szCs w:val="20"/>
              </w:rPr>
              <w:t xml:space="preserve">первичных мер пожарной безопасности в границах муниципального, городского округа;</w:t>
            </w:r>
            <w:r>
              <w:rPr>
                <w:sz w:val="20"/>
                <w:szCs w:val="20"/>
              </w:rPr>
            </w:r>
            <w:r>
              <w:rPr>
                <w:sz w:val="20"/>
                <w:szCs w:val="20"/>
              </w:rPr>
            </w:r>
          </w:p>
          <w:p>
            <w:pPr>
              <w:ind w:firstLine="72"/>
              <w:jc w:val="both"/>
              <w:spacing w:line="204" w:lineRule="exact"/>
              <w:rPr>
                <w:sz w:val="20"/>
                <w:szCs w:val="20"/>
              </w:rPr>
            </w:pPr>
            <w:r>
              <w:rPr>
                <w:sz w:val="20"/>
                <w:szCs w:val="20"/>
              </w:rPr>
            </w:r>
            <w:r>
              <w:rPr>
                <w:sz w:val="20"/>
                <w:szCs w:val="20"/>
              </w:rPr>
            </w:r>
            <w:r>
              <w:rPr>
                <w:sz w:val="20"/>
                <w:szCs w:val="20"/>
              </w:rPr>
            </w:r>
          </w:p>
        </w:tc>
        <w:tc>
          <w:tcPr>
            <w:tcW w:w="10772" w:type="dxa"/>
            <w:vMerge w:val="continue"/>
            <w:textDirection w:val="lrTb"/>
            <w:noWrap w:val="false"/>
          </w:tcPr>
          <w:p>
            <w:pPr>
              <w:ind w:left="317" w:hanging="284"/>
              <w:jc w:val="both"/>
              <w:spacing w:line="204" w:lineRule="exact"/>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jc w:val="center"/>
              <w:spacing w:line="204" w:lineRule="exact"/>
            </w:pPr>
            <w:r/>
            <w:bookmarkStart w:id="124" w:name="_Toc278187056"/>
            <w:r/>
            <w:bookmarkStart w:id="125" w:name="_Toc305752086"/>
            <w:r/>
            <w:bookmarkStart w:id="126" w:name="_Toc305752370"/>
            <w:r/>
            <w:bookmarkStart w:id="127" w:name="_Toc305752655"/>
            <w:r/>
            <w:bookmarkStart w:id="128" w:name="_Toc305753079"/>
            <w:r/>
            <w:bookmarkStart w:id="129" w:name="_Toc305756327"/>
            <w:r/>
            <w:bookmarkStart w:id="130" w:name="_Toc305757772"/>
            <w:r/>
            <w:bookmarkStart w:id="131" w:name="_Toc306286703"/>
            <w:r/>
            <w:bookmarkStart w:id="132" w:name="_Toc306286785"/>
            <w:r/>
            <w:bookmarkStart w:id="133" w:name="_Toc306287097"/>
            <w:r/>
            <w:bookmarkStart w:id="134" w:name="_Toc306287222"/>
            <w:r/>
            <w:bookmarkStart w:id="135" w:name="_Toc306951682"/>
            <w:r>
              <w:t xml:space="preserve">Вопрос местного значения в сфере</w:t>
            </w:r>
            <w:r/>
          </w:p>
          <w:p>
            <w:pPr>
              <w:pStyle w:val="937"/>
              <w:jc w:val="center"/>
              <w:spacing w:line="204" w:lineRule="exact"/>
            </w:pPr>
            <w:r>
              <w:t xml:space="preserve">оказания услуг связи, общественного питания,</w:t>
            </w:r>
            <w:r/>
          </w:p>
          <w:p>
            <w:pPr>
              <w:pStyle w:val="937"/>
              <w:jc w:val="center"/>
              <w:spacing w:line="204" w:lineRule="exact"/>
            </w:pPr>
            <w:r>
              <w:t xml:space="preserve">торговли, а также в сфере бытового обслуживания</w:t>
            </w:r>
            <w:bookmarkEnd w:id="124"/>
            <w:r/>
            <w:bookmarkEnd w:id="125"/>
            <w:r/>
            <w:bookmarkEnd w:id="126"/>
            <w:r/>
            <w:bookmarkEnd w:id="127"/>
            <w:r/>
            <w:bookmarkEnd w:id="128"/>
            <w:r/>
            <w:bookmarkEnd w:id="129"/>
            <w:r/>
            <w:bookmarkEnd w:id="130"/>
            <w:r/>
            <w:bookmarkEnd w:id="131"/>
            <w:r/>
            <w:bookmarkEnd w:id="132"/>
            <w:r/>
            <w:bookmarkEnd w:id="133"/>
            <w:r/>
            <w:bookmarkEnd w:id="134"/>
            <w:r/>
            <w:bookmarkEnd w:id="135"/>
            <w:r/>
            <w:r/>
          </w:p>
        </w:tc>
        <w:tc>
          <w:tcPr>
            <w:shd w:val="clear" w:color="auto" w:fill="auto"/>
            <w:tcW w:w="10772" w:type="dxa"/>
            <w:vMerge w:val="restart"/>
            <w:textDirection w:val="lrTb"/>
            <w:noWrap w:val="false"/>
          </w:tcPr>
          <w:p>
            <w:pPr>
              <w:ind w:left="33"/>
              <w:jc w:val="both"/>
              <w:spacing w:line="204" w:lineRule="exact"/>
              <w:rPr>
                <w:sz w:val="20"/>
                <w:szCs w:val="20"/>
              </w:rPr>
            </w:pPr>
            <w:r>
              <w:rPr>
                <w:sz w:val="20"/>
                <w:szCs w:val="20"/>
              </w:rPr>
              <w:t xml:space="preserve">1. В соответствии с</w:t>
            </w:r>
            <w:r>
              <w:rPr>
                <w:sz w:val="20"/>
                <w:szCs w:val="20"/>
              </w:rPr>
              <w:t xml:space="preserve"> </w:t>
            </w:r>
            <w:r>
              <w:rPr>
                <w:b/>
                <w:sz w:val="20"/>
                <w:szCs w:val="20"/>
              </w:rPr>
              <w:t xml:space="preserve">Федеральным законом от 17 июля 1999 года № 176-ФЗ «О почтовой связи» </w:t>
            </w:r>
            <w:r>
              <w:rPr>
                <w:sz w:val="20"/>
                <w:szCs w:val="20"/>
              </w:rPr>
              <w:t xml:space="preserve">органы местного самоуправления:</w:t>
            </w:r>
            <w:r>
              <w:rPr>
                <w:sz w:val="20"/>
                <w:szCs w:val="20"/>
              </w:rPr>
            </w:r>
            <w:r>
              <w:rPr>
                <w:sz w:val="20"/>
                <w:szCs w:val="20"/>
              </w:rPr>
            </w:r>
          </w:p>
          <w:p>
            <w:pPr>
              <w:numPr>
                <w:ilvl w:val="0"/>
                <w:numId w:val="15"/>
              </w:numPr>
              <w:ind w:left="317" w:hanging="284"/>
              <w:jc w:val="both"/>
              <w:spacing w:line="204" w:lineRule="exact"/>
              <w:tabs>
                <w:tab w:val="num" w:pos="432" w:leader="none"/>
                <w:tab w:val="clear" w:pos="720" w:leader="none"/>
              </w:tabs>
              <w:rPr>
                <w:sz w:val="20"/>
                <w:szCs w:val="20"/>
              </w:rPr>
            </w:pPr>
            <w:r>
              <w:rPr>
                <w:sz w:val="20"/>
                <w:szCs w:val="20"/>
              </w:rPr>
              <w:t xml:space="preserve">содействуют организациям почтовой связи в размещении на</w:t>
            </w:r>
            <w:r>
              <w:rPr>
                <w:sz w:val="20"/>
                <w:szCs w:val="20"/>
              </w:rPr>
              <w:t xml:space="preserve"> территории муниципального образования объектов почтовой связи, в том числе рассматривают предложения данных организаций о выделении нежилых помещений или строительстве зданий для размещения отделений почтовой связи и других объектов почтовой связи (ст.8);</w:t>
            </w:r>
            <w:r>
              <w:rPr>
                <w:sz w:val="20"/>
                <w:szCs w:val="20"/>
              </w:rPr>
            </w:r>
            <w:r>
              <w:rPr>
                <w:sz w:val="20"/>
                <w:szCs w:val="20"/>
              </w:rPr>
            </w:r>
          </w:p>
          <w:p>
            <w:pPr>
              <w:numPr>
                <w:ilvl w:val="0"/>
                <w:numId w:val="15"/>
              </w:numPr>
              <w:ind w:left="181" w:firstLine="179"/>
              <w:jc w:val="both"/>
              <w:spacing w:line="204" w:lineRule="exact"/>
              <w:tabs>
                <w:tab w:val="clear" w:pos="720" w:leader="none"/>
              </w:tabs>
              <w:rPr>
                <w:sz w:val="20"/>
                <w:szCs w:val="20"/>
              </w:rPr>
            </w:pPr>
            <w:r>
              <w:rPr>
                <w:sz w:val="20"/>
                <w:szCs w:val="20"/>
              </w:rPr>
              <w:t xml:space="preserve">содействуют организациям почтовой связи в размещении почтовых ящиков на территории муниципального образования</w:t>
            </w:r>
            <w:r>
              <w:rPr>
                <w:sz w:val="20"/>
                <w:szCs w:val="20"/>
              </w:rPr>
              <w:t xml:space="preserve">, контролируют обеспечение организациями, эксплуатирующими жилые дома, собственниками жилых домов сохранности и поддержания в исправном состоянии абонентских почтовых шкафов и почтовых абонентских ящиков.</w:t>
            </w:r>
            <w:r>
              <w:rPr>
                <w:sz w:val="20"/>
                <w:szCs w:val="20"/>
              </w:rPr>
              <w:t xml:space="preserve"> (ст.8); </w:t>
            </w:r>
            <w:r>
              <w:rPr>
                <w:sz w:val="20"/>
                <w:szCs w:val="20"/>
              </w:rPr>
            </w:r>
            <w:r>
              <w:rPr>
                <w:sz w:val="20"/>
                <w:szCs w:val="20"/>
              </w:rPr>
            </w:r>
          </w:p>
          <w:p>
            <w:pPr>
              <w:numPr>
                <w:ilvl w:val="0"/>
                <w:numId w:val="15"/>
              </w:numPr>
              <w:ind w:left="317" w:hanging="284"/>
              <w:jc w:val="both"/>
              <w:spacing w:line="204" w:lineRule="exact"/>
              <w:tabs>
                <w:tab w:val="num" w:pos="432" w:leader="none"/>
                <w:tab w:val="clear" w:pos="720" w:leader="none"/>
              </w:tabs>
              <w:rPr>
                <w:sz w:val="20"/>
                <w:szCs w:val="20"/>
              </w:rPr>
            </w:pPr>
            <w:r>
              <w:rPr>
                <w:sz w:val="20"/>
                <w:szCs w:val="20"/>
              </w:rPr>
              <w:t xml:space="preserve">устанавливают порядок и условия предоставления организациям федеральной почтовой связи соответствующих технологическим нормам нежилых помещений в существующих (или строящихся) жилых или иных зданиях (ч.6 ст.31).</w:t>
            </w:r>
            <w:r>
              <w:rPr>
                <w:sz w:val="20"/>
                <w:szCs w:val="20"/>
              </w:rPr>
            </w:r>
            <w:r>
              <w:rPr>
                <w:sz w:val="20"/>
                <w:szCs w:val="20"/>
              </w:rPr>
            </w:r>
          </w:p>
          <w:p>
            <w:pPr>
              <w:ind w:left="33"/>
              <w:jc w:val="both"/>
              <w:spacing w:line="204" w:lineRule="exact"/>
              <w:rPr>
                <w:sz w:val="20"/>
                <w:szCs w:val="20"/>
              </w:rPr>
            </w:pPr>
            <w:r>
              <w:rPr>
                <w:sz w:val="20"/>
                <w:szCs w:val="20"/>
              </w:rPr>
              <w:t xml:space="preserve">Кроме этого, в документах территориального планирования городов и се</w:t>
            </w:r>
            <w:r>
              <w:rPr>
                <w:sz w:val="20"/>
                <w:szCs w:val="20"/>
              </w:rPr>
              <w:t xml:space="preserve">льских поселений органы местного самоуправления в соответствии с государственными градостроительными нормативами и правилами должны предусматривать проектирование и строительство зданий, а также помещений для размещения объектов почтовой связи (ч.1 ст.31).</w:t>
            </w:r>
            <w:r>
              <w:rPr>
                <w:sz w:val="20"/>
                <w:szCs w:val="20"/>
              </w:rPr>
            </w:r>
            <w:r>
              <w:rPr>
                <w:sz w:val="20"/>
                <w:szCs w:val="20"/>
              </w:rPr>
            </w:r>
          </w:p>
          <w:p>
            <w:pPr>
              <w:ind w:left="317" w:hanging="284"/>
              <w:jc w:val="both"/>
              <w:spacing w:line="204" w:lineRule="exact"/>
              <w:rPr>
                <w:sz w:val="20"/>
                <w:szCs w:val="20"/>
              </w:rPr>
            </w:pPr>
            <w:r>
              <w:rPr>
                <w:sz w:val="20"/>
                <w:szCs w:val="20"/>
              </w:rPr>
              <w:t xml:space="preserve">Органы местного самоуправления также:</w:t>
            </w:r>
            <w:r>
              <w:rPr>
                <w:sz w:val="20"/>
                <w:szCs w:val="20"/>
              </w:rPr>
            </w:r>
            <w:r>
              <w:rPr>
                <w:sz w:val="20"/>
                <w:szCs w:val="20"/>
              </w:rPr>
            </w:r>
          </w:p>
          <w:p>
            <w:pPr>
              <w:numPr>
                <w:ilvl w:val="0"/>
                <w:numId w:val="16"/>
              </w:numPr>
              <w:ind w:left="317" w:hanging="284"/>
              <w:jc w:val="both"/>
              <w:spacing w:line="204" w:lineRule="exact"/>
              <w:tabs>
                <w:tab w:val="clear" w:pos="405" w:leader="none"/>
                <w:tab w:val="num" w:pos="432" w:leader="none"/>
              </w:tabs>
              <w:rPr>
                <w:sz w:val="20"/>
                <w:szCs w:val="20"/>
              </w:rPr>
            </w:pPr>
            <w:r>
              <w:rPr>
                <w:sz w:val="20"/>
                <w:szCs w:val="20"/>
              </w:rPr>
              <w:t xml:space="preserve">способствуют созданию и поддержанию устойчивой работы местных почтовых маршрутов, содействуют операторам почтовой связи в доставке почтовых отправлений в труднодоступные населенные пункты в установленные контрольные сроки (ст.8);</w:t>
            </w:r>
            <w:r>
              <w:rPr>
                <w:sz w:val="20"/>
                <w:szCs w:val="20"/>
              </w:rPr>
            </w:r>
            <w:r>
              <w:rPr>
                <w:sz w:val="20"/>
                <w:szCs w:val="20"/>
              </w:rPr>
            </w:r>
          </w:p>
          <w:p>
            <w:pPr>
              <w:numPr>
                <w:ilvl w:val="0"/>
                <w:numId w:val="16"/>
              </w:numPr>
              <w:ind w:left="317" w:hanging="284"/>
              <w:jc w:val="both"/>
              <w:spacing w:line="204" w:lineRule="exact"/>
              <w:tabs>
                <w:tab w:val="clear" w:pos="405" w:leader="none"/>
                <w:tab w:val="num" w:pos="432" w:leader="none"/>
              </w:tabs>
              <w:rPr>
                <w:sz w:val="20"/>
                <w:szCs w:val="20"/>
              </w:rPr>
            </w:pPr>
            <w:r>
              <w:rPr>
                <w:sz w:val="20"/>
                <w:szCs w:val="20"/>
              </w:rPr>
              <w:t xml:space="preserve">вправе вносить в органы государственной власти субъектов РФ предложения о развитии сети почтовой связи на территории муниципального образования (ст.8);</w:t>
            </w:r>
            <w:r>
              <w:rPr>
                <w:sz w:val="20"/>
                <w:szCs w:val="20"/>
              </w:rPr>
            </w:r>
            <w:r>
              <w:rPr>
                <w:sz w:val="20"/>
                <w:szCs w:val="20"/>
              </w:rPr>
            </w:r>
          </w:p>
          <w:p>
            <w:pPr>
              <w:numPr>
                <w:ilvl w:val="0"/>
                <w:numId w:val="16"/>
              </w:numPr>
              <w:ind w:left="317" w:hanging="284"/>
              <w:jc w:val="both"/>
              <w:spacing w:line="204" w:lineRule="exact"/>
              <w:tabs>
                <w:tab w:val="clear" w:pos="405" w:leader="none"/>
                <w:tab w:val="num" w:pos="432" w:leader="none"/>
              </w:tabs>
              <w:rPr>
                <w:sz w:val="20"/>
                <w:szCs w:val="20"/>
              </w:rPr>
            </w:pPr>
            <w:r>
              <w:rPr>
                <w:sz w:val="20"/>
                <w:szCs w:val="20"/>
              </w:rPr>
              <w:t xml:space="preserve">содействуют организациям почтовой связи в ликвидации последствий чрезвычайных ситуаций и стихийных бедствий (ч.2 ст.13);</w:t>
            </w:r>
            <w:r>
              <w:rPr>
                <w:sz w:val="20"/>
                <w:szCs w:val="20"/>
              </w:rPr>
            </w:r>
            <w:r>
              <w:rPr>
                <w:sz w:val="20"/>
                <w:szCs w:val="20"/>
              </w:rPr>
            </w:r>
          </w:p>
          <w:p>
            <w:pPr>
              <w:numPr>
                <w:ilvl w:val="0"/>
                <w:numId w:val="16"/>
              </w:numPr>
              <w:ind w:left="317" w:hanging="284"/>
              <w:jc w:val="both"/>
              <w:spacing w:line="204" w:lineRule="exact"/>
              <w:tabs>
                <w:tab w:val="clear" w:pos="405" w:leader="none"/>
                <w:tab w:val="num" w:pos="432" w:leader="none"/>
              </w:tabs>
              <w:rPr>
                <w:sz w:val="20"/>
                <w:szCs w:val="20"/>
              </w:rPr>
            </w:pPr>
            <w:r>
              <w:rPr>
                <w:sz w:val="20"/>
                <w:szCs w:val="20"/>
              </w:rPr>
              <w:t xml:space="preserve">способствуют удовлетворению потребностей населения в услугах почто</w:t>
            </w:r>
            <w:r>
              <w:rPr>
                <w:sz w:val="20"/>
                <w:szCs w:val="20"/>
              </w:rPr>
              <w:t xml:space="preserve">вой связи общего пользования (абз. </w:t>
            </w:r>
            <w:r>
              <w:rPr>
                <w:sz w:val="20"/>
                <w:szCs w:val="20"/>
              </w:rPr>
              <w:t xml:space="preserve">2 ст.23);</w:t>
            </w:r>
            <w:r>
              <w:rPr>
                <w:sz w:val="20"/>
                <w:szCs w:val="20"/>
              </w:rPr>
            </w:r>
            <w:r>
              <w:rPr>
                <w:sz w:val="20"/>
                <w:szCs w:val="20"/>
              </w:rPr>
            </w:r>
          </w:p>
          <w:p>
            <w:pPr>
              <w:numPr>
                <w:ilvl w:val="0"/>
                <w:numId w:val="16"/>
              </w:numPr>
              <w:ind w:left="317" w:hanging="284"/>
              <w:jc w:val="both"/>
              <w:spacing w:line="204" w:lineRule="exact"/>
              <w:tabs>
                <w:tab w:val="clear" w:pos="405" w:leader="none"/>
                <w:tab w:val="num" w:pos="432" w:leader="none"/>
              </w:tabs>
              <w:rPr>
                <w:sz w:val="20"/>
                <w:szCs w:val="20"/>
              </w:rPr>
            </w:pPr>
            <w:r>
              <w:rPr>
                <w:sz w:val="20"/>
                <w:szCs w:val="20"/>
              </w:rPr>
              <w:t xml:space="preserve">содействуют операторам почтовой связи в расширении видов и повышении качества ока</w:t>
            </w:r>
            <w:r>
              <w:rPr>
                <w:sz w:val="20"/>
                <w:szCs w:val="20"/>
              </w:rPr>
              <w:t xml:space="preserve">зываемых услуг почтовой связи (абз</w:t>
            </w:r>
            <w:r>
              <w:rPr>
                <w:sz w:val="20"/>
                <w:szCs w:val="20"/>
              </w:rPr>
              <w:t xml:space="preserve">.2 ст.23).</w:t>
            </w:r>
            <w:r>
              <w:rPr>
                <w:sz w:val="20"/>
                <w:szCs w:val="20"/>
              </w:rPr>
            </w:r>
            <w:r>
              <w:rPr>
                <w:sz w:val="20"/>
                <w:szCs w:val="20"/>
              </w:rPr>
            </w:r>
          </w:p>
          <w:p>
            <w:pPr>
              <w:ind w:left="33"/>
              <w:jc w:val="both"/>
              <w:spacing w:line="204" w:lineRule="exact"/>
              <w:rPr>
                <w:sz w:val="20"/>
                <w:szCs w:val="20"/>
              </w:rPr>
            </w:pPr>
            <w:r>
              <w:rPr>
                <w:sz w:val="20"/>
                <w:szCs w:val="20"/>
              </w:rPr>
              <w:t xml:space="preserve">2. В соответствии с </w:t>
            </w:r>
            <w:r>
              <w:rPr>
                <w:b/>
                <w:sz w:val="20"/>
                <w:szCs w:val="20"/>
              </w:rPr>
              <w:t xml:space="preserve">Законом РФ от 7 февраля 1992 года № 2300-1 «О защите прав потребителей»</w:t>
            </w:r>
            <w:r>
              <w:rPr>
                <w:sz w:val="20"/>
                <w:szCs w:val="20"/>
              </w:rPr>
              <w:t xml:space="preserve"> органы местного самоуправления:</w:t>
            </w:r>
            <w:r>
              <w:rPr>
                <w:sz w:val="20"/>
                <w:szCs w:val="20"/>
              </w:rPr>
            </w:r>
            <w:r>
              <w:rPr>
                <w:sz w:val="20"/>
                <w:szCs w:val="20"/>
              </w:rPr>
            </w:r>
          </w:p>
          <w:p>
            <w:pPr>
              <w:numPr>
                <w:ilvl w:val="0"/>
                <w:numId w:val="71"/>
              </w:numPr>
              <w:ind w:left="317" w:hanging="284"/>
              <w:jc w:val="both"/>
              <w:spacing w:line="204" w:lineRule="exact"/>
              <w:tabs>
                <w:tab w:val="num" w:pos="432" w:leader="none"/>
                <w:tab w:val="clear" w:pos="720" w:leader="none"/>
              </w:tabs>
              <w:rPr>
                <w:sz w:val="20"/>
                <w:szCs w:val="20"/>
              </w:rPr>
            </w:pPr>
            <w:r>
              <w:rPr>
                <w:sz w:val="20"/>
                <w:szCs w:val="20"/>
              </w:rPr>
              <w:t xml:space="preserve">устанавливают режим работы муниципальных организаций торговли, бытового и иных видов обслуживания потребителей (п.1 ст.11);</w:t>
            </w:r>
            <w:r>
              <w:rPr>
                <w:sz w:val="20"/>
                <w:szCs w:val="20"/>
              </w:rPr>
            </w:r>
            <w:r>
              <w:rPr>
                <w:sz w:val="20"/>
                <w:szCs w:val="20"/>
              </w:rPr>
            </w:r>
          </w:p>
          <w:p>
            <w:pPr>
              <w:numPr>
                <w:ilvl w:val="0"/>
                <w:numId w:val="71"/>
              </w:numPr>
              <w:jc w:val="both"/>
              <w:spacing w:line="204" w:lineRule="exact"/>
              <w:rPr>
                <w:sz w:val="20"/>
                <w:szCs w:val="20"/>
              </w:rPr>
            </w:pPr>
            <w:r>
              <w:rPr>
                <w:sz w:val="20"/>
                <w:szCs w:val="20"/>
              </w:rPr>
              <w:t xml:space="preserve">вправе рассматривать </w:t>
            </w:r>
            <w:r>
              <w:rPr>
                <w:sz w:val="20"/>
                <w:szCs w:val="20"/>
              </w:rPr>
              <w:t xml:space="preserve">обращения потребителей, консультировать их по вопросам защиты прав потребителей </w:t>
            </w:r>
            <w:r>
              <w:rPr>
                <w:sz w:val="20"/>
                <w:szCs w:val="20"/>
              </w:rPr>
              <w:t xml:space="preserve">(ст.44);</w:t>
            </w:r>
            <w:r>
              <w:rPr>
                <w:sz w:val="20"/>
                <w:szCs w:val="20"/>
              </w:rPr>
            </w:r>
            <w:r>
              <w:rPr>
                <w:sz w:val="20"/>
                <w:szCs w:val="20"/>
              </w:rPr>
            </w:r>
          </w:p>
          <w:p>
            <w:pPr>
              <w:numPr>
                <w:ilvl w:val="0"/>
                <w:numId w:val="71"/>
              </w:numPr>
              <w:ind w:left="317" w:hanging="284"/>
              <w:jc w:val="both"/>
              <w:spacing w:line="204" w:lineRule="exact"/>
              <w:tabs>
                <w:tab w:val="num" w:pos="432" w:leader="none"/>
                <w:tab w:val="clear" w:pos="720" w:leader="none"/>
              </w:tabs>
              <w:rPr>
                <w:sz w:val="20"/>
                <w:szCs w:val="20"/>
              </w:rPr>
            </w:pPr>
            <w:r>
              <w:rPr>
                <w:sz w:val="20"/>
                <w:szCs w:val="20"/>
              </w:rPr>
              <w:t xml:space="preserve">вправе обращаться в суды в защиту прав потребителей (неопределенн</w:t>
            </w:r>
            <w:r>
              <w:rPr>
                <w:sz w:val="20"/>
                <w:szCs w:val="20"/>
              </w:rPr>
              <w:t xml:space="preserve">ого круга потребителей) (ст.44);</w:t>
            </w:r>
            <w:r>
              <w:rPr>
                <w:sz w:val="20"/>
                <w:szCs w:val="20"/>
              </w:rPr>
            </w:r>
            <w:r>
              <w:rPr>
                <w:sz w:val="20"/>
                <w:szCs w:val="20"/>
              </w:rPr>
            </w:r>
          </w:p>
          <w:p>
            <w:pPr>
              <w:numPr>
                <w:ilvl w:val="0"/>
                <w:numId w:val="71"/>
              </w:numPr>
              <w:jc w:val="both"/>
              <w:spacing w:line="204" w:lineRule="exact"/>
              <w:rPr>
                <w:sz w:val="20"/>
                <w:szCs w:val="20"/>
              </w:rPr>
            </w:pPr>
            <w:r>
              <w:rPr>
                <w:sz w:val="20"/>
                <w:szCs w:val="20"/>
              </w:rPr>
              <w:t xml:space="preserve">разрабатывать муниципальные програ</w:t>
            </w:r>
            <w:r>
              <w:rPr>
                <w:sz w:val="20"/>
                <w:szCs w:val="20"/>
              </w:rPr>
              <w:t xml:space="preserve">ммы по защите прав потребителей (ст. 44);</w:t>
            </w:r>
            <w:r>
              <w:rPr>
                <w:sz w:val="20"/>
                <w:szCs w:val="20"/>
              </w:rPr>
            </w:r>
            <w:r>
              <w:rPr>
                <w:sz w:val="20"/>
                <w:szCs w:val="20"/>
              </w:rPr>
            </w:r>
          </w:p>
          <w:p>
            <w:pPr>
              <w:numPr>
                <w:ilvl w:val="0"/>
                <w:numId w:val="71"/>
              </w:numPr>
              <w:ind w:left="181" w:firstLine="179"/>
              <w:jc w:val="both"/>
              <w:spacing w:line="204" w:lineRule="exact"/>
              <w:tabs>
                <w:tab w:val="num" w:pos="360" w:leader="none"/>
                <w:tab w:val="clear" w:pos="720" w:leader="none"/>
              </w:tabs>
              <w:rPr>
                <w:sz w:val="20"/>
                <w:szCs w:val="20"/>
              </w:rPr>
            </w:pPr>
            <w:r>
              <w:rPr>
                <w:sz w:val="20"/>
                <w:szCs w:val="20"/>
              </w:rPr>
              <w:t xml:space="preserve">при выявлении</w:t>
            </w:r>
            <w:r>
              <w:rPr>
                <w:sz w:val="20"/>
                <w:szCs w:val="20"/>
              </w:rPr>
              <w:t xml:space="preserve"> по обращению потребителя товаров (работ, услуг) ненадлежащего качества, а такж</w:t>
            </w:r>
            <w:r>
              <w:rPr>
                <w:sz w:val="20"/>
                <w:szCs w:val="20"/>
              </w:rPr>
              <w:t xml:space="preserve">е опасных для жизни, здоровья, имущества потребителей и окружающей среды органы местного самоуправления незамедлительно извещают об этом федеральные органы исполнительной власти, осуществляющие контроль за качеством и безопасностью товаров (работ, услуг). </w:t>
            </w:r>
            <w:r>
              <w:rPr>
                <w:sz w:val="20"/>
                <w:szCs w:val="20"/>
              </w:rPr>
              <w:t xml:space="preserve">(ст.44).</w:t>
            </w:r>
            <w:r>
              <w:rPr>
                <w:sz w:val="20"/>
                <w:szCs w:val="20"/>
              </w:rPr>
            </w:r>
            <w:r>
              <w:rPr>
                <w:sz w:val="20"/>
                <w:szCs w:val="20"/>
              </w:rPr>
            </w:r>
          </w:p>
          <w:p>
            <w:pPr>
              <w:ind w:left="33"/>
              <w:jc w:val="both"/>
              <w:spacing w:line="204" w:lineRule="exact"/>
              <w:rPr>
                <w:sz w:val="20"/>
                <w:szCs w:val="20"/>
              </w:rPr>
            </w:pPr>
            <w:r>
              <w:rPr>
                <w:sz w:val="20"/>
                <w:szCs w:val="20"/>
              </w:rPr>
              <w:t xml:space="preserve">3. В соответствии </w:t>
            </w:r>
            <w:r>
              <w:rPr>
                <w:b/>
                <w:sz w:val="20"/>
                <w:szCs w:val="20"/>
              </w:rPr>
              <w:t xml:space="preserve">Федеральным законом от 28 декабря 2009 года № 381-ФЗ «Об основах государственного регулирования торговой деятельности в Российской Федерации»</w:t>
            </w:r>
            <w:r>
              <w:rPr>
                <w:sz w:val="20"/>
                <w:szCs w:val="20"/>
              </w:rPr>
              <w:t xml:space="preserve"> органы местного самоуправления:</w:t>
            </w:r>
            <w:r>
              <w:rPr>
                <w:sz w:val="20"/>
                <w:szCs w:val="20"/>
              </w:rPr>
            </w:r>
            <w:r>
              <w:rPr>
                <w:sz w:val="20"/>
                <w:szCs w:val="20"/>
              </w:rPr>
            </w:r>
          </w:p>
          <w:p>
            <w:pPr>
              <w:numPr>
                <w:ilvl w:val="0"/>
                <w:numId w:val="16"/>
              </w:numPr>
              <w:ind w:left="317" w:hanging="284"/>
              <w:jc w:val="both"/>
              <w:spacing w:line="204" w:lineRule="exact"/>
              <w:tabs>
                <w:tab w:val="clear" w:pos="405" w:leader="none"/>
                <w:tab w:val="num" w:pos="432" w:leader="none"/>
              </w:tabs>
              <w:rPr>
                <w:sz w:val="20"/>
                <w:szCs w:val="20"/>
              </w:rPr>
            </w:pPr>
            <w:r>
              <w:rPr>
                <w:sz w:val="20"/>
                <w:szCs w:val="20"/>
              </w:rPr>
              <w:t xml:space="preserve">вправе издавать муниципальные правовые акты по вопросам, свя</w:t>
            </w:r>
            <w:r>
              <w:rPr>
                <w:sz w:val="20"/>
                <w:szCs w:val="20"/>
              </w:rPr>
              <w:t xml:space="preserve">занным с созданием условий для обеспечения жителей муниципального образования услугами торговли, в случаях и в пределах, которые предусмотрены федеральными законами, указами Президента РФ, постановлениями Правительства РФ, законами субъектов РФ (ч.3 ст.3);</w:t>
            </w:r>
            <w:r>
              <w:rPr>
                <w:sz w:val="20"/>
                <w:szCs w:val="20"/>
              </w:rPr>
            </w:r>
            <w:r>
              <w:rPr>
                <w:sz w:val="20"/>
                <w:szCs w:val="20"/>
              </w:rPr>
            </w:r>
          </w:p>
          <w:p>
            <w:pPr>
              <w:numPr>
                <w:ilvl w:val="0"/>
                <w:numId w:val="16"/>
              </w:numPr>
              <w:ind w:left="317" w:hanging="284"/>
              <w:jc w:val="both"/>
              <w:spacing w:line="204" w:lineRule="exact"/>
              <w:tabs>
                <w:tab w:val="clear" w:pos="405" w:leader="none"/>
                <w:tab w:val="num" w:pos="432" w:leader="none"/>
              </w:tabs>
              <w:rPr>
                <w:sz w:val="20"/>
                <w:szCs w:val="20"/>
              </w:rPr>
            </w:pPr>
            <w:r>
              <w:rPr>
                <w:sz w:val="20"/>
                <w:szCs w:val="20"/>
              </w:rPr>
              <w:t xml:space="preserve">разрабатывают и утверждают схемы размещения нестационарных торговых объектов в соответствии с </w:t>
            </w:r>
            <w:r>
              <w:rPr>
                <w:b/>
                <w:sz w:val="20"/>
                <w:szCs w:val="20"/>
              </w:rPr>
              <w:t xml:space="preserve">Порядком,</w:t>
            </w:r>
            <w:r>
              <w:rPr>
                <w:sz w:val="20"/>
                <w:szCs w:val="20"/>
              </w:rPr>
              <w:t xml:space="preserve"> утвержденным </w:t>
            </w:r>
            <w:r>
              <w:rPr>
                <w:b/>
                <w:sz w:val="20"/>
                <w:szCs w:val="20"/>
              </w:rPr>
              <w:t xml:space="preserve">Приказом Минпромторга Новосибирской области от 24.01.2011 № 10 «О Порядке разработки и </w:t>
            </w:r>
            <w:r>
              <w:rPr>
                <w:b/>
                <w:sz w:val="20"/>
                <w:szCs w:val="20"/>
              </w:rPr>
              <w:t xml:space="preserve">утверждения органами местного</w:t>
            </w:r>
            <w:r>
              <w:rPr>
                <w:b/>
                <w:sz w:val="20"/>
                <w:szCs w:val="20"/>
              </w:rPr>
              <w:t xml:space="preserve"> самоуправления схемы размещения нестационарных торговых объектов»</w:t>
            </w:r>
            <w:r>
              <w:rPr>
                <w:sz w:val="20"/>
                <w:szCs w:val="20"/>
              </w:rPr>
              <w:t xml:space="preserve"> (в муниципальных районах и городских округах) (ч.3 ст.10);</w:t>
            </w:r>
            <w:r>
              <w:rPr>
                <w:sz w:val="20"/>
                <w:szCs w:val="20"/>
              </w:rPr>
            </w:r>
            <w:r>
              <w:rPr>
                <w:sz w:val="20"/>
                <w:szCs w:val="20"/>
              </w:rPr>
            </w:r>
          </w:p>
          <w:p>
            <w:pPr>
              <w:numPr>
                <w:ilvl w:val="0"/>
                <w:numId w:val="16"/>
              </w:numPr>
              <w:ind w:left="317" w:hanging="284"/>
              <w:jc w:val="both"/>
              <w:spacing w:line="204" w:lineRule="exact"/>
              <w:tabs>
                <w:tab w:val="clear" w:pos="405" w:leader="none"/>
                <w:tab w:val="num" w:pos="432" w:leader="none"/>
              </w:tabs>
              <w:rPr>
                <w:sz w:val="20"/>
                <w:szCs w:val="20"/>
              </w:rPr>
            </w:pPr>
            <w:r>
              <w:rPr>
                <w:sz w:val="20"/>
                <w:szCs w:val="20"/>
              </w:rPr>
              <w:t xml:space="preserve">в целях обеспечения жителей муниципального образования услугами торговли (ч.3 ст.17):</w:t>
            </w:r>
            <w:r>
              <w:rPr>
                <w:sz w:val="20"/>
                <w:szCs w:val="20"/>
              </w:rPr>
            </w:r>
            <w:r>
              <w:rPr>
                <w:sz w:val="20"/>
                <w:szCs w:val="20"/>
              </w:rPr>
            </w:r>
          </w:p>
          <w:p>
            <w:pPr>
              <w:ind w:left="317" w:hanging="284"/>
              <w:jc w:val="both"/>
              <w:spacing w:line="204" w:lineRule="exact"/>
              <w:tabs>
                <w:tab w:val="num" w:pos="432" w:leader="none"/>
              </w:tabs>
              <w:rPr>
                <w:sz w:val="20"/>
                <w:szCs w:val="20"/>
              </w:rPr>
            </w:pPr>
            <w:r>
              <w:rPr>
                <w:sz w:val="20"/>
                <w:szCs w:val="20"/>
              </w:rPr>
              <w:t xml:space="preserve">-    предусматривают строительство, размещение торговых объектов в документах территориального планирования, правилах землепользования и застройки;</w:t>
            </w:r>
            <w:r>
              <w:rPr>
                <w:sz w:val="20"/>
                <w:szCs w:val="20"/>
              </w:rPr>
            </w:r>
            <w:r>
              <w:rPr>
                <w:sz w:val="20"/>
                <w:szCs w:val="20"/>
              </w:rPr>
            </w:r>
          </w:p>
          <w:p>
            <w:pPr>
              <w:ind w:left="317" w:hanging="284"/>
              <w:jc w:val="both"/>
              <w:spacing w:line="204" w:lineRule="exact"/>
              <w:tabs>
                <w:tab w:val="num" w:pos="432" w:leader="none"/>
              </w:tabs>
              <w:rPr>
                <w:sz w:val="20"/>
                <w:szCs w:val="20"/>
              </w:rPr>
            </w:pPr>
            <w:r>
              <w:rPr>
                <w:sz w:val="20"/>
                <w:szCs w:val="20"/>
              </w:rPr>
              <w:t xml:space="preserve">-    разрабатывают и утверждают схемы размещения нестационарных торговых объектов с учетом нормативов минимальной обеспеченности населения площадью торговых объектов;</w:t>
            </w:r>
            <w:r>
              <w:rPr>
                <w:sz w:val="20"/>
                <w:szCs w:val="20"/>
              </w:rPr>
            </w:r>
            <w:r>
              <w:rPr>
                <w:sz w:val="20"/>
                <w:szCs w:val="20"/>
              </w:rPr>
            </w:r>
          </w:p>
          <w:p>
            <w:pPr>
              <w:contextualSpacing/>
              <w:ind w:left="318" w:hanging="284"/>
              <w:jc w:val="both"/>
              <w:spacing w:line="204" w:lineRule="exact"/>
              <w:tabs>
                <w:tab w:val="num" w:pos="432" w:leader="none"/>
              </w:tabs>
              <w:rPr>
                <w:sz w:val="20"/>
                <w:szCs w:val="20"/>
              </w:rPr>
            </w:pPr>
            <w:r>
              <w:rPr>
                <w:sz w:val="20"/>
                <w:szCs w:val="20"/>
              </w:rPr>
              <w:t xml:space="preserve">-    принимают меры экономического стим</w:t>
            </w:r>
            <w:r>
              <w:rPr>
                <w:sz w:val="20"/>
                <w:szCs w:val="20"/>
              </w:rPr>
              <w:t xml:space="preserve">улирования по поддержке строительства, размещению объектов социально ориентированной торговой инфраструктуры и обеспечению доступности для хозяйствующих субъектов, осуществляющих торговую деятельность, имущества, находящегося в муниципальной собственности;</w:t>
            </w:r>
            <w:r>
              <w:rPr>
                <w:sz w:val="20"/>
                <w:szCs w:val="20"/>
              </w:rPr>
            </w:r>
            <w:r>
              <w:rPr>
                <w:sz w:val="20"/>
                <w:szCs w:val="20"/>
              </w:rPr>
            </w:r>
          </w:p>
          <w:p>
            <w:pPr>
              <w:contextualSpacing/>
              <w:ind w:left="318" w:hanging="284"/>
              <w:jc w:val="both"/>
              <w:spacing w:line="204" w:lineRule="exact"/>
              <w:tabs>
                <w:tab w:val="num" w:pos="432" w:leader="none"/>
              </w:tabs>
              <w:rPr>
                <w:sz w:val="20"/>
                <w:szCs w:val="20"/>
              </w:rPr>
            </w:pPr>
            <w:r>
              <w:rPr>
                <w:sz w:val="20"/>
                <w:szCs w:val="20"/>
              </w:rPr>
              <w:t xml:space="preserve">-    проводят анализ финансовых, экономических, социальных и иных показателей состояния торговли на территориях муниципальных образований и анализ эффективности применения мер по развитию торговой деятельности на этих территориях;</w:t>
            </w:r>
            <w:r>
              <w:rPr>
                <w:sz w:val="20"/>
                <w:szCs w:val="20"/>
              </w:rPr>
            </w:r>
            <w:r>
              <w:rPr>
                <w:sz w:val="20"/>
                <w:szCs w:val="20"/>
              </w:rPr>
            </w:r>
          </w:p>
          <w:p>
            <w:pPr>
              <w:numPr>
                <w:ilvl w:val="0"/>
                <w:numId w:val="16"/>
              </w:numPr>
              <w:contextualSpacing/>
              <w:ind w:left="318" w:hanging="284"/>
              <w:jc w:val="both"/>
              <w:spacing w:line="204" w:lineRule="exact"/>
              <w:tabs>
                <w:tab w:val="clear" w:pos="405" w:leader="none"/>
                <w:tab w:val="num" w:pos="432" w:leader="none"/>
              </w:tabs>
              <w:rPr>
                <w:sz w:val="20"/>
                <w:szCs w:val="20"/>
              </w:rPr>
            </w:pPr>
            <w:r>
              <w:rPr>
                <w:sz w:val="20"/>
                <w:szCs w:val="20"/>
              </w:rPr>
              <w:t xml:space="preserve">могут разрабатывать муниципальные программы развития торговли, учитывающие социально-экономические, экологические, культурные и другие особенности развития муниципальных образований, в порядке, установленном законом субъекта РФ (ч.1 ст.18).</w:t>
            </w:r>
            <w:r>
              <w:rPr>
                <w:sz w:val="20"/>
                <w:szCs w:val="20"/>
              </w:rPr>
            </w:r>
            <w:r>
              <w:rPr>
                <w:sz w:val="20"/>
                <w:szCs w:val="20"/>
              </w:rPr>
            </w:r>
          </w:p>
          <w:p>
            <w:pPr>
              <w:contextualSpacing/>
              <w:ind w:left="318" w:hanging="284"/>
              <w:jc w:val="both"/>
              <w:spacing w:line="204" w:lineRule="exact"/>
              <w:rPr>
                <w:sz w:val="20"/>
                <w:szCs w:val="20"/>
              </w:rPr>
            </w:pPr>
            <w:r>
              <w:rPr>
                <w:sz w:val="20"/>
                <w:szCs w:val="20"/>
              </w:rPr>
              <w:t xml:space="preserve">Орган местного самоуправления в случае, если он выступает организатором ярмарки:</w:t>
            </w:r>
            <w:r>
              <w:rPr>
                <w:sz w:val="20"/>
                <w:szCs w:val="20"/>
              </w:rPr>
            </w:r>
            <w:r>
              <w:rPr>
                <w:sz w:val="20"/>
                <w:szCs w:val="20"/>
              </w:rPr>
            </w:r>
          </w:p>
          <w:p>
            <w:pPr>
              <w:numPr>
                <w:ilvl w:val="0"/>
                <w:numId w:val="16"/>
              </w:numPr>
              <w:contextualSpacing/>
              <w:ind w:left="318" w:hanging="284"/>
              <w:jc w:val="both"/>
              <w:spacing w:line="204" w:lineRule="exact"/>
              <w:tabs>
                <w:tab w:val="clear" w:pos="405" w:leader="none"/>
                <w:tab w:val="num" w:pos="432" w:leader="none"/>
              </w:tabs>
              <w:rPr>
                <w:sz w:val="20"/>
                <w:szCs w:val="20"/>
              </w:rPr>
            </w:pPr>
            <w:r>
              <w:rPr>
                <w:sz w:val="20"/>
                <w:szCs w:val="20"/>
              </w:rPr>
              <w:t xml:space="preserve">разрабатывает и утверждает план мероприятий по организации ярмарки и продажи товаров на ней, а также определяет режим работы ярмарки, порядок организации ярмарки, порядок предоставления торговых мест на ярмарке (ч.2 ст.11), </w:t>
            </w:r>
            <w:r>
              <w:rPr>
                <w:sz w:val="20"/>
                <w:szCs w:val="20"/>
              </w:rPr>
            </w:r>
            <w:r>
              <w:rPr>
                <w:sz w:val="20"/>
                <w:szCs w:val="20"/>
              </w:rPr>
            </w:r>
          </w:p>
          <w:p>
            <w:pPr>
              <w:numPr>
                <w:ilvl w:val="0"/>
                <w:numId w:val="16"/>
              </w:numPr>
              <w:contextualSpacing/>
              <w:ind w:left="318" w:hanging="284"/>
              <w:jc w:val="both"/>
              <w:spacing w:line="204" w:lineRule="exact"/>
              <w:tabs>
                <w:tab w:val="clear" w:pos="405" w:leader="none"/>
                <w:tab w:val="num" w:pos="432" w:leader="none"/>
              </w:tabs>
              <w:rPr>
                <w:sz w:val="20"/>
                <w:szCs w:val="20"/>
              </w:rPr>
            </w:pPr>
            <w:r>
              <w:rPr>
                <w:sz w:val="20"/>
                <w:szCs w:val="20"/>
              </w:rPr>
              <w:t xml:space="preserve">опубликовывает в средствах массовой информации и размещает на своем сайте в информационно-телекоммуникационной сети «Интернет» информацию о плане мероприятий по организации ярмарки и продажи товаров на ней (ч.3 ст.11);</w:t>
            </w:r>
            <w:r>
              <w:rPr>
                <w:sz w:val="20"/>
                <w:szCs w:val="20"/>
              </w:rPr>
            </w:r>
            <w:r>
              <w:rPr>
                <w:sz w:val="20"/>
                <w:szCs w:val="20"/>
              </w:rPr>
            </w:r>
          </w:p>
          <w:p>
            <w:pPr>
              <w:numPr>
                <w:ilvl w:val="0"/>
                <w:numId w:val="16"/>
              </w:numPr>
              <w:ind w:left="317" w:hanging="284"/>
              <w:jc w:val="both"/>
              <w:spacing w:line="204" w:lineRule="exact"/>
              <w:tabs>
                <w:tab w:val="clear" w:pos="405" w:leader="none"/>
                <w:tab w:val="num" w:pos="432" w:leader="none"/>
              </w:tabs>
              <w:rPr>
                <w:sz w:val="20"/>
                <w:szCs w:val="20"/>
              </w:rPr>
            </w:pPr>
            <w:r>
              <w:rPr>
                <w:sz w:val="20"/>
                <w:szCs w:val="20"/>
              </w:rPr>
              <w:t xml:space="preserve">определяет размер платы за предоставление оборудованных торговых мест на ярмарке, а также за оказание услуг, связанных с обеспечением торговли (уборка территории, проведение ветеринарно-санитарной эксперти</w:t>
            </w:r>
            <w:r>
              <w:rPr>
                <w:sz w:val="20"/>
                <w:szCs w:val="20"/>
              </w:rPr>
              <w:t xml:space="preserve">зы и другие услуги) (ч.5 ст.11)</w:t>
            </w:r>
            <w:r>
              <w:rPr>
                <w:sz w:val="20"/>
                <w:szCs w:val="20"/>
              </w:rPr>
              <w:t xml:space="preserve">.</w:t>
            </w:r>
            <w:r>
              <w:rPr>
                <w:sz w:val="20"/>
                <w:szCs w:val="20"/>
              </w:rPr>
            </w:r>
            <w:r>
              <w:rPr>
                <w:sz w:val="20"/>
                <w:szCs w:val="20"/>
              </w:rPr>
            </w:r>
          </w:p>
          <w:p>
            <w:pPr>
              <w:ind w:left="33"/>
              <w:jc w:val="both"/>
              <w:spacing w:line="204" w:lineRule="exact"/>
              <w:rPr>
                <w:sz w:val="20"/>
                <w:szCs w:val="20"/>
              </w:rPr>
            </w:pPr>
            <w:r>
              <w:rPr>
                <w:sz w:val="20"/>
                <w:szCs w:val="20"/>
              </w:rPr>
              <w:t xml:space="preserve">4. В соответствии с </w:t>
            </w:r>
            <w:r>
              <w:rPr>
                <w:b/>
                <w:sz w:val="20"/>
                <w:szCs w:val="20"/>
              </w:rPr>
              <w:t xml:space="preserve">Федеральным законом от 30 декабря 2006 года № 271-ФЗ «О розничных рынках и о внесении изменений в Трудовой кодекс Российской Федерации» </w:t>
            </w:r>
            <w:r>
              <w:rPr>
                <w:sz w:val="20"/>
                <w:szCs w:val="20"/>
              </w:rPr>
              <w:t xml:space="preserve">органы местного самоуправления:</w:t>
            </w:r>
            <w:r>
              <w:rPr>
                <w:sz w:val="20"/>
                <w:szCs w:val="20"/>
              </w:rPr>
            </w:r>
            <w:r>
              <w:rPr>
                <w:sz w:val="20"/>
                <w:szCs w:val="20"/>
              </w:rPr>
            </w:r>
          </w:p>
          <w:p>
            <w:pPr>
              <w:numPr>
                <w:ilvl w:val="0"/>
                <w:numId w:val="70"/>
              </w:numPr>
              <w:ind w:left="317" w:hanging="284"/>
              <w:jc w:val="both"/>
              <w:spacing w:line="204" w:lineRule="exact"/>
              <w:tabs>
                <w:tab w:val="num" w:pos="432" w:leader="none"/>
                <w:tab w:val="clear" w:pos="720" w:leader="none"/>
              </w:tabs>
              <w:rPr>
                <w:sz w:val="20"/>
                <w:szCs w:val="20"/>
              </w:rPr>
            </w:pPr>
            <w:r>
              <w:rPr>
                <w:sz w:val="20"/>
                <w:szCs w:val="20"/>
              </w:rPr>
              <w:t xml:space="preserve">принимают муниципальный правовой акт </w:t>
            </w:r>
            <w:r>
              <w:rPr>
                <w:bCs/>
                <w:sz w:val="20"/>
                <w:szCs w:val="20"/>
              </w:rPr>
              <w:t xml:space="preserve">о предоставлении разрешения на право организации розничного рынка или об отказе в его предоставлении (ч.1 ст.5, ч.1 ст.6). Порядок выдачи разрешений регулируется </w:t>
            </w:r>
            <w:r>
              <w:rPr>
                <w:b/>
                <w:bCs/>
                <w:sz w:val="20"/>
                <w:szCs w:val="20"/>
              </w:rPr>
              <w:t xml:space="preserve">Постановлением Правительства РФ от 10 марта 2007 года № 148 «Об утверждении Правил выдачи разрешений на право организации розничного рынка»;</w:t>
            </w:r>
            <w:r>
              <w:rPr>
                <w:sz w:val="20"/>
                <w:szCs w:val="20"/>
              </w:rPr>
            </w:r>
            <w:r>
              <w:rPr>
                <w:sz w:val="20"/>
                <w:szCs w:val="20"/>
              </w:rPr>
            </w:r>
          </w:p>
          <w:p>
            <w:pPr>
              <w:numPr>
                <w:ilvl w:val="0"/>
                <w:numId w:val="70"/>
              </w:numPr>
              <w:ind w:left="317" w:hanging="284"/>
              <w:jc w:val="both"/>
              <w:spacing w:line="204" w:lineRule="exact"/>
              <w:tabs>
                <w:tab w:val="num" w:pos="432" w:leader="none"/>
                <w:tab w:val="clear" w:pos="720" w:leader="none"/>
              </w:tabs>
              <w:rPr>
                <w:sz w:val="20"/>
                <w:szCs w:val="20"/>
              </w:rPr>
            </w:pPr>
            <w:r>
              <w:rPr>
                <w:bCs/>
                <w:sz w:val="20"/>
                <w:szCs w:val="20"/>
              </w:rPr>
              <w:t xml:space="preserve">выдают разрешение на право организации розничного рынка </w:t>
            </w:r>
            <w:r>
              <w:rPr>
                <w:sz w:val="20"/>
                <w:szCs w:val="20"/>
              </w:rPr>
              <w:t xml:space="preserve">не позднее трех дней со дня принятия решения о предоставлении разрешения (ч.1 ст.8);</w:t>
            </w:r>
            <w:r>
              <w:rPr>
                <w:sz w:val="20"/>
                <w:szCs w:val="20"/>
              </w:rPr>
            </w:r>
            <w:r>
              <w:rPr>
                <w:sz w:val="20"/>
                <w:szCs w:val="20"/>
              </w:rPr>
            </w:r>
          </w:p>
          <w:p>
            <w:pPr>
              <w:numPr>
                <w:ilvl w:val="0"/>
                <w:numId w:val="70"/>
              </w:numPr>
              <w:ind w:left="317" w:hanging="284"/>
              <w:jc w:val="both"/>
              <w:spacing w:line="204" w:lineRule="exact"/>
              <w:tabs>
                <w:tab w:val="num" w:pos="432" w:leader="none"/>
                <w:tab w:val="clear" w:pos="720" w:leader="none"/>
              </w:tabs>
              <w:rPr>
                <w:sz w:val="20"/>
                <w:szCs w:val="20"/>
              </w:rPr>
            </w:pPr>
            <w:r>
              <w:rPr>
                <w:sz w:val="20"/>
                <w:szCs w:val="20"/>
              </w:rPr>
              <w:t xml:space="preserve">продлевают действие разрешения </w:t>
            </w:r>
            <w:r>
              <w:rPr>
                <w:bCs/>
                <w:sz w:val="20"/>
                <w:szCs w:val="20"/>
              </w:rPr>
              <w:t xml:space="preserve">на право организации розничного рынка</w:t>
            </w:r>
            <w:r>
              <w:rPr>
                <w:sz w:val="20"/>
                <w:szCs w:val="20"/>
              </w:rPr>
              <w:t xml:space="preserve">, возобновляет действие разрешения </w:t>
            </w:r>
            <w:r>
              <w:rPr>
                <w:bCs/>
                <w:sz w:val="20"/>
                <w:szCs w:val="20"/>
              </w:rPr>
              <w:t xml:space="preserve">на право организации розничного рынка, подает заявление в суд об аннулировании действия разрешения (ст.9);</w:t>
            </w:r>
            <w:r>
              <w:rPr>
                <w:sz w:val="20"/>
                <w:szCs w:val="20"/>
              </w:rPr>
            </w:r>
            <w:r>
              <w:rPr>
                <w:sz w:val="20"/>
                <w:szCs w:val="20"/>
              </w:rPr>
            </w:r>
          </w:p>
          <w:p>
            <w:pPr>
              <w:numPr>
                <w:ilvl w:val="0"/>
                <w:numId w:val="70"/>
              </w:numPr>
              <w:ind w:left="317" w:hanging="284"/>
              <w:jc w:val="both"/>
              <w:spacing w:line="204" w:lineRule="exact"/>
              <w:tabs>
                <w:tab w:val="num" w:pos="432" w:leader="none"/>
                <w:tab w:val="clear" w:pos="720" w:leader="none"/>
              </w:tabs>
              <w:rPr>
                <w:bCs/>
                <w:sz w:val="20"/>
                <w:szCs w:val="20"/>
              </w:rPr>
            </w:pPr>
            <w:r>
              <w:rPr>
                <w:bCs/>
                <w:sz w:val="20"/>
                <w:szCs w:val="20"/>
              </w:rPr>
              <w:t xml:space="preserve">определяют количество торговых мест для </w:t>
            </w:r>
            <w:r>
              <w:rPr>
                <w:bCs/>
                <w:sz w:val="20"/>
                <w:szCs w:val="20"/>
              </w:rPr>
              <w:t xml:space="preserve">осуществления деятельности по продаже сельскохозяйственной продукции гражданами, ведущими крестьянские (фермерские) хозяйства, личные подсобные хозяйства или занимающимися садоводством, огородничеством, животноводством на универсальном рынке (ч.1.1 ст.15);</w:t>
            </w:r>
            <w:r>
              <w:rPr>
                <w:bCs/>
                <w:sz w:val="20"/>
                <w:szCs w:val="20"/>
              </w:rPr>
            </w:r>
            <w:r>
              <w:rPr>
                <w:bCs/>
                <w:sz w:val="20"/>
                <w:szCs w:val="20"/>
              </w:rPr>
            </w:r>
          </w:p>
          <w:p>
            <w:pPr>
              <w:numPr>
                <w:ilvl w:val="0"/>
                <w:numId w:val="70"/>
              </w:numPr>
              <w:ind w:left="317" w:hanging="284"/>
              <w:jc w:val="both"/>
              <w:spacing w:line="204" w:lineRule="exact"/>
              <w:tabs>
                <w:tab w:val="num" w:pos="432" w:leader="none"/>
                <w:tab w:val="clear" w:pos="720" w:leader="none"/>
              </w:tabs>
              <w:rPr>
                <w:sz w:val="20"/>
                <w:szCs w:val="20"/>
              </w:rPr>
            </w:pPr>
            <w:r>
              <w:rPr>
                <w:bCs/>
                <w:sz w:val="20"/>
                <w:szCs w:val="20"/>
              </w:rPr>
              <w:t xml:space="preserve">принимают муниципальный правовой акт об установлении количества торговых мест </w:t>
            </w:r>
            <w:r>
              <w:rPr>
                <w:sz w:val="20"/>
                <w:szCs w:val="20"/>
              </w:rPr>
              <w:t xml:space="preserve">для осуществления деятельности по продаже товаров товаропроизводителями</w:t>
            </w:r>
            <w:r>
              <w:rPr>
                <w:bCs/>
                <w:sz w:val="20"/>
                <w:szCs w:val="20"/>
              </w:rPr>
              <w:t xml:space="preserve">, которые </w:t>
            </w:r>
            <w:r>
              <w:rPr>
                <w:sz w:val="20"/>
                <w:szCs w:val="20"/>
              </w:rPr>
              <w:t xml:space="preserve">управляющая рынком компания должна предусматривать и предоставлять</w:t>
            </w:r>
            <w:r>
              <w:rPr>
                <w:bCs/>
                <w:sz w:val="20"/>
                <w:szCs w:val="20"/>
              </w:rPr>
              <w:t xml:space="preserve"> п</w:t>
            </w:r>
            <w:r>
              <w:rPr>
                <w:sz w:val="20"/>
                <w:szCs w:val="20"/>
              </w:rPr>
              <w:t xml:space="preserve">ри формировании и утверждении схемы размещения торговых мест на сельскохозяйственном рынке (при этом таких мест должно быть не менее чем пятьдесят процентов от общего количества торговых мест) (ч.2 ст.16);</w:t>
            </w:r>
            <w:r>
              <w:rPr>
                <w:sz w:val="20"/>
                <w:szCs w:val="20"/>
              </w:rPr>
            </w:r>
            <w:r>
              <w:rPr>
                <w:sz w:val="20"/>
                <w:szCs w:val="20"/>
              </w:rPr>
            </w:r>
          </w:p>
          <w:p>
            <w:pPr>
              <w:numPr>
                <w:ilvl w:val="0"/>
                <w:numId w:val="70"/>
              </w:numPr>
              <w:ind w:left="317" w:hanging="284"/>
              <w:jc w:val="both"/>
              <w:spacing w:line="204" w:lineRule="exact"/>
              <w:tabs>
                <w:tab w:val="num" w:pos="432" w:leader="none"/>
                <w:tab w:val="clear" w:pos="720" w:leader="none"/>
              </w:tabs>
              <w:rPr>
                <w:sz w:val="20"/>
                <w:szCs w:val="20"/>
              </w:rPr>
            </w:pPr>
            <w:r>
              <w:rPr>
                <w:sz w:val="20"/>
                <w:szCs w:val="20"/>
              </w:rPr>
              <w:t xml:space="preserve">запрашивают сведения из реестра продавцов у управляющей рынком компании (ч.2 ст.18);</w:t>
            </w:r>
            <w:r>
              <w:rPr>
                <w:sz w:val="20"/>
                <w:szCs w:val="20"/>
              </w:rPr>
            </w:r>
            <w:r>
              <w:rPr>
                <w:sz w:val="20"/>
                <w:szCs w:val="20"/>
              </w:rPr>
            </w:r>
          </w:p>
          <w:p>
            <w:pPr>
              <w:numPr>
                <w:ilvl w:val="0"/>
                <w:numId w:val="70"/>
              </w:numPr>
              <w:ind w:left="317" w:hanging="284"/>
              <w:jc w:val="both"/>
              <w:spacing w:line="204" w:lineRule="exact"/>
              <w:tabs>
                <w:tab w:val="num" w:pos="432" w:leader="none"/>
                <w:tab w:val="clear" w:pos="720" w:leader="none"/>
              </w:tabs>
              <w:rPr>
                <w:sz w:val="20"/>
                <w:szCs w:val="20"/>
              </w:rPr>
            </w:pPr>
            <w:r>
              <w:rPr>
                <w:sz w:val="20"/>
                <w:szCs w:val="20"/>
              </w:rPr>
              <w:t xml:space="preserve">осуществляют контроль за соблюдением требований, установленных указанным Федеральным законом, в пределах своей компетенции (ч.2 ст.23).</w:t>
            </w:r>
            <w:r>
              <w:rPr>
                <w:sz w:val="20"/>
                <w:szCs w:val="20"/>
              </w:rPr>
            </w:r>
            <w:r>
              <w:rPr>
                <w:sz w:val="20"/>
                <w:szCs w:val="20"/>
              </w:rPr>
            </w:r>
          </w:p>
          <w:p>
            <w:pPr>
              <w:ind w:left="33"/>
              <w:jc w:val="both"/>
              <w:spacing w:line="204" w:lineRule="exact"/>
              <w:rPr>
                <w:sz w:val="20"/>
                <w:szCs w:val="20"/>
              </w:rPr>
            </w:pPr>
            <w:r>
              <w:rPr>
                <w:sz w:val="20"/>
                <w:szCs w:val="20"/>
              </w:rPr>
              <w:t xml:space="preserve">5</w:t>
            </w:r>
            <w:r>
              <w:rPr>
                <w:sz w:val="20"/>
                <w:szCs w:val="20"/>
              </w:rPr>
              <w:t xml:space="preserve">. В части, не противоречащей </w:t>
            </w:r>
            <w:r>
              <w:rPr>
                <w:b/>
                <w:sz w:val="20"/>
                <w:szCs w:val="20"/>
              </w:rPr>
              <w:t xml:space="preserve">Градостроительному кодексу РФ</w:t>
            </w:r>
            <w:r>
              <w:rPr>
                <w:sz w:val="20"/>
                <w:szCs w:val="20"/>
              </w:rPr>
              <w:t xml:space="preserve">, применяется </w:t>
            </w:r>
            <w:r>
              <w:rPr>
                <w:b/>
                <w:sz w:val="20"/>
                <w:szCs w:val="20"/>
              </w:rPr>
              <w:t xml:space="preserve">Постановление Госстроя РФ от 29 октября 2002 года № 150 «Об утверждении инструкции о порядке разработки, согласования, экспертизы и утверждения градостроительной документации»</w:t>
            </w:r>
            <w:r>
              <w:rPr>
                <w:sz w:val="20"/>
                <w:szCs w:val="20"/>
              </w:rPr>
              <w:t xml:space="preserve">, в соответствии с которым нормативным актом органа местного самоуправления:</w:t>
            </w:r>
            <w:r>
              <w:rPr>
                <w:sz w:val="20"/>
                <w:szCs w:val="20"/>
              </w:rPr>
            </w:r>
            <w:r>
              <w:rPr>
                <w:sz w:val="20"/>
                <w:szCs w:val="20"/>
              </w:rPr>
            </w:r>
          </w:p>
          <w:p>
            <w:pPr>
              <w:numPr>
                <w:ilvl w:val="1"/>
                <w:numId w:val="28"/>
              </w:numPr>
              <w:ind w:left="317" w:hanging="284"/>
              <w:jc w:val="both"/>
              <w:spacing w:line="204" w:lineRule="exact"/>
              <w:tabs>
                <w:tab w:val="num" w:pos="255" w:leader="none"/>
                <w:tab w:val="clear" w:pos="1440" w:leader="none"/>
              </w:tabs>
              <w:rPr>
                <w:sz w:val="20"/>
                <w:szCs w:val="20"/>
              </w:rPr>
            </w:pPr>
            <w:r>
              <w:rPr>
                <w:sz w:val="20"/>
                <w:szCs w:val="20"/>
              </w:rPr>
              <w:t xml:space="preserve">ус</w:t>
            </w:r>
            <w:r>
              <w:rPr>
                <w:sz w:val="20"/>
                <w:szCs w:val="20"/>
              </w:rPr>
              <w:t xml:space="preserve">танавливаются границы земельных участков под временные торговые точки в соответствии с градостроительной документацией исходя из минимальных размеров их участков (площадь, занимаемая самими строениями, и зоны хозяйственного обслуживания) (п.10 разд.3.2.2).</w:t>
            </w:r>
            <w:r>
              <w:rPr>
                <w:sz w:val="20"/>
                <w:szCs w:val="20"/>
              </w:rPr>
            </w:r>
            <w:r>
              <w:rPr>
                <w:sz w:val="20"/>
                <w:szCs w:val="20"/>
              </w:rPr>
            </w:r>
          </w:p>
          <w:p>
            <w:pPr>
              <w:ind w:left="33"/>
              <w:jc w:val="both"/>
              <w:spacing w:line="204" w:lineRule="exact"/>
              <w:rPr>
                <w:sz w:val="20"/>
                <w:szCs w:val="20"/>
              </w:rPr>
            </w:pPr>
            <w:r>
              <w:rPr>
                <w:sz w:val="20"/>
                <w:szCs w:val="20"/>
              </w:rPr>
              <w:t xml:space="preserve">6</w:t>
            </w:r>
            <w:r>
              <w:rPr>
                <w:sz w:val="20"/>
                <w:szCs w:val="20"/>
              </w:rPr>
              <w:t xml:space="preserve">. Согласно статье 7 </w:t>
            </w:r>
            <w:r>
              <w:rPr>
                <w:b/>
                <w:sz w:val="20"/>
                <w:szCs w:val="20"/>
              </w:rPr>
              <w:t xml:space="preserve">Федерального закона от 17.07.1999 № 176-ФЗ «О почтовой связи» </w:t>
            </w:r>
            <w:r>
              <w:rPr>
                <w:sz w:val="20"/>
                <w:szCs w:val="20"/>
              </w:rPr>
              <w:t xml:space="preserve">органы государственной власти субъектов Российской Федерации осуществляют:</w:t>
            </w:r>
            <w:r>
              <w:rPr>
                <w:sz w:val="20"/>
                <w:szCs w:val="20"/>
              </w:rPr>
            </w:r>
            <w:r>
              <w:rPr>
                <w:sz w:val="20"/>
                <w:szCs w:val="20"/>
              </w:rPr>
            </w:r>
          </w:p>
          <w:p>
            <w:pPr>
              <w:numPr>
                <w:ilvl w:val="1"/>
                <w:numId w:val="28"/>
              </w:numPr>
              <w:ind w:left="317" w:hanging="284"/>
              <w:jc w:val="both"/>
              <w:spacing w:line="204" w:lineRule="exact"/>
              <w:tabs>
                <w:tab w:val="num" w:pos="317" w:leader="none"/>
                <w:tab w:val="clear" w:pos="1440" w:leader="none"/>
              </w:tabs>
              <w:rPr>
                <w:sz w:val="20"/>
                <w:szCs w:val="20"/>
              </w:rPr>
            </w:pPr>
            <w:r>
              <w:rPr>
                <w:sz w:val="20"/>
                <w:szCs w:val="20"/>
              </w:rPr>
              <w:t xml:space="preserve">участие в развитии и расширении сети почтовой связи, а также согласование режима работы объектов почтовой связи организаций федеральной почтовой связи на территориях соответствующих субъектов Российской Федерации;</w:t>
            </w:r>
            <w:r>
              <w:rPr>
                <w:sz w:val="20"/>
                <w:szCs w:val="20"/>
              </w:rPr>
            </w:r>
            <w:r>
              <w:rPr>
                <w:sz w:val="20"/>
                <w:szCs w:val="20"/>
              </w:rPr>
            </w:r>
          </w:p>
          <w:p>
            <w:pPr>
              <w:numPr>
                <w:ilvl w:val="1"/>
                <w:numId w:val="28"/>
              </w:numPr>
              <w:ind w:left="317" w:hanging="284"/>
              <w:jc w:val="both"/>
              <w:spacing w:line="204" w:lineRule="exact"/>
              <w:tabs>
                <w:tab w:val="num" w:pos="317" w:leader="none"/>
                <w:tab w:val="clear" w:pos="1440" w:leader="none"/>
              </w:tabs>
              <w:rPr>
                <w:sz w:val="20"/>
                <w:szCs w:val="20"/>
              </w:rPr>
            </w:pPr>
            <w:r>
              <w:rPr>
                <w:sz w:val="20"/>
                <w:szCs w:val="20"/>
              </w:rPr>
              <w:t xml:space="preserve">содействие операторам почтовой связи в расширении сферы услуг, предоставляемых гражданам и юридическим лицам;</w:t>
            </w:r>
            <w:r>
              <w:rPr>
                <w:sz w:val="20"/>
                <w:szCs w:val="20"/>
              </w:rPr>
            </w:r>
            <w:r>
              <w:rPr>
                <w:sz w:val="20"/>
                <w:szCs w:val="20"/>
              </w:rPr>
            </w:r>
          </w:p>
          <w:p>
            <w:pPr>
              <w:numPr>
                <w:ilvl w:val="1"/>
                <w:numId w:val="28"/>
              </w:numPr>
              <w:ind w:left="317" w:hanging="284"/>
              <w:jc w:val="both"/>
              <w:spacing w:line="204" w:lineRule="exact"/>
              <w:tabs>
                <w:tab w:val="num" w:pos="317" w:leader="none"/>
                <w:tab w:val="clear" w:pos="1440" w:leader="none"/>
              </w:tabs>
              <w:rPr>
                <w:sz w:val="20"/>
                <w:szCs w:val="20"/>
              </w:rPr>
            </w:pPr>
            <w:r>
              <w:rPr>
                <w:sz w:val="20"/>
                <w:szCs w:val="20"/>
              </w:rPr>
              <w:t xml:space="preserve">внесение в федеральный орган исполнительной власти, осуществляющий управление деятельностью в области почтовой связи, предложений о совершенствовании и развитии сети почтовой связи на территориях соответствующих субъектов Российской Федерации.</w:t>
            </w:r>
            <w:r>
              <w:rPr>
                <w:sz w:val="20"/>
                <w:szCs w:val="20"/>
              </w:rPr>
            </w:r>
            <w:r>
              <w:rPr>
                <w:sz w:val="20"/>
                <w:szCs w:val="20"/>
              </w:rPr>
            </w:r>
          </w:p>
          <w:p>
            <w:pPr>
              <w:ind w:firstLine="317"/>
              <w:jc w:val="both"/>
              <w:spacing w:line="204" w:lineRule="exact"/>
              <w:rPr>
                <w:sz w:val="20"/>
                <w:szCs w:val="20"/>
              </w:rPr>
              <w:outlineLvl w:val="0"/>
            </w:pPr>
            <w:r>
              <w:rPr>
                <w:sz w:val="20"/>
                <w:szCs w:val="20"/>
              </w:rPr>
              <w:t xml:space="preserve">В соответствии со статьей 6 </w:t>
            </w:r>
            <w:r>
              <w:rPr>
                <w:b/>
                <w:sz w:val="20"/>
                <w:szCs w:val="20"/>
              </w:rPr>
              <w:t xml:space="preserve">Федерального закона от 28.12.2009 № 381-ФЗ «Об основах государственного регулирования торговой деятельности в Российской Федерации»</w:t>
            </w:r>
            <w:r>
              <w:rPr>
                <w:sz w:val="20"/>
                <w:szCs w:val="20"/>
              </w:rPr>
              <w:t xml:space="preserve"> органы государственной власти субъектов Российской Федерации в области государственного регулирования торговой деятельности осуществляют следующие полномочия:</w:t>
            </w:r>
            <w:r>
              <w:rPr>
                <w:sz w:val="20"/>
                <w:szCs w:val="20"/>
              </w:rPr>
            </w:r>
            <w:r>
              <w:rPr>
                <w:sz w:val="20"/>
                <w:szCs w:val="20"/>
              </w:rPr>
            </w:r>
          </w:p>
          <w:p>
            <w:pPr>
              <w:ind w:firstLine="317"/>
              <w:jc w:val="both"/>
              <w:spacing w:line="204" w:lineRule="exact"/>
              <w:rPr>
                <w:sz w:val="20"/>
                <w:szCs w:val="20"/>
              </w:rPr>
            </w:pPr>
            <w:r>
              <w:rPr>
                <w:sz w:val="20"/>
                <w:szCs w:val="20"/>
              </w:rPr>
              <w:t xml:space="preserve">3) установление нормативов минимальной обеспеченности населения площадью торговых объектов для субъекта Российской Федерации;</w:t>
            </w:r>
            <w:r>
              <w:rPr>
                <w:sz w:val="20"/>
                <w:szCs w:val="20"/>
              </w:rPr>
            </w:r>
            <w:r>
              <w:rPr>
                <w:sz w:val="20"/>
                <w:szCs w:val="20"/>
              </w:rPr>
            </w:r>
          </w:p>
          <w:p>
            <w:pPr>
              <w:ind w:firstLine="317"/>
              <w:jc w:val="both"/>
              <w:spacing w:line="204" w:lineRule="exact"/>
              <w:rPr>
                <w:sz w:val="20"/>
                <w:szCs w:val="20"/>
              </w:rPr>
            </w:pPr>
            <w:r>
              <w:rPr>
                <w:sz w:val="20"/>
                <w:szCs w:val="20"/>
              </w:rPr>
              <w:t xml:space="preserve">5) разработка и реализация мероприятий, содействующих развитию торговой деятельности на территории </w:t>
            </w:r>
            <w:r>
              <w:rPr>
                <w:sz w:val="20"/>
                <w:szCs w:val="20"/>
              </w:rPr>
              <w:t xml:space="preserve">соответствующего субъекта Российской Федерации и др.</w:t>
            </w:r>
            <w:r>
              <w:rPr>
                <w:sz w:val="20"/>
                <w:szCs w:val="20"/>
              </w:rPr>
            </w:r>
            <w:r>
              <w:rPr>
                <w:sz w:val="20"/>
                <w:szCs w:val="20"/>
              </w:rPr>
            </w:r>
          </w:p>
        </w:tc>
      </w:tr>
      <w:tr>
        <w:tblPrEx/>
        <w:trPr/>
        <w:tc>
          <w:tcPr>
            <w:gridSpan w:val="2"/>
            <w:tcW w:w="1418" w:type="dxa"/>
            <w:textDirection w:val="lrTb"/>
            <w:noWrap w:val="false"/>
          </w:tcPr>
          <w:p>
            <w:pPr>
              <w:ind w:firstLine="77"/>
              <w:jc w:val="both"/>
              <w:spacing w:line="204" w:lineRule="exact"/>
              <w:tabs>
                <w:tab w:val="left" w:pos="227" w:leader="none"/>
              </w:tabs>
              <w:rPr>
                <w:sz w:val="20"/>
                <w:szCs w:val="20"/>
              </w:rPr>
            </w:pPr>
            <w:r>
              <w:rPr>
                <w:sz w:val="20"/>
                <w:szCs w:val="20"/>
              </w:rPr>
              <w:t xml:space="preserve">10) создание условий для обеспечения жителей поселения услугами связи, общественного питания, торговли и бытового обслуживания;</w:t>
            </w:r>
            <w:r>
              <w:rPr>
                <w:sz w:val="20"/>
                <w:szCs w:val="20"/>
              </w:rPr>
            </w:r>
            <w:r>
              <w:rPr>
                <w:sz w:val="20"/>
                <w:szCs w:val="20"/>
              </w:rPr>
            </w:r>
          </w:p>
          <w:p>
            <w:pPr>
              <w:ind w:firstLine="77"/>
              <w:jc w:val="both"/>
              <w:spacing w:line="204" w:lineRule="exact"/>
              <w:tabs>
                <w:tab w:val="left" w:pos="227" w:leader="none"/>
              </w:tabs>
              <w:rPr>
                <w:sz w:val="20"/>
                <w:szCs w:val="20"/>
              </w:rPr>
            </w:pPr>
            <w:r>
              <w:rPr>
                <w:sz w:val="20"/>
                <w:szCs w:val="20"/>
              </w:rPr>
            </w:r>
            <w:r>
              <w:rPr>
                <w:sz w:val="20"/>
                <w:szCs w:val="20"/>
              </w:rPr>
            </w:r>
            <w:r>
              <w:rPr>
                <w:sz w:val="20"/>
                <w:szCs w:val="20"/>
              </w:rPr>
            </w:r>
          </w:p>
        </w:tc>
        <w:tc>
          <w:tcPr>
            <w:gridSpan w:val="3"/>
            <w:tcW w:w="1843" w:type="dxa"/>
            <w:textDirection w:val="lrTb"/>
            <w:noWrap w:val="false"/>
          </w:tcPr>
          <w:p>
            <w:pPr>
              <w:ind w:firstLine="77"/>
              <w:jc w:val="both"/>
              <w:spacing w:line="204" w:lineRule="exact"/>
              <w:rPr>
                <w:sz w:val="20"/>
                <w:szCs w:val="20"/>
              </w:rPr>
            </w:pPr>
            <w:r>
              <w:rPr>
                <w:sz w:val="20"/>
                <w:szCs w:val="20"/>
              </w:rPr>
              <w:t xml:space="preserve">18) создание условий для обеспечения поселений, входящих в состав муниципального района, услугами связи, общественного питания, торговли и бытового обслуживания;</w:t>
            </w:r>
            <w:r>
              <w:rPr>
                <w:sz w:val="20"/>
                <w:szCs w:val="20"/>
              </w:rPr>
            </w:r>
            <w:r>
              <w:rPr>
                <w:sz w:val="20"/>
                <w:szCs w:val="20"/>
              </w:rPr>
            </w:r>
          </w:p>
          <w:p>
            <w:pPr>
              <w:ind w:firstLine="77"/>
              <w:jc w:val="both"/>
              <w:spacing w:line="204" w:lineRule="exact"/>
              <w:rPr>
                <w:sz w:val="20"/>
                <w:szCs w:val="20"/>
              </w:rPr>
            </w:pPr>
            <w:r>
              <w:rPr>
                <w:sz w:val="20"/>
                <w:szCs w:val="20"/>
              </w:rPr>
            </w:r>
            <w:r>
              <w:rPr>
                <w:sz w:val="20"/>
                <w:szCs w:val="20"/>
              </w:rPr>
            </w:r>
            <w:r>
              <w:rPr>
                <w:sz w:val="20"/>
                <w:szCs w:val="20"/>
              </w:rPr>
            </w:r>
          </w:p>
        </w:tc>
        <w:tc>
          <w:tcPr>
            <w:tcW w:w="1418" w:type="dxa"/>
            <w:textDirection w:val="lrTb"/>
            <w:noWrap w:val="false"/>
          </w:tcPr>
          <w:p>
            <w:pPr>
              <w:ind w:firstLine="72"/>
              <w:jc w:val="both"/>
              <w:spacing w:line="204" w:lineRule="exact"/>
              <w:rPr>
                <w:sz w:val="20"/>
                <w:szCs w:val="20"/>
              </w:rPr>
            </w:pPr>
            <w:r>
              <w:rPr>
                <w:sz w:val="20"/>
                <w:szCs w:val="20"/>
              </w:rPr>
              <w:t xml:space="preserve">15) создание условий для обеспечения жителей муниципального, городского округа услугами связи, общественного питания, торговли и бытового обслуживания;</w:t>
            </w:r>
            <w:r>
              <w:rPr>
                <w:sz w:val="20"/>
                <w:szCs w:val="20"/>
              </w:rPr>
            </w:r>
            <w:r>
              <w:rPr>
                <w:sz w:val="20"/>
                <w:szCs w:val="20"/>
              </w:rPr>
            </w:r>
          </w:p>
        </w:tc>
        <w:tc>
          <w:tcPr>
            <w:shd w:val="clear" w:color="auto" w:fill="auto"/>
            <w:tcW w:w="10772" w:type="dxa"/>
            <w:vMerge w:val="continue"/>
            <w:textDirection w:val="lrTb"/>
            <w:noWrap w:val="false"/>
          </w:tcPr>
          <w:p>
            <w:pPr>
              <w:numPr>
                <w:ilvl w:val="0"/>
                <w:numId w:val="17"/>
              </w:numPr>
              <w:ind w:left="317" w:hanging="284"/>
              <w:jc w:val="both"/>
              <w:spacing w:line="204" w:lineRule="exact"/>
              <w:tabs>
                <w:tab w:val="num" w:pos="252" w:leader="none"/>
                <w:tab w:val="clear" w:pos="720" w:leader="none"/>
              </w:tabs>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jc w:val="center"/>
              <w:spacing w:line="204" w:lineRule="exact"/>
            </w:pPr>
            <w:r/>
            <w:bookmarkStart w:id="136" w:name="_Toc278187057"/>
            <w:r/>
            <w:bookmarkStart w:id="137" w:name="_Toc305752087"/>
            <w:r/>
            <w:bookmarkStart w:id="138" w:name="_Toc305752371"/>
            <w:r/>
            <w:bookmarkStart w:id="139" w:name="_Toc305752656"/>
            <w:r/>
            <w:bookmarkStart w:id="140" w:name="_Toc305753080"/>
            <w:r/>
            <w:bookmarkStart w:id="141" w:name="_Toc305756328"/>
            <w:r/>
            <w:bookmarkStart w:id="142" w:name="_Toc305757773"/>
            <w:r/>
            <w:bookmarkStart w:id="143" w:name="_Toc306286704"/>
            <w:r/>
            <w:bookmarkStart w:id="144" w:name="_Toc306286786"/>
            <w:r/>
            <w:bookmarkStart w:id="145" w:name="_Toc306287098"/>
            <w:r/>
            <w:bookmarkStart w:id="146" w:name="_Toc306287223"/>
            <w:r/>
            <w:bookmarkStart w:id="147" w:name="_Toc306951683"/>
            <w:r>
              <w:t xml:space="preserve">Вопрос местного значения</w:t>
            </w:r>
            <w:r/>
          </w:p>
          <w:p>
            <w:pPr>
              <w:pStyle w:val="937"/>
              <w:jc w:val="center"/>
              <w:spacing w:line="204" w:lineRule="exact"/>
            </w:pPr>
            <w:r>
              <w:t xml:space="preserve">в сфере библиотечного дела</w:t>
            </w:r>
            <w:bookmarkEnd w:id="136"/>
            <w:r/>
            <w:bookmarkEnd w:id="137"/>
            <w:r/>
            <w:bookmarkEnd w:id="138"/>
            <w:r/>
            <w:bookmarkEnd w:id="139"/>
            <w:r/>
            <w:bookmarkEnd w:id="140"/>
            <w:r/>
            <w:bookmarkEnd w:id="141"/>
            <w:r/>
            <w:bookmarkEnd w:id="142"/>
            <w:r/>
            <w:bookmarkEnd w:id="143"/>
            <w:r/>
            <w:bookmarkEnd w:id="144"/>
            <w:r/>
            <w:bookmarkEnd w:id="145"/>
            <w:r/>
            <w:bookmarkEnd w:id="146"/>
            <w:r/>
            <w:bookmarkEnd w:id="147"/>
            <w:r/>
            <w:r/>
          </w:p>
        </w:tc>
        <w:tc>
          <w:tcPr>
            <w:shd w:val="clear" w:color="auto" w:fill="auto"/>
            <w:tcW w:w="10772" w:type="dxa"/>
            <w:vMerge w:val="restart"/>
            <w:textDirection w:val="lrTb"/>
            <w:noWrap w:val="false"/>
          </w:tcPr>
          <w:p>
            <w:pPr>
              <w:ind w:left="317" w:hanging="284"/>
              <w:jc w:val="both"/>
              <w:spacing w:line="204" w:lineRule="exact"/>
              <w:rPr>
                <w:sz w:val="20"/>
                <w:szCs w:val="20"/>
              </w:rPr>
            </w:pPr>
            <w:r>
              <w:rPr>
                <w:sz w:val="20"/>
                <w:szCs w:val="20"/>
              </w:rPr>
              <w:t xml:space="preserve">1. В соответствии с </w:t>
            </w:r>
            <w:r>
              <w:rPr>
                <w:b/>
                <w:sz w:val="20"/>
                <w:szCs w:val="20"/>
              </w:rPr>
              <w:t xml:space="preserve">Федеральным законом от 6 октября 2003 года № 131-ФЗ </w:t>
            </w:r>
            <w:r>
              <w:rPr>
                <w:sz w:val="20"/>
                <w:szCs w:val="20"/>
              </w:rPr>
              <w:t xml:space="preserve">в компетенцию:</w:t>
            </w:r>
            <w:r>
              <w:rPr>
                <w:sz w:val="20"/>
                <w:szCs w:val="20"/>
              </w:rPr>
            </w:r>
            <w:r>
              <w:rPr>
                <w:sz w:val="20"/>
                <w:szCs w:val="20"/>
              </w:rPr>
            </w:r>
          </w:p>
          <w:p>
            <w:pPr>
              <w:numPr>
                <w:ilvl w:val="0"/>
                <w:numId w:val="16"/>
              </w:numPr>
              <w:ind w:left="317" w:hanging="284"/>
              <w:jc w:val="both"/>
              <w:spacing w:line="204" w:lineRule="exact"/>
              <w:tabs>
                <w:tab w:val="clear" w:pos="405" w:leader="none"/>
                <w:tab w:val="num" w:pos="432" w:leader="none"/>
              </w:tabs>
              <w:rPr>
                <w:sz w:val="20"/>
                <w:szCs w:val="20"/>
              </w:rPr>
            </w:pPr>
            <w:r>
              <w:rPr>
                <w:b/>
                <w:sz w:val="20"/>
                <w:szCs w:val="20"/>
              </w:rPr>
              <w:t xml:space="preserve">органов местного самоуправления</w:t>
            </w:r>
            <w:r>
              <w:rPr>
                <w:sz w:val="20"/>
                <w:szCs w:val="20"/>
              </w:rPr>
              <w:t xml:space="preserve"> </w:t>
            </w:r>
            <w:r>
              <w:rPr>
                <w:b/>
                <w:sz w:val="20"/>
                <w:szCs w:val="20"/>
              </w:rPr>
              <w:t xml:space="preserve">муниципальных районов</w:t>
            </w:r>
            <w:r>
              <w:rPr>
                <w:sz w:val="20"/>
                <w:szCs w:val="20"/>
              </w:rPr>
              <w:t xml:space="preserve"> входит принятие муниципальных правовых актов в сфере организации библиотечного обслуживания населения межпоселенческими библиотеками, о комплектовании и обеспечении сохранности их библиотечных фондов;</w:t>
            </w:r>
            <w:r>
              <w:rPr>
                <w:sz w:val="20"/>
                <w:szCs w:val="20"/>
              </w:rPr>
            </w:r>
            <w:r>
              <w:rPr>
                <w:sz w:val="20"/>
                <w:szCs w:val="20"/>
              </w:rPr>
            </w:r>
          </w:p>
          <w:p>
            <w:pPr>
              <w:numPr>
                <w:ilvl w:val="0"/>
                <w:numId w:val="16"/>
              </w:numPr>
              <w:ind w:left="317" w:hanging="284"/>
              <w:jc w:val="both"/>
              <w:spacing w:line="204" w:lineRule="exact"/>
              <w:tabs>
                <w:tab w:val="clear" w:pos="405" w:leader="none"/>
                <w:tab w:val="num" w:pos="432" w:leader="none"/>
              </w:tabs>
              <w:rPr>
                <w:sz w:val="20"/>
                <w:szCs w:val="20"/>
              </w:rPr>
            </w:pPr>
            <w:r>
              <w:rPr>
                <w:b/>
                <w:sz w:val="20"/>
                <w:szCs w:val="20"/>
              </w:rPr>
              <w:t xml:space="preserve">органов местного самоуправления поселений и городских округов</w:t>
            </w:r>
            <w:r>
              <w:rPr>
                <w:sz w:val="20"/>
                <w:szCs w:val="20"/>
              </w:rPr>
              <w:t xml:space="preserve"> входит принятие муниципальных правовых актов в сфере организации библиотечного обслуживания населения, о комплектовании и сохранности библиотечных фондов муниципального образования.</w:t>
            </w:r>
            <w:r>
              <w:rPr>
                <w:sz w:val="20"/>
                <w:szCs w:val="20"/>
              </w:rPr>
            </w:r>
            <w:r>
              <w:rPr>
                <w:sz w:val="20"/>
                <w:szCs w:val="20"/>
              </w:rPr>
            </w:r>
          </w:p>
          <w:p>
            <w:pPr>
              <w:ind w:left="33"/>
              <w:jc w:val="both"/>
              <w:spacing w:line="204" w:lineRule="exact"/>
              <w:rPr>
                <w:iCs/>
                <w:sz w:val="20"/>
                <w:szCs w:val="20"/>
              </w:rPr>
            </w:pPr>
            <w:r>
              <w:rPr>
                <w:sz w:val="20"/>
                <w:szCs w:val="20"/>
              </w:rPr>
              <w:t xml:space="preserve">2. В соответствии с </w:t>
            </w:r>
            <w:r>
              <w:rPr>
                <w:b/>
                <w:sz w:val="20"/>
                <w:szCs w:val="20"/>
              </w:rPr>
              <w:t xml:space="preserve">Федеральным законом от 29 декабря 1994 года № 78-ФЗ «О библиотечном деле» </w:t>
            </w:r>
            <w:r>
              <w:rPr>
                <w:sz w:val="20"/>
                <w:szCs w:val="20"/>
              </w:rPr>
              <w:t xml:space="preserve">органы местного самоуправления предусматривают в нормативном акте о бюджете средства на </w:t>
            </w:r>
            <w:r>
              <w:rPr>
                <w:iCs/>
                <w:sz w:val="20"/>
                <w:szCs w:val="20"/>
              </w:rPr>
              <w:t xml:space="preserve">финансирование комплектования и обеспечение сохранности фондов муниципальных библиотек (ч.2 ст.15).</w:t>
            </w:r>
            <w:r>
              <w:rPr>
                <w:iCs/>
                <w:sz w:val="20"/>
                <w:szCs w:val="20"/>
              </w:rPr>
            </w:r>
            <w:r>
              <w:rPr>
                <w:iCs/>
                <w:sz w:val="20"/>
                <w:szCs w:val="20"/>
              </w:rPr>
            </w:r>
          </w:p>
          <w:p>
            <w:pPr>
              <w:ind w:left="33"/>
              <w:jc w:val="both"/>
              <w:spacing w:line="204" w:lineRule="exact"/>
              <w:rPr>
                <w:sz w:val="20"/>
                <w:szCs w:val="20"/>
              </w:rPr>
            </w:pPr>
            <w:r>
              <w:rPr>
                <w:sz w:val="20"/>
                <w:szCs w:val="20"/>
              </w:rPr>
              <w:t xml:space="preserve">Органы местног</w:t>
            </w:r>
            <w:r>
              <w:rPr>
                <w:sz w:val="20"/>
                <w:szCs w:val="20"/>
              </w:rPr>
              <w:t xml:space="preserve">о самоуправления могут учреждать библиотеки (ч.1 ст.4), а также специальные центральные библиотеки по отраслевому принципу и по обслуживанию особых групп пользователей библиотек (детского и юношеского возраста, слепых и слабовидящих, и других) (ч.3 ст.20).</w:t>
            </w:r>
            <w:r>
              <w:rPr>
                <w:sz w:val="20"/>
                <w:szCs w:val="20"/>
              </w:rPr>
            </w:r>
            <w:r>
              <w:rPr>
                <w:sz w:val="20"/>
                <w:szCs w:val="20"/>
              </w:rPr>
            </w:r>
          </w:p>
          <w:p>
            <w:pPr>
              <w:ind w:left="33"/>
              <w:jc w:val="both"/>
              <w:spacing w:line="204" w:lineRule="exact"/>
              <w:rPr>
                <w:b/>
                <w:bCs/>
                <w:sz w:val="20"/>
                <w:szCs w:val="20"/>
              </w:rPr>
            </w:pPr>
            <w:r>
              <w:rPr>
                <w:b/>
                <w:sz w:val="20"/>
                <w:szCs w:val="20"/>
              </w:rPr>
              <w:t xml:space="preserve">Органы местного самоуправления муниципального района </w:t>
            </w:r>
            <w:r>
              <w:rPr>
                <w:bCs/>
                <w:sz w:val="20"/>
                <w:szCs w:val="20"/>
              </w:rPr>
              <w:t xml:space="preserve">могут присваивать ведущей межпоселенческой библиотеке статус центральной районной библиотеки</w:t>
            </w:r>
            <w:r>
              <w:rPr>
                <w:sz w:val="20"/>
                <w:szCs w:val="20"/>
              </w:rPr>
              <w:t xml:space="preserve"> (ч.1 ст.20).</w:t>
            </w:r>
            <w:r>
              <w:rPr>
                <w:b/>
                <w:bCs/>
                <w:sz w:val="20"/>
                <w:szCs w:val="20"/>
              </w:rPr>
            </w:r>
            <w:r>
              <w:rPr>
                <w:b/>
                <w:bCs/>
                <w:sz w:val="20"/>
                <w:szCs w:val="20"/>
              </w:rPr>
            </w:r>
          </w:p>
          <w:p>
            <w:pPr>
              <w:ind w:left="33"/>
              <w:jc w:val="both"/>
              <w:spacing w:line="204" w:lineRule="exact"/>
              <w:rPr>
                <w:sz w:val="20"/>
                <w:szCs w:val="20"/>
              </w:rPr>
            </w:pPr>
            <w:r>
              <w:rPr>
                <w:b/>
                <w:sz w:val="20"/>
                <w:szCs w:val="20"/>
              </w:rPr>
              <w:t xml:space="preserve">Органы местного самоуправления городских округов</w:t>
            </w:r>
            <w:r>
              <w:rPr>
                <w:sz w:val="20"/>
                <w:szCs w:val="20"/>
              </w:rPr>
              <w:t xml:space="preserve"> могут присваивать ведущей универсальной библиотеке соответствующего городского округа статус центральной городской библиотеки (ч.1 ст.20).</w:t>
            </w:r>
            <w:r>
              <w:rPr>
                <w:sz w:val="20"/>
                <w:szCs w:val="20"/>
              </w:rPr>
            </w:r>
            <w:r>
              <w:rPr>
                <w:sz w:val="20"/>
                <w:szCs w:val="20"/>
              </w:rPr>
            </w:r>
          </w:p>
          <w:p>
            <w:pPr>
              <w:ind w:left="33"/>
              <w:jc w:val="both"/>
              <w:spacing w:line="204" w:lineRule="exact"/>
              <w:rPr>
                <w:iCs/>
                <w:sz w:val="20"/>
                <w:szCs w:val="20"/>
              </w:rPr>
            </w:pPr>
            <w:r>
              <w:rPr>
                <w:iCs/>
                <w:sz w:val="20"/>
                <w:szCs w:val="20"/>
              </w:rPr>
              <w:t xml:space="preserve">Органы местного самоуправления, наряду с органами государственной власти всех уровней и библиотеками соответствующего профиля обладают преимущественным правом приобретения библиотечного фонда ликвидируемой библиотеки (ч.2 ст.23).</w:t>
            </w:r>
            <w:r>
              <w:rPr>
                <w:iCs/>
                <w:sz w:val="20"/>
                <w:szCs w:val="20"/>
              </w:rPr>
            </w:r>
            <w:r>
              <w:rPr>
                <w:iCs/>
                <w:sz w:val="20"/>
                <w:szCs w:val="20"/>
              </w:rPr>
            </w:r>
          </w:p>
          <w:p>
            <w:pPr>
              <w:ind w:left="33"/>
              <w:jc w:val="both"/>
              <w:spacing w:line="204" w:lineRule="exact"/>
              <w:rPr>
                <w:sz w:val="20"/>
                <w:szCs w:val="20"/>
              </w:rPr>
            </w:pPr>
            <w:r>
              <w:rPr>
                <w:sz w:val="20"/>
                <w:szCs w:val="20"/>
              </w:rPr>
              <w:t xml:space="preserve">Органы местного самоуправления не вправе принимать решения и осуществлять действия, которые в</w:t>
            </w:r>
            <w:r>
              <w:rPr>
                <w:sz w:val="20"/>
                <w:szCs w:val="20"/>
              </w:rPr>
              <w:t xml:space="preserve">лекут ухудшение материально-технического обеспечения действующих библиотек, находящихся на бюджетном финансировании, их перевод в помещения, не соответствующие требованиям охраны труда, хранения библиотечных фондов и библиотечного обслуживания (ч.3 ст.15).</w:t>
            </w:r>
            <w:r>
              <w:rPr>
                <w:sz w:val="20"/>
                <w:szCs w:val="20"/>
              </w:rPr>
            </w:r>
            <w:r>
              <w:rPr>
                <w:sz w:val="20"/>
                <w:szCs w:val="20"/>
              </w:rPr>
            </w:r>
          </w:p>
          <w:p>
            <w:pPr>
              <w:ind w:firstLine="540"/>
              <w:jc w:val="both"/>
              <w:spacing w:line="204" w:lineRule="exact"/>
              <w:rPr>
                <w:sz w:val="20"/>
                <w:szCs w:val="20"/>
              </w:rPr>
            </w:pPr>
            <w:r>
              <w:rPr>
                <w:sz w:val="20"/>
                <w:szCs w:val="20"/>
              </w:rPr>
              <w:t xml:space="preserve">Решение о реорганизации или ликвидации муниципальной библиотеки, расположенной в сельском поселении, может быть принято только с учетом результатов опроса жителей данного сельского поселения </w:t>
            </w:r>
            <w:r>
              <w:rPr>
                <w:i/>
                <w:sz w:val="20"/>
                <w:szCs w:val="20"/>
              </w:rPr>
              <w:t xml:space="preserve"> </w:t>
            </w:r>
            <w:r>
              <w:rPr>
                <w:sz w:val="20"/>
                <w:szCs w:val="20"/>
              </w:rPr>
              <w:t xml:space="preserve">(ч.1.1 ст.23).</w:t>
            </w:r>
            <w:r>
              <w:rPr>
                <w:sz w:val="20"/>
                <w:szCs w:val="20"/>
              </w:rPr>
            </w:r>
            <w:r>
              <w:rPr>
                <w:sz w:val="20"/>
                <w:szCs w:val="20"/>
              </w:rPr>
            </w:r>
          </w:p>
          <w:p>
            <w:pPr>
              <w:ind w:firstLine="540"/>
              <w:jc w:val="both"/>
              <w:spacing w:line="204" w:lineRule="exact"/>
              <w:rPr>
                <w:iCs/>
                <w:sz w:val="20"/>
                <w:szCs w:val="20"/>
              </w:rPr>
            </w:pPr>
            <w:r>
              <w:rPr>
                <w:b/>
                <w:i/>
                <w:sz w:val="20"/>
                <w:szCs w:val="20"/>
              </w:rPr>
              <w:t xml:space="preserve">*из перечня вопросов местного зна</w:t>
            </w:r>
            <w:r>
              <w:rPr>
                <w:b/>
                <w:i/>
                <w:sz w:val="20"/>
                <w:szCs w:val="20"/>
              </w:rPr>
              <w:t xml:space="preserve">чения сельского поселения исключены с 1 января 2018 года (Закон Новосибирской области от 03.10.2017 № 202-ОЗ «О внесении изменения в статью 3 закона Новосибирской области «Об отдельных вопросах организации местного самоуправления в Новосибирской области»).</w:t>
            </w:r>
            <w:r>
              <w:rPr>
                <w:iCs/>
                <w:sz w:val="20"/>
                <w:szCs w:val="20"/>
              </w:rPr>
            </w:r>
            <w:r>
              <w:rPr>
                <w:iCs/>
                <w:sz w:val="20"/>
                <w:szCs w:val="20"/>
              </w:rPr>
            </w:r>
          </w:p>
        </w:tc>
      </w:tr>
      <w:tr>
        <w:tblPrEx/>
        <w:trPr/>
        <w:tc>
          <w:tcPr>
            <w:gridSpan w:val="2"/>
            <w:tcW w:w="1418" w:type="dxa"/>
            <w:textDirection w:val="lrTb"/>
            <w:noWrap w:val="false"/>
          </w:tcPr>
          <w:p>
            <w:pPr>
              <w:ind w:firstLine="77"/>
              <w:jc w:val="both"/>
              <w:spacing w:line="204" w:lineRule="exact"/>
              <w:tabs>
                <w:tab w:val="left" w:pos="227" w:leader="none"/>
              </w:tabs>
              <w:rPr>
                <w:sz w:val="20"/>
                <w:szCs w:val="20"/>
              </w:rPr>
            </w:pPr>
            <w:r>
              <w:rPr>
                <w:sz w:val="20"/>
                <w:szCs w:val="20"/>
              </w:rPr>
              <w:t xml:space="preserve">11) организация библиотечного обслуживания населения, комплектование и обеспечение сохранности библиотечных фондов библиотек поселения*;</w:t>
            </w:r>
            <w:r>
              <w:rPr>
                <w:sz w:val="20"/>
                <w:szCs w:val="20"/>
              </w:rPr>
            </w:r>
            <w:r>
              <w:rPr>
                <w:sz w:val="20"/>
                <w:szCs w:val="20"/>
              </w:rPr>
            </w:r>
          </w:p>
          <w:p>
            <w:pPr>
              <w:jc w:val="both"/>
              <w:spacing w:line="204" w:lineRule="exact"/>
              <w:tabs>
                <w:tab w:val="left" w:pos="227" w:leader="none"/>
              </w:tabs>
              <w:rPr>
                <w:i/>
                <w:sz w:val="20"/>
                <w:szCs w:val="20"/>
              </w:rPr>
            </w:pPr>
            <w:r>
              <w:rPr>
                <w:i/>
                <w:sz w:val="20"/>
                <w:szCs w:val="20"/>
              </w:rPr>
            </w:r>
            <w:r>
              <w:rPr>
                <w:i/>
                <w:sz w:val="20"/>
                <w:szCs w:val="20"/>
              </w:rPr>
            </w:r>
            <w:r>
              <w:rPr>
                <w:i/>
                <w:sz w:val="20"/>
                <w:szCs w:val="20"/>
              </w:rPr>
            </w:r>
          </w:p>
        </w:tc>
        <w:tc>
          <w:tcPr>
            <w:gridSpan w:val="3"/>
            <w:tcW w:w="1843" w:type="dxa"/>
            <w:textDirection w:val="lrTb"/>
            <w:noWrap w:val="false"/>
          </w:tcPr>
          <w:p>
            <w:pPr>
              <w:ind w:firstLine="77"/>
              <w:jc w:val="both"/>
              <w:spacing w:line="204" w:lineRule="exact"/>
              <w:rPr>
                <w:sz w:val="20"/>
                <w:szCs w:val="20"/>
              </w:rPr>
            </w:pPr>
            <w:r>
              <w:rPr>
                <w:sz w:val="20"/>
                <w:szCs w:val="20"/>
              </w:rPr>
              <w:t xml:space="preserve">19) организация библиотечного обслуживания населения межпоселенческими библиотеками, комплектование и обеспечение сохранности их библиотечных фондов;</w:t>
            </w:r>
            <w:r>
              <w:rPr>
                <w:sz w:val="20"/>
                <w:szCs w:val="20"/>
              </w:rPr>
            </w:r>
            <w:r>
              <w:rPr>
                <w:sz w:val="20"/>
                <w:szCs w:val="20"/>
              </w:rPr>
            </w:r>
          </w:p>
        </w:tc>
        <w:tc>
          <w:tcPr>
            <w:tcW w:w="1418" w:type="dxa"/>
            <w:textDirection w:val="lrTb"/>
            <w:noWrap w:val="false"/>
          </w:tcPr>
          <w:p>
            <w:pPr>
              <w:ind w:firstLine="72"/>
              <w:jc w:val="both"/>
              <w:spacing w:line="204" w:lineRule="exact"/>
              <w:rPr>
                <w:sz w:val="20"/>
                <w:szCs w:val="20"/>
              </w:rPr>
            </w:pPr>
            <w:r>
              <w:rPr>
                <w:sz w:val="20"/>
                <w:szCs w:val="20"/>
              </w:rPr>
              <w:t xml:space="preserve">16) организация библиотечного обслуживания населения, комплектование и обеспечение сохранности библиотечных фондов библиотек муниципального, городского округа;</w:t>
            </w:r>
            <w:r>
              <w:rPr>
                <w:sz w:val="20"/>
                <w:szCs w:val="20"/>
              </w:rPr>
            </w:r>
            <w:r>
              <w:rPr>
                <w:sz w:val="20"/>
                <w:szCs w:val="20"/>
              </w:rPr>
            </w:r>
          </w:p>
        </w:tc>
        <w:tc>
          <w:tcPr>
            <w:shd w:val="clear" w:color="auto" w:fill="auto"/>
            <w:tcW w:w="10772" w:type="dxa"/>
            <w:vMerge w:val="continue"/>
            <w:textDirection w:val="lrTb"/>
            <w:noWrap w:val="false"/>
          </w:tcPr>
          <w:p>
            <w:pPr>
              <w:ind w:left="317" w:hanging="284"/>
              <w:jc w:val="both"/>
              <w:spacing w:line="204" w:lineRule="exact"/>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jc w:val="center"/>
              <w:spacing w:line="204" w:lineRule="exact"/>
            </w:pPr>
            <w:r/>
            <w:bookmarkStart w:id="148" w:name="_Toc278187058"/>
            <w:r/>
            <w:bookmarkStart w:id="149" w:name="_Toc305752088"/>
            <w:r/>
            <w:bookmarkStart w:id="150" w:name="_Toc305752372"/>
            <w:r/>
            <w:bookmarkStart w:id="151" w:name="_Toc305752657"/>
            <w:r/>
            <w:bookmarkStart w:id="152" w:name="_Toc305753081"/>
            <w:r/>
            <w:bookmarkStart w:id="153" w:name="_Toc305756329"/>
            <w:r/>
            <w:bookmarkStart w:id="154" w:name="_Toc305757774"/>
            <w:r/>
            <w:bookmarkStart w:id="155" w:name="_Toc306286705"/>
            <w:r/>
            <w:bookmarkStart w:id="156" w:name="_Toc306286787"/>
            <w:r/>
            <w:bookmarkStart w:id="157" w:name="_Toc306287099"/>
            <w:r/>
            <w:bookmarkStart w:id="158" w:name="_Toc306287224"/>
            <w:r/>
            <w:bookmarkStart w:id="159" w:name="_Toc306951684"/>
            <w:r>
              <w:t xml:space="preserve">Вопрос местного значения в сфере</w:t>
            </w:r>
            <w:r/>
          </w:p>
          <w:p>
            <w:pPr>
              <w:pStyle w:val="937"/>
              <w:jc w:val="center"/>
              <w:spacing w:line="204" w:lineRule="exact"/>
            </w:pPr>
            <w:r>
              <w:t xml:space="preserve">организации досуга и оказания услуг</w:t>
            </w:r>
            <w:r/>
          </w:p>
          <w:p>
            <w:pPr>
              <w:pStyle w:val="937"/>
              <w:jc w:val="center"/>
              <w:spacing w:line="204" w:lineRule="exact"/>
            </w:pPr>
            <w:r>
              <w:t xml:space="preserve">организациями культуры</w:t>
            </w:r>
            <w:bookmarkEnd w:id="148"/>
            <w:r/>
            <w:bookmarkEnd w:id="149"/>
            <w:r/>
            <w:bookmarkEnd w:id="150"/>
            <w:r/>
            <w:bookmarkEnd w:id="151"/>
            <w:r/>
            <w:bookmarkEnd w:id="152"/>
            <w:r/>
            <w:bookmarkEnd w:id="153"/>
            <w:r/>
            <w:bookmarkEnd w:id="154"/>
            <w:r/>
            <w:bookmarkEnd w:id="155"/>
            <w:r/>
            <w:bookmarkEnd w:id="156"/>
            <w:r/>
            <w:bookmarkEnd w:id="157"/>
            <w:r/>
            <w:bookmarkEnd w:id="158"/>
            <w:r/>
            <w:bookmarkEnd w:id="159"/>
            <w:r/>
            <w:r/>
          </w:p>
        </w:tc>
        <w:tc>
          <w:tcPr>
            <w:tcW w:w="10772" w:type="dxa"/>
            <w:vMerge w:val="restart"/>
            <w:textDirection w:val="lrTb"/>
            <w:noWrap w:val="false"/>
          </w:tcPr>
          <w:p>
            <w:pPr>
              <w:ind w:left="33"/>
              <w:jc w:val="both"/>
              <w:spacing w:line="204" w:lineRule="exact"/>
              <w:rPr>
                <w:sz w:val="20"/>
                <w:szCs w:val="20"/>
              </w:rPr>
            </w:pPr>
            <w:r>
              <w:rPr>
                <w:sz w:val="20"/>
                <w:szCs w:val="20"/>
              </w:rPr>
              <w:t xml:space="preserve">1. В соответствии с </w:t>
            </w:r>
            <w:r>
              <w:rPr>
                <w:b/>
                <w:sz w:val="20"/>
                <w:szCs w:val="20"/>
              </w:rPr>
              <w:t xml:space="preserve">«Основами законодательства РФ о культуре» от 9 октября 1992 года № 3612-1</w:t>
            </w:r>
            <w:r>
              <w:rPr>
                <w:sz w:val="20"/>
                <w:szCs w:val="20"/>
              </w:rPr>
              <w:t xml:space="preserve"> </w:t>
            </w:r>
            <w:r>
              <w:rPr>
                <w:b/>
                <w:sz w:val="20"/>
                <w:szCs w:val="20"/>
              </w:rPr>
              <w:t xml:space="preserve">органы местного самоуправления городских</w:t>
            </w:r>
            <w:r>
              <w:rPr>
                <w:sz w:val="20"/>
                <w:szCs w:val="20"/>
              </w:rPr>
              <w:t xml:space="preserve"> </w:t>
            </w:r>
            <w:r>
              <w:rPr>
                <w:b/>
                <w:sz w:val="20"/>
                <w:szCs w:val="20"/>
              </w:rPr>
              <w:t xml:space="preserve">поселений и городских округов</w:t>
            </w:r>
            <w:r>
              <w:rPr>
                <w:sz w:val="20"/>
                <w:szCs w:val="20"/>
              </w:rPr>
              <w:t xml:space="preserve"> принимают муниципальные правовые акты:</w:t>
            </w:r>
            <w:r>
              <w:rPr>
                <w:sz w:val="20"/>
                <w:szCs w:val="20"/>
              </w:rPr>
            </w:r>
            <w:r>
              <w:rPr>
                <w:sz w:val="20"/>
                <w:szCs w:val="20"/>
              </w:rPr>
            </w:r>
          </w:p>
          <w:p>
            <w:pPr>
              <w:numPr>
                <w:ilvl w:val="1"/>
                <w:numId w:val="16"/>
              </w:numPr>
              <w:ind w:left="317" w:hanging="284"/>
              <w:jc w:val="both"/>
              <w:spacing w:line="204" w:lineRule="exact"/>
              <w:tabs>
                <w:tab w:val="num" w:pos="317" w:leader="none"/>
                <w:tab w:val="clear" w:pos="1650" w:leader="none"/>
              </w:tabs>
              <w:rPr>
                <w:sz w:val="20"/>
                <w:szCs w:val="20"/>
              </w:rPr>
            </w:pPr>
            <w:r>
              <w:rPr>
                <w:sz w:val="20"/>
                <w:szCs w:val="20"/>
              </w:rPr>
              <w:t xml:space="preserve">о создании условий для организации досуга и обеспечения жителей муниципального образования услугами организаций культуры (ч.2, 4 ст.40);</w:t>
            </w:r>
            <w:r>
              <w:rPr>
                <w:sz w:val="20"/>
                <w:szCs w:val="20"/>
              </w:rPr>
            </w:r>
            <w:r>
              <w:rPr>
                <w:sz w:val="20"/>
                <w:szCs w:val="20"/>
              </w:rPr>
            </w:r>
          </w:p>
          <w:p>
            <w:pPr>
              <w:numPr>
                <w:ilvl w:val="1"/>
                <w:numId w:val="16"/>
              </w:numPr>
              <w:ind w:left="317" w:hanging="284"/>
              <w:jc w:val="both"/>
              <w:spacing w:line="204" w:lineRule="exact"/>
              <w:tabs>
                <w:tab w:val="num" w:pos="317" w:leader="none"/>
                <w:tab w:val="clear" w:pos="1650" w:leader="none"/>
              </w:tabs>
              <w:rPr>
                <w:sz w:val="20"/>
                <w:szCs w:val="20"/>
              </w:rPr>
            </w:pPr>
            <w:r>
              <w:rPr>
                <w:sz w:val="20"/>
                <w:szCs w:val="20"/>
              </w:rPr>
              <w:t xml:space="preserve">о порядке установления льгот для организаций культуры, находящихся в ведении органов местного самоуправления (ст.52).</w:t>
            </w:r>
            <w:r>
              <w:rPr>
                <w:sz w:val="20"/>
                <w:szCs w:val="20"/>
              </w:rPr>
            </w:r>
            <w:r>
              <w:rPr>
                <w:sz w:val="20"/>
                <w:szCs w:val="20"/>
              </w:rPr>
            </w:r>
          </w:p>
          <w:p>
            <w:pPr>
              <w:ind w:left="33"/>
              <w:jc w:val="both"/>
              <w:spacing w:line="204" w:lineRule="exact"/>
              <w:rPr>
                <w:b/>
                <w:bCs/>
                <w:sz w:val="20"/>
                <w:szCs w:val="20"/>
              </w:rPr>
            </w:pPr>
            <w:r>
              <w:rPr>
                <w:b/>
                <w:sz w:val="20"/>
                <w:szCs w:val="20"/>
              </w:rPr>
              <w:t xml:space="preserve">Органы местного самоуправления</w:t>
            </w:r>
            <w:r>
              <w:rPr>
                <w:sz w:val="20"/>
                <w:szCs w:val="20"/>
              </w:rPr>
              <w:t xml:space="preserve"> </w:t>
            </w:r>
            <w:r>
              <w:rPr>
                <w:b/>
                <w:sz w:val="20"/>
                <w:szCs w:val="20"/>
              </w:rPr>
              <w:t xml:space="preserve">муниципальных районов</w:t>
            </w:r>
            <w:r>
              <w:rPr>
                <w:sz w:val="20"/>
                <w:szCs w:val="20"/>
              </w:rPr>
              <w:t xml:space="preserve"> принимают муниципальный правовой акт о создании условий для обеспечения поселений, входящих в состав муниципального района, услугами по организации досуга и услугами организаций культуры (ч.3 ст.40).</w:t>
            </w:r>
            <w:r>
              <w:rPr>
                <w:b/>
                <w:bCs/>
                <w:sz w:val="20"/>
                <w:szCs w:val="20"/>
              </w:rPr>
            </w:r>
            <w:r>
              <w:rPr>
                <w:b/>
                <w:bCs/>
                <w:sz w:val="20"/>
                <w:szCs w:val="20"/>
              </w:rPr>
            </w:r>
          </w:p>
          <w:p>
            <w:pPr>
              <w:jc w:val="both"/>
              <w:spacing w:line="204" w:lineRule="exact"/>
              <w:rPr>
                <w:sz w:val="20"/>
                <w:szCs w:val="20"/>
              </w:rPr>
            </w:pPr>
            <w:r>
              <w:rPr>
                <w:b/>
                <w:sz w:val="20"/>
                <w:szCs w:val="20"/>
              </w:rPr>
              <w:t xml:space="preserve">Органы местного самоуправления сельского поселения </w:t>
            </w:r>
            <w:r>
              <w:rPr>
                <w:sz w:val="20"/>
                <w:szCs w:val="20"/>
              </w:rPr>
              <w:t xml:space="preserve">принимают муниципальный правовой акт о создании условий для организации досуга и обеспечения жителей сельского поселения услугами организаций культуры.</w:t>
            </w:r>
            <w:r>
              <w:rPr>
                <w:sz w:val="20"/>
                <w:szCs w:val="20"/>
              </w:rPr>
            </w:r>
            <w:r>
              <w:rPr>
                <w:sz w:val="20"/>
                <w:szCs w:val="20"/>
              </w:rPr>
            </w:r>
          </w:p>
          <w:p>
            <w:pPr>
              <w:ind w:left="33"/>
              <w:jc w:val="both"/>
              <w:spacing w:line="204" w:lineRule="exact"/>
              <w:rPr>
                <w:sz w:val="20"/>
                <w:szCs w:val="20"/>
              </w:rPr>
            </w:pPr>
            <w:r>
              <w:rPr>
                <w:sz w:val="20"/>
                <w:szCs w:val="20"/>
              </w:rPr>
              <w:t xml:space="preserve">Органы местного самоуправления осуществляют функции и полномочия учредителя учреждения культуры от имени муниципального образования.</w:t>
            </w:r>
            <w:r>
              <w:rPr>
                <w:sz w:val="20"/>
                <w:szCs w:val="20"/>
              </w:rPr>
            </w:r>
            <w:r>
              <w:rPr>
                <w:sz w:val="20"/>
                <w:szCs w:val="20"/>
              </w:rPr>
            </w:r>
          </w:p>
          <w:p>
            <w:pPr>
              <w:ind w:left="317" w:hanging="284"/>
              <w:jc w:val="both"/>
              <w:spacing w:line="204" w:lineRule="exact"/>
              <w:tabs>
                <w:tab w:val="left" w:pos="241" w:leader="none"/>
              </w:tabs>
              <w:rPr>
                <w:sz w:val="20"/>
                <w:szCs w:val="20"/>
              </w:rPr>
            </w:pPr>
            <w:r>
              <w:rPr>
                <w:sz w:val="20"/>
                <w:szCs w:val="20"/>
              </w:rPr>
              <w:t xml:space="preserve">Кроме того, </w:t>
            </w:r>
            <w:r>
              <w:rPr>
                <w:b/>
                <w:sz w:val="20"/>
                <w:szCs w:val="20"/>
              </w:rPr>
              <w:t xml:space="preserve">органам местного самоуправления</w:t>
            </w:r>
            <w:r>
              <w:rPr>
                <w:sz w:val="20"/>
                <w:szCs w:val="20"/>
              </w:rPr>
              <w:t xml:space="preserve"> в соответствии со своей компетенцией необходимо: </w:t>
            </w:r>
            <w:r>
              <w:rPr>
                <w:sz w:val="20"/>
                <w:szCs w:val="20"/>
              </w:rPr>
            </w:r>
            <w:r>
              <w:rPr>
                <w:sz w:val="20"/>
                <w:szCs w:val="20"/>
              </w:rPr>
            </w:r>
          </w:p>
          <w:p>
            <w:pPr>
              <w:numPr>
                <w:ilvl w:val="0"/>
                <w:numId w:val="18"/>
              </w:numPr>
              <w:ind w:left="317" w:hanging="284"/>
              <w:jc w:val="both"/>
              <w:spacing w:line="204" w:lineRule="exact"/>
              <w:tabs>
                <w:tab w:val="left" w:pos="350" w:leader="none"/>
              </w:tabs>
              <w:rPr>
                <w:sz w:val="20"/>
                <w:szCs w:val="20"/>
              </w:rPr>
            </w:pPr>
            <w:r>
              <w:rPr>
                <w:sz w:val="20"/>
                <w:szCs w:val="20"/>
              </w:rPr>
              <w:t xml:space="preserve">поощрять деятельность граждан по приобщению детей к творчеству и культурному развитию, занятию самообразованием, любительским искусством, ремеслами (абз.2 ст.30);</w:t>
            </w:r>
            <w:r>
              <w:rPr>
                <w:sz w:val="20"/>
                <w:szCs w:val="20"/>
              </w:rPr>
            </w:r>
            <w:r>
              <w:rPr>
                <w:sz w:val="20"/>
                <w:szCs w:val="20"/>
              </w:rPr>
            </w:r>
          </w:p>
          <w:p>
            <w:pPr>
              <w:numPr>
                <w:ilvl w:val="0"/>
                <w:numId w:val="18"/>
              </w:numPr>
              <w:ind w:left="33" w:firstLine="0"/>
              <w:jc w:val="both"/>
              <w:spacing w:line="204" w:lineRule="exact"/>
              <w:tabs>
                <w:tab w:val="num" w:pos="33" w:leader="none"/>
                <w:tab w:val="left" w:pos="350" w:leader="none"/>
                <w:tab w:val="clear" w:pos="720" w:leader="none"/>
              </w:tabs>
              <w:rPr>
                <w:sz w:val="20"/>
                <w:szCs w:val="20"/>
              </w:rPr>
            </w:pPr>
            <w:r>
              <w:rPr>
                <w:sz w:val="20"/>
                <w:szCs w:val="20"/>
              </w:rPr>
              <w:t xml:space="preserve"> создавать условия для эстетического воспитания и художественного образования прежде в</w:t>
            </w:r>
            <w:r>
              <w:rPr>
                <w:sz w:val="20"/>
                <w:szCs w:val="20"/>
              </w:rPr>
              <w:t xml:space="preserve">сего посредством поддержки и развития организаций, осуществляющих образовательную деятельность по образовательным программам в области культуры и искусств, а также сохранения бесплатности для населения основных услуг общедоступных библиотек; (абз.3 ст.30);</w:t>
            </w:r>
            <w:r>
              <w:rPr>
                <w:sz w:val="20"/>
                <w:szCs w:val="20"/>
              </w:rPr>
            </w:r>
            <w:r>
              <w:rPr>
                <w:sz w:val="20"/>
                <w:szCs w:val="20"/>
              </w:rPr>
            </w:r>
          </w:p>
          <w:p>
            <w:pPr>
              <w:numPr>
                <w:ilvl w:val="0"/>
                <w:numId w:val="18"/>
              </w:numPr>
              <w:ind w:left="317" w:hanging="284"/>
              <w:jc w:val="both"/>
              <w:spacing w:line="204" w:lineRule="exact"/>
              <w:tabs>
                <w:tab w:val="left" w:pos="350" w:leader="none"/>
              </w:tabs>
              <w:rPr>
                <w:sz w:val="20"/>
                <w:szCs w:val="20"/>
              </w:rPr>
            </w:pPr>
            <w:r>
              <w:rPr>
                <w:sz w:val="20"/>
                <w:szCs w:val="20"/>
              </w:rPr>
              <w:t xml:space="preserve">способствовать развитию благотворительности, меценатства и спонсорства в области культуры (абз.6 ст.30);</w:t>
            </w:r>
            <w:r>
              <w:rPr>
                <w:sz w:val="20"/>
                <w:szCs w:val="20"/>
              </w:rPr>
            </w:r>
            <w:r>
              <w:rPr>
                <w:sz w:val="20"/>
                <w:szCs w:val="20"/>
              </w:rPr>
            </w:r>
          </w:p>
          <w:p>
            <w:pPr>
              <w:numPr>
                <w:ilvl w:val="0"/>
                <w:numId w:val="18"/>
              </w:numPr>
              <w:ind w:left="317" w:hanging="284"/>
              <w:jc w:val="both"/>
              <w:spacing w:line="204" w:lineRule="exact"/>
              <w:tabs>
                <w:tab w:val="left" w:pos="350" w:leader="none"/>
              </w:tabs>
              <w:rPr>
                <w:sz w:val="20"/>
                <w:szCs w:val="20"/>
              </w:rPr>
            </w:pPr>
            <w:r>
              <w:rPr>
                <w:sz w:val="20"/>
                <w:szCs w:val="20"/>
              </w:rPr>
              <w:t xml:space="preserve">осуществлять свой протекционизм (покровительство) в области культуры по отношению к наименее экономически и социально защищенным слоям и группам населения (абз.7 ст.30); </w:t>
            </w:r>
            <w:r>
              <w:rPr>
                <w:sz w:val="20"/>
                <w:szCs w:val="20"/>
              </w:rPr>
            </w:r>
            <w:r>
              <w:rPr>
                <w:sz w:val="20"/>
                <w:szCs w:val="20"/>
              </w:rPr>
            </w:r>
          </w:p>
          <w:p>
            <w:pPr>
              <w:numPr>
                <w:ilvl w:val="0"/>
                <w:numId w:val="18"/>
              </w:numPr>
              <w:ind w:left="317" w:hanging="284"/>
              <w:jc w:val="both"/>
              <w:spacing w:line="204" w:lineRule="exact"/>
              <w:tabs>
                <w:tab w:val="left" w:pos="241" w:leader="none"/>
                <w:tab w:val="left" w:pos="350" w:leader="none"/>
              </w:tabs>
              <w:rPr>
                <w:sz w:val="20"/>
                <w:szCs w:val="20"/>
              </w:rPr>
            </w:pPr>
            <w:r>
              <w:rPr>
                <w:sz w:val="20"/>
                <w:szCs w:val="20"/>
              </w:rPr>
              <w:t xml:space="preserve"> публиковать для сведения населения ежегодные данные о социокультурной ситуации в муниципальном образовании (абз.8 ст.30);</w:t>
            </w:r>
            <w:r>
              <w:rPr>
                <w:sz w:val="20"/>
                <w:szCs w:val="20"/>
              </w:rPr>
            </w:r>
            <w:r>
              <w:rPr>
                <w:sz w:val="20"/>
                <w:szCs w:val="20"/>
              </w:rPr>
            </w:r>
          </w:p>
          <w:p>
            <w:pPr>
              <w:numPr>
                <w:ilvl w:val="0"/>
                <w:numId w:val="18"/>
              </w:numPr>
              <w:ind w:left="317" w:hanging="284"/>
              <w:jc w:val="both"/>
              <w:spacing w:line="204" w:lineRule="exact"/>
              <w:tabs>
                <w:tab w:val="left" w:pos="241" w:leader="none"/>
                <w:tab w:val="left" w:pos="350" w:leader="none"/>
              </w:tabs>
              <w:rPr>
                <w:sz w:val="20"/>
                <w:szCs w:val="20"/>
              </w:rPr>
            </w:pPr>
            <w:r>
              <w:rPr>
                <w:sz w:val="20"/>
                <w:szCs w:val="20"/>
              </w:rPr>
              <w:t xml:space="preserve">учитывать в обязательном порядке культурные аспекты во всех программах и планах комплексного социально-экономического развития муниципальных образований (ч.2 ст.7).</w:t>
            </w:r>
            <w:r>
              <w:rPr>
                <w:sz w:val="20"/>
                <w:szCs w:val="20"/>
              </w:rPr>
            </w:r>
            <w:r>
              <w:rPr>
                <w:sz w:val="20"/>
                <w:szCs w:val="20"/>
              </w:rPr>
            </w:r>
          </w:p>
          <w:p>
            <w:pPr>
              <w:ind w:left="33"/>
              <w:jc w:val="both"/>
              <w:spacing w:line="204" w:lineRule="exact"/>
              <w:rPr>
                <w:sz w:val="20"/>
                <w:szCs w:val="20"/>
              </w:rPr>
            </w:pPr>
            <w:r>
              <w:rPr>
                <w:sz w:val="20"/>
                <w:szCs w:val="20"/>
              </w:rPr>
              <w:t xml:space="preserve">2. В соответствии с </w:t>
            </w:r>
            <w:r>
              <w:rPr>
                <w:b/>
                <w:sz w:val="20"/>
                <w:szCs w:val="20"/>
              </w:rPr>
              <w:t xml:space="preserve">Примерным положением о клубном формировании культурно-досугового учреждения, одобренным Решением Коллегии Минкультуры РФ от 29 мая 2002 года № 10 «О некоторых мерах по стимулированию деятельности муниципальных учреждений культуры», </w:t>
            </w:r>
            <w:r>
              <w:rPr>
                <w:sz w:val="20"/>
                <w:szCs w:val="20"/>
              </w:rPr>
              <w:t xml:space="preserve">органы местного самоуправления:</w:t>
            </w:r>
            <w:r>
              <w:rPr>
                <w:sz w:val="20"/>
                <w:szCs w:val="20"/>
              </w:rPr>
            </w:r>
            <w:r>
              <w:rPr>
                <w:sz w:val="20"/>
                <w:szCs w:val="20"/>
              </w:rPr>
            </w:r>
          </w:p>
          <w:p>
            <w:pPr>
              <w:numPr>
                <w:ilvl w:val="0"/>
                <w:numId w:val="44"/>
              </w:numPr>
              <w:ind w:left="317" w:hanging="284"/>
              <w:jc w:val="both"/>
              <w:spacing w:line="204" w:lineRule="exact"/>
              <w:tabs>
                <w:tab w:val="num" w:pos="113" w:leader="none"/>
                <w:tab w:val="clear" w:pos="720" w:leader="none"/>
              </w:tabs>
              <w:rPr>
                <w:bCs/>
                <w:sz w:val="20"/>
                <w:szCs w:val="20"/>
              </w:rPr>
            </w:pPr>
            <w:r>
              <w:rPr>
                <w:sz w:val="20"/>
                <w:szCs w:val="20"/>
              </w:rPr>
              <w:t xml:space="preserve">могут быть у</w:t>
            </w:r>
            <w:r>
              <w:rPr>
                <w:bCs/>
                <w:sz w:val="20"/>
                <w:szCs w:val="20"/>
              </w:rPr>
              <w:t xml:space="preserve">чредителями клубного учреждения (п.2.3);</w:t>
            </w:r>
            <w:r>
              <w:rPr>
                <w:bCs/>
                <w:sz w:val="20"/>
                <w:szCs w:val="20"/>
              </w:rPr>
            </w:r>
            <w:r>
              <w:rPr>
                <w:bCs/>
                <w:sz w:val="20"/>
                <w:szCs w:val="20"/>
              </w:rPr>
            </w:r>
          </w:p>
          <w:p>
            <w:pPr>
              <w:numPr>
                <w:ilvl w:val="0"/>
                <w:numId w:val="44"/>
              </w:numPr>
              <w:ind w:left="317" w:hanging="284"/>
              <w:jc w:val="both"/>
              <w:spacing w:line="204" w:lineRule="exact"/>
              <w:tabs>
                <w:tab w:val="num" w:pos="113" w:leader="none"/>
                <w:tab w:val="clear" w:pos="720" w:leader="none"/>
              </w:tabs>
              <w:rPr>
                <w:bCs/>
                <w:sz w:val="20"/>
                <w:szCs w:val="20"/>
              </w:rPr>
            </w:pPr>
            <w:r>
              <w:rPr>
                <w:bCs/>
                <w:sz w:val="20"/>
                <w:szCs w:val="20"/>
              </w:rPr>
              <w:t xml:space="preserve">обеспечивают защиту прав и интересов клубного учреждения, поддержку, в том числе финансовую, в соответствии с законодательством РФ (п.2.10).</w:t>
            </w:r>
            <w:r>
              <w:rPr>
                <w:bCs/>
                <w:sz w:val="20"/>
                <w:szCs w:val="20"/>
              </w:rPr>
            </w:r>
            <w:r>
              <w:rPr>
                <w:bCs/>
                <w:sz w:val="20"/>
                <w:szCs w:val="20"/>
              </w:rPr>
            </w:r>
          </w:p>
          <w:p>
            <w:pPr>
              <w:jc w:val="both"/>
              <w:spacing w:line="204" w:lineRule="exact"/>
              <w:rPr>
                <w:bCs/>
                <w:sz w:val="20"/>
                <w:szCs w:val="20"/>
              </w:rPr>
            </w:pPr>
            <w:r>
              <w:rPr>
                <w:bCs/>
                <w:sz w:val="20"/>
                <w:szCs w:val="20"/>
              </w:rPr>
              <w:t xml:space="preserve">3.</w:t>
            </w:r>
            <w:r>
              <w:t xml:space="preserve"> </w:t>
            </w:r>
            <w:r>
              <w:rPr>
                <w:bCs/>
                <w:sz w:val="20"/>
                <w:szCs w:val="20"/>
              </w:rPr>
              <w:t xml:space="preserve">В соответствии с «</w:t>
            </w:r>
            <w:r>
              <w:rPr>
                <w:b/>
                <w:bCs/>
                <w:sz w:val="20"/>
                <w:szCs w:val="20"/>
              </w:rPr>
              <w:t xml:space="preserve">Нормативами минимального ресурсного обеспечения услуг сельских учреждений культуры (общедоступных библиотек и культурно-досуговых учреждений)» утвержденными Приказом Минкультуры РФ от 20 февраля 2008 года № 32,</w:t>
            </w:r>
            <w:r>
              <w:rPr>
                <w:bCs/>
                <w:sz w:val="20"/>
                <w:szCs w:val="20"/>
              </w:rPr>
              <w:t xml:space="preserve"> органы местного самоуправления устанавливают:</w:t>
            </w:r>
            <w:r>
              <w:rPr>
                <w:bCs/>
                <w:sz w:val="20"/>
                <w:szCs w:val="20"/>
              </w:rPr>
            </w:r>
            <w:r>
              <w:rPr>
                <w:bCs/>
                <w:sz w:val="20"/>
                <w:szCs w:val="20"/>
              </w:rPr>
            </w:r>
          </w:p>
          <w:p>
            <w:pPr>
              <w:numPr>
                <w:ilvl w:val="0"/>
                <w:numId w:val="45"/>
              </w:numPr>
              <w:contextualSpacing/>
              <w:ind w:left="318" w:hanging="284"/>
              <w:jc w:val="both"/>
              <w:spacing w:line="204" w:lineRule="exact"/>
              <w:tabs>
                <w:tab w:val="num" w:pos="317" w:leader="none"/>
                <w:tab w:val="clear" w:pos="720" w:leader="none"/>
              </w:tabs>
              <w:rPr>
                <w:bCs/>
                <w:sz w:val="20"/>
                <w:szCs w:val="20"/>
              </w:rPr>
            </w:pPr>
            <w:r>
              <w:rPr>
                <w:bCs/>
                <w:sz w:val="20"/>
                <w:szCs w:val="20"/>
              </w:rPr>
              <w:t xml:space="preserve">режим работы библиотек, в том числе в выходные, санитарные дни, для каждой библиотеки с учетом потребностей населения и интенсивности ее посещения (п.5.1.1. Раздела 3);</w:t>
            </w:r>
            <w:r>
              <w:rPr>
                <w:bCs/>
                <w:sz w:val="20"/>
                <w:szCs w:val="20"/>
              </w:rPr>
            </w:r>
            <w:r>
              <w:rPr>
                <w:bCs/>
                <w:sz w:val="20"/>
                <w:szCs w:val="20"/>
              </w:rPr>
            </w:r>
          </w:p>
          <w:p>
            <w:pPr>
              <w:numPr>
                <w:ilvl w:val="0"/>
                <w:numId w:val="45"/>
              </w:numPr>
              <w:contextualSpacing/>
              <w:ind w:left="318" w:hanging="284"/>
              <w:jc w:val="both"/>
              <w:spacing w:line="204" w:lineRule="exact"/>
              <w:tabs>
                <w:tab w:val="num" w:pos="317" w:leader="none"/>
                <w:tab w:val="clear" w:pos="720" w:leader="none"/>
              </w:tabs>
              <w:rPr>
                <w:bCs/>
                <w:sz w:val="20"/>
                <w:szCs w:val="20"/>
              </w:rPr>
            </w:pPr>
            <w:r>
              <w:rPr>
                <w:bCs/>
                <w:sz w:val="20"/>
                <w:szCs w:val="20"/>
              </w:rPr>
              <w:t xml:space="preserve">режим работы клубных учреждений, в том числе в выходные, санитарные дни, устанавливается для каждого клубного </w:t>
            </w:r>
            <w:r>
              <w:rPr>
                <w:bCs/>
                <w:sz w:val="20"/>
                <w:szCs w:val="20"/>
              </w:rPr>
              <w:t xml:space="preserve">учреждения с учетом потребностей населения и интенсивности его посещения (п.5.1.1. Раздела 5).</w:t>
            </w:r>
            <w:r>
              <w:rPr>
                <w:bCs/>
                <w:sz w:val="20"/>
                <w:szCs w:val="20"/>
              </w:rPr>
            </w:r>
            <w:r>
              <w:rPr>
                <w:bCs/>
                <w:sz w:val="20"/>
                <w:szCs w:val="20"/>
              </w:rPr>
            </w:r>
          </w:p>
        </w:tc>
      </w:tr>
      <w:tr>
        <w:tblPrEx/>
        <w:trPr/>
        <w:tc>
          <w:tcPr>
            <w:gridSpan w:val="2"/>
            <w:tcW w:w="1418" w:type="dxa"/>
            <w:textDirection w:val="lrTb"/>
            <w:noWrap w:val="false"/>
          </w:tcPr>
          <w:p>
            <w:pPr>
              <w:ind w:firstLine="77"/>
              <w:jc w:val="both"/>
              <w:spacing w:line="204" w:lineRule="exact"/>
              <w:tabs>
                <w:tab w:val="left" w:pos="227" w:leader="none"/>
              </w:tabs>
              <w:rPr>
                <w:sz w:val="20"/>
                <w:szCs w:val="20"/>
              </w:rPr>
            </w:pPr>
            <w:r>
              <w:rPr>
                <w:sz w:val="20"/>
                <w:szCs w:val="20"/>
              </w:rPr>
              <w:t xml:space="preserve">12) создание условий для организации досуга и обеспечения жителей поселения услугами организаций культуры;</w:t>
            </w:r>
            <w:r>
              <w:rPr>
                <w:sz w:val="20"/>
                <w:szCs w:val="20"/>
              </w:rPr>
            </w:r>
            <w:r>
              <w:rPr>
                <w:sz w:val="20"/>
                <w:szCs w:val="20"/>
              </w:rPr>
            </w:r>
          </w:p>
          <w:p>
            <w:pPr>
              <w:ind w:firstLine="77"/>
              <w:jc w:val="both"/>
              <w:spacing w:line="204" w:lineRule="exact"/>
              <w:tabs>
                <w:tab w:val="left" w:pos="227" w:leader="none"/>
              </w:tabs>
              <w:rPr>
                <w:sz w:val="20"/>
                <w:szCs w:val="20"/>
              </w:rPr>
            </w:pPr>
            <w:r>
              <w:rPr>
                <w:sz w:val="20"/>
                <w:szCs w:val="20"/>
              </w:rPr>
            </w:r>
            <w:r>
              <w:rPr>
                <w:sz w:val="20"/>
                <w:szCs w:val="20"/>
              </w:rPr>
            </w:r>
            <w:r>
              <w:rPr>
                <w:sz w:val="20"/>
                <w:szCs w:val="20"/>
              </w:rPr>
            </w:r>
          </w:p>
        </w:tc>
        <w:tc>
          <w:tcPr>
            <w:gridSpan w:val="3"/>
            <w:tcW w:w="1843" w:type="dxa"/>
            <w:textDirection w:val="lrTb"/>
            <w:noWrap w:val="false"/>
          </w:tcPr>
          <w:p>
            <w:pPr>
              <w:ind w:firstLine="77"/>
              <w:jc w:val="both"/>
              <w:spacing w:line="204" w:lineRule="exact"/>
              <w:rPr>
                <w:sz w:val="20"/>
                <w:szCs w:val="20"/>
              </w:rPr>
            </w:pPr>
            <w:r>
              <w:rPr>
                <w:sz w:val="20"/>
                <w:szCs w:val="20"/>
              </w:rPr>
              <w:t xml:space="preserve">19.1)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r>
              <w:rPr>
                <w:sz w:val="20"/>
                <w:szCs w:val="20"/>
              </w:rPr>
            </w:r>
            <w:r>
              <w:rPr>
                <w:sz w:val="20"/>
                <w:szCs w:val="20"/>
              </w:rPr>
            </w:r>
          </w:p>
          <w:p>
            <w:pPr>
              <w:ind w:firstLine="77"/>
              <w:jc w:val="both"/>
              <w:spacing w:line="204" w:lineRule="exact"/>
              <w:rPr>
                <w:sz w:val="20"/>
                <w:szCs w:val="20"/>
              </w:rPr>
            </w:pPr>
            <w:r>
              <w:rPr>
                <w:sz w:val="20"/>
                <w:szCs w:val="20"/>
              </w:rPr>
            </w:r>
            <w:r>
              <w:rPr>
                <w:sz w:val="20"/>
                <w:szCs w:val="20"/>
              </w:rPr>
            </w:r>
            <w:r>
              <w:rPr>
                <w:sz w:val="20"/>
                <w:szCs w:val="20"/>
              </w:rPr>
            </w:r>
          </w:p>
        </w:tc>
        <w:tc>
          <w:tcPr>
            <w:tcW w:w="1418" w:type="dxa"/>
            <w:textDirection w:val="lrTb"/>
            <w:noWrap w:val="false"/>
          </w:tcPr>
          <w:p>
            <w:pPr>
              <w:ind w:firstLine="72"/>
              <w:jc w:val="both"/>
              <w:spacing w:line="204" w:lineRule="exact"/>
              <w:rPr>
                <w:sz w:val="20"/>
                <w:szCs w:val="20"/>
              </w:rPr>
            </w:pPr>
            <w:r>
              <w:rPr>
                <w:sz w:val="20"/>
                <w:szCs w:val="20"/>
              </w:rPr>
              <w:t xml:space="preserve">17) создание условий для организации досуга и обеспечения жителей муниципального, городского округа услугами организаций культуры;</w:t>
            </w:r>
            <w:r>
              <w:rPr>
                <w:sz w:val="20"/>
                <w:szCs w:val="20"/>
              </w:rPr>
            </w:r>
            <w:r>
              <w:rPr>
                <w:sz w:val="20"/>
                <w:szCs w:val="20"/>
              </w:rPr>
            </w:r>
          </w:p>
          <w:p>
            <w:pPr>
              <w:ind w:firstLine="72"/>
              <w:jc w:val="both"/>
              <w:spacing w:line="204" w:lineRule="exact"/>
              <w:rPr>
                <w:sz w:val="20"/>
                <w:szCs w:val="20"/>
              </w:rPr>
            </w:pPr>
            <w:r>
              <w:rPr>
                <w:sz w:val="20"/>
                <w:szCs w:val="20"/>
              </w:rPr>
            </w:r>
            <w:r>
              <w:rPr>
                <w:sz w:val="20"/>
                <w:szCs w:val="20"/>
              </w:rPr>
            </w:r>
            <w:r>
              <w:rPr>
                <w:sz w:val="20"/>
                <w:szCs w:val="20"/>
              </w:rPr>
            </w:r>
          </w:p>
        </w:tc>
        <w:tc>
          <w:tcPr>
            <w:tcW w:w="10772" w:type="dxa"/>
            <w:vMerge w:val="continue"/>
            <w:textDirection w:val="lrTb"/>
            <w:noWrap w:val="false"/>
          </w:tcPr>
          <w:p>
            <w:pPr>
              <w:numPr>
                <w:ilvl w:val="0"/>
                <w:numId w:val="18"/>
              </w:numPr>
              <w:ind w:left="317" w:hanging="284"/>
              <w:jc w:val="both"/>
              <w:spacing w:line="204" w:lineRule="exact"/>
              <w:tabs>
                <w:tab w:val="left" w:pos="241" w:leader="none"/>
              </w:tabs>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jc w:val="center"/>
              <w:spacing w:line="204" w:lineRule="exact"/>
            </w:pPr>
            <w:r/>
            <w:bookmarkStart w:id="160" w:name="_Toc278187059"/>
            <w:r/>
            <w:bookmarkStart w:id="161" w:name="_Toc305752089"/>
            <w:r/>
            <w:bookmarkStart w:id="162" w:name="_Toc305752373"/>
            <w:r/>
            <w:bookmarkStart w:id="163" w:name="_Toc305752658"/>
            <w:r/>
            <w:bookmarkStart w:id="164" w:name="_Toc305753082"/>
            <w:r/>
            <w:bookmarkStart w:id="165" w:name="_Toc305756330"/>
            <w:r/>
            <w:bookmarkStart w:id="166" w:name="_Toc305757775"/>
            <w:r/>
            <w:bookmarkStart w:id="167" w:name="_Toc306286706"/>
            <w:r/>
            <w:bookmarkStart w:id="168" w:name="_Toc306286788"/>
            <w:r/>
            <w:bookmarkStart w:id="169" w:name="_Toc306287100"/>
            <w:r/>
            <w:bookmarkStart w:id="170" w:name="_Toc306287225"/>
            <w:r/>
            <w:bookmarkStart w:id="171" w:name="_Toc306951685"/>
            <w:r>
              <w:t xml:space="preserve">Вопрос местного значения в сфере</w:t>
            </w:r>
            <w:r/>
          </w:p>
          <w:p>
            <w:pPr>
              <w:pStyle w:val="937"/>
              <w:jc w:val="center"/>
              <w:spacing w:line="204" w:lineRule="exact"/>
            </w:pPr>
            <w:r>
              <w:t xml:space="preserve">охраны объектов культурного наследия</w:t>
            </w:r>
            <w:bookmarkEnd w:id="160"/>
            <w:r/>
            <w:bookmarkEnd w:id="161"/>
            <w:r/>
            <w:bookmarkEnd w:id="162"/>
            <w:r/>
            <w:bookmarkEnd w:id="163"/>
            <w:r/>
            <w:bookmarkEnd w:id="164"/>
            <w:r/>
            <w:bookmarkEnd w:id="165"/>
            <w:r/>
            <w:bookmarkEnd w:id="166"/>
            <w:r/>
            <w:bookmarkEnd w:id="167"/>
            <w:r/>
            <w:bookmarkEnd w:id="168"/>
            <w:r/>
            <w:bookmarkEnd w:id="169"/>
            <w:r/>
            <w:bookmarkEnd w:id="170"/>
            <w:r/>
            <w:bookmarkEnd w:id="171"/>
            <w:r/>
            <w:r/>
          </w:p>
        </w:tc>
        <w:tc>
          <w:tcPr>
            <w:tcW w:w="10772" w:type="dxa"/>
            <w:vMerge w:val="restart"/>
            <w:textDirection w:val="lrTb"/>
            <w:noWrap w:val="false"/>
          </w:tcPr>
          <w:p>
            <w:pPr>
              <w:ind w:left="33" w:firstLine="142"/>
              <w:jc w:val="both"/>
              <w:spacing w:line="204" w:lineRule="exact"/>
              <w:tabs>
                <w:tab w:val="left" w:pos="316" w:leader="none"/>
                <w:tab w:val="left" w:pos="458" w:leader="none"/>
              </w:tabs>
              <w:rPr>
                <w:sz w:val="20"/>
                <w:szCs w:val="20"/>
              </w:rPr>
            </w:pPr>
            <w:r>
              <w:rPr>
                <w:sz w:val="20"/>
                <w:szCs w:val="20"/>
              </w:rPr>
              <w:t xml:space="preserve">1. В соответствии с </w:t>
            </w:r>
            <w:r>
              <w:rPr>
                <w:b/>
                <w:sz w:val="20"/>
                <w:szCs w:val="20"/>
              </w:rPr>
              <w:t xml:space="preserve">Основами законодательства РФ о культуре от 9 октября 1992 года № 3612-1 </w:t>
            </w:r>
            <w:r>
              <w:rPr>
                <w:sz w:val="20"/>
                <w:szCs w:val="20"/>
              </w:rPr>
              <w:t xml:space="preserve">органам местного самоуправления городских поселений и городских округов необходимо принять муниципальный правовой акт о мероприятиях по сохранению, использованию и популяризации объектов культурного </w:t>
            </w:r>
            <w:r>
              <w:rPr>
                <w:sz w:val="20"/>
                <w:szCs w:val="20"/>
              </w:rPr>
              <w:t xml:space="preserve">наследия (памятников истории и культуры), находящихся в собственности муниципального образования, охране объектов культурного наследия (памятников истории и культуры) местного (муниципального) значения, находящихся на территории муниципального образования.</w:t>
            </w:r>
            <w:r>
              <w:rPr>
                <w:sz w:val="20"/>
                <w:szCs w:val="20"/>
              </w:rPr>
            </w:r>
            <w:r>
              <w:rPr>
                <w:sz w:val="20"/>
                <w:szCs w:val="20"/>
              </w:rPr>
            </w:r>
          </w:p>
          <w:p>
            <w:pPr>
              <w:ind w:left="33" w:firstLine="142"/>
              <w:jc w:val="both"/>
              <w:spacing w:line="204" w:lineRule="exact"/>
              <w:tabs>
                <w:tab w:val="left" w:pos="316" w:leader="none"/>
                <w:tab w:val="left" w:pos="458" w:leader="none"/>
              </w:tabs>
              <w:rPr>
                <w:sz w:val="20"/>
                <w:szCs w:val="20"/>
              </w:rPr>
            </w:pPr>
            <w:r>
              <w:rPr>
                <w:sz w:val="20"/>
                <w:szCs w:val="20"/>
              </w:rPr>
              <w:t xml:space="preserve">Органам местного самоуправления сельских поселений необходимо принять муниципальный правовой акт в области культуры о создании условий для организации досуга и обеспечения жителей сельского поселения услугами организаций культуры (абз.4 ст.40).</w:t>
            </w:r>
            <w:r>
              <w:rPr>
                <w:sz w:val="20"/>
                <w:szCs w:val="20"/>
              </w:rPr>
            </w:r>
            <w:r>
              <w:rPr>
                <w:sz w:val="20"/>
                <w:szCs w:val="20"/>
              </w:rPr>
            </w:r>
          </w:p>
          <w:p>
            <w:pPr>
              <w:ind w:left="33" w:firstLine="142"/>
              <w:jc w:val="both"/>
              <w:spacing w:line="204" w:lineRule="exact"/>
              <w:tabs>
                <w:tab w:val="left" w:pos="316" w:leader="none"/>
                <w:tab w:val="left" w:pos="458" w:leader="none"/>
              </w:tabs>
              <w:rPr>
                <w:sz w:val="20"/>
                <w:szCs w:val="20"/>
              </w:rPr>
            </w:pPr>
            <w:r>
              <w:rPr>
                <w:sz w:val="20"/>
                <w:szCs w:val="20"/>
              </w:rPr>
              <w:t xml:space="preserve">2. В соответствии с </w:t>
            </w:r>
            <w:r>
              <w:rPr>
                <w:b/>
                <w:sz w:val="20"/>
                <w:szCs w:val="20"/>
              </w:rPr>
              <w:t xml:space="preserve">Федеральным законом от 25 июня 2002 года № 73-ФЗ «Об объектах культурного</w:t>
            </w:r>
            <w:r>
              <w:rPr>
                <w:sz w:val="20"/>
                <w:szCs w:val="20"/>
              </w:rPr>
              <w:t xml:space="preserve"> </w:t>
            </w:r>
            <w:r>
              <w:rPr>
                <w:b/>
                <w:sz w:val="20"/>
                <w:szCs w:val="20"/>
              </w:rPr>
              <w:t xml:space="preserve">наследия (памятниках истории и культуры) народов Российской Федерации»</w:t>
            </w:r>
            <w:r>
              <w:rPr>
                <w:sz w:val="20"/>
                <w:szCs w:val="20"/>
              </w:rPr>
              <w:t xml:space="preserve"> к полномочиям органов местного самоуправления относится принятие следующих муниципальных правовых актов:</w:t>
            </w:r>
            <w:r>
              <w:rPr>
                <w:sz w:val="20"/>
                <w:szCs w:val="20"/>
              </w:rPr>
            </w:r>
            <w:r>
              <w:rPr>
                <w:sz w:val="20"/>
                <w:szCs w:val="20"/>
              </w:rPr>
            </w:r>
          </w:p>
          <w:p>
            <w:pPr>
              <w:numPr>
                <w:ilvl w:val="2"/>
                <w:numId w:val="19"/>
              </w:numPr>
              <w:ind w:left="33" w:firstLine="142"/>
              <w:jc w:val="both"/>
              <w:spacing w:line="204" w:lineRule="exact"/>
              <w:tabs>
                <w:tab w:val="num" w:pos="252" w:leader="none"/>
                <w:tab w:val="left" w:pos="316" w:leader="none"/>
                <w:tab w:val="left" w:pos="458" w:leader="none"/>
                <w:tab w:val="clear" w:pos="2160" w:leader="none"/>
              </w:tabs>
              <w:rPr>
                <w:sz w:val="20"/>
                <w:szCs w:val="20"/>
              </w:rPr>
            </w:pPr>
            <w:r>
              <w:rPr>
                <w:sz w:val="20"/>
                <w:szCs w:val="20"/>
              </w:rPr>
              <w:t xml:space="preserve"> об определении порядка организации историко-культурного заповедника местного (муниципального) значения (п.п.3 ст.9.3);</w:t>
            </w:r>
            <w:r>
              <w:rPr>
                <w:sz w:val="20"/>
                <w:szCs w:val="20"/>
              </w:rPr>
            </w:r>
            <w:r>
              <w:rPr>
                <w:sz w:val="20"/>
                <w:szCs w:val="20"/>
              </w:rPr>
            </w:r>
          </w:p>
          <w:p>
            <w:pPr>
              <w:numPr>
                <w:ilvl w:val="2"/>
                <w:numId w:val="19"/>
              </w:numPr>
              <w:ind w:left="33" w:firstLine="142"/>
              <w:jc w:val="both"/>
              <w:spacing w:line="204" w:lineRule="exact"/>
              <w:tabs>
                <w:tab w:val="num" w:pos="252" w:leader="none"/>
                <w:tab w:val="left" w:pos="316" w:leader="none"/>
                <w:tab w:val="left" w:pos="458" w:leader="none"/>
                <w:tab w:val="clear" w:pos="2160" w:leader="none"/>
              </w:tabs>
              <w:rPr>
                <w:sz w:val="20"/>
                <w:szCs w:val="20"/>
              </w:rPr>
            </w:pPr>
            <w:r>
              <w:rPr>
                <w:sz w:val="20"/>
                <w:szCs w:val="20"/>
              </w:rPr>
              <w:t xml:space="preserve"> о мероприятиях по сохранению, использованию, популяризации и государственной охране объектов культурного наследия, в том числе о порядке финансирования мероприятий за счет средств, получаемых от использования находящихс</w:t>
            </w:r>
            <w:r>
              <w:rPr>
                <w:sz w:val="20"/>
                <w:szCs w:val="20"/>
              </w:rPr>
              <w:t xml:space="preserve">я в муниципальной собственности объектов культурного наследия, включенных в единый государственный реестр объектов культурного наследия (памятников истории и культуры) народов РФ, и (или) выявленных объектов культурного наследия (п.п.1 ст.9.3, ч.3 ст.13); </w:t>
            </w:r>
            <w:r>
              <w:rPr>
                <w:sz w:val="20"/>
                <w:szCs w:val="20"/>
              </w:rPr>
            </w:r>
            <w:r>
              <w:rPr>
                <w:sz w:val="20"/>
                <w:szCs w:val="20"/>
              </w:rPr>
            </w:r>
          </w:p>
          <w:p>
            <w:pPr>
              <w:numPr>
                <w:ilvl w:val="2"/>
                <w:numId w:val="19"/>
              </w:numPr>
              <w:ind w:left="33" w:firstLine="142"/>
              <w:jc w:val="both"/>
              <w:spacing w:line="204" w:lineRule="exact"/>
              <w:tabs>
                <w:tab w:val="left" w:pos="316" w:leader="none"/>
                <w:tab w:val="left" w:pos="458" w:leader="none"/>
                <w:tab w:val="clear" w:pos="2160" w:leader="none"/>
              </w:tabs>
              <w:rPr>
                <w:sz w:val="20"/>
                <w:szCs w:val="20"/>
              </w:rPr>
            </w:pPr>
            <w:r>
              <w:rPr>
                <w:sz w:val="20"/>
                <w:szCs w:val="20"/>
              </w:rPr>
              <w:t xml:space="preserve">установление льготной арендной платы и ее размеры в отношении объектов культурного наследия, находящихся в муниципальной собственности, определяются представительными органами муниципальных образований в пределах их компетенции. (абз.3 п.1 ст.14).</w:t>
            </w:r>
            <w:r>
              <w:rPr>
                <w:sz w:val="20"/>
                <w:szCs w:val="20"/>
              </w:rPr>
            </w:r>
            <w:r>
              <w:rPr>
                <w:sz w:val="20"/>
                <w:szCs w:val="20"/>
              </w:rPr>
            </w:r>
          </w:p>
          <w:p>
            <w:pPr>
              <w:ind w:firstLine="33"/>
              <w:spacing w:line="204" w:lineRule="exact"/>
              <w:rPr>
                <w:b/>
                <w:sz w:val="20"/>
                <w:szCs w:val="20"/>
              </w:rPr>
            </w:pPr>
            <w:r>
              <w:rPr>
                <w:b/>
                <w:sz w:val="20"/>
                <w:szCs w:val="20"/>
              </w:rPr>
              <w:t xml:space="preserve">Кроме того, к полномочиям относится:</w:t>
            </w:r>
            <w:r>
              <w:rPr>
                <w:b/>
                <w:sz w:val="20"/>
                <w:szCs w:val="20"/>
              </w:rPr>
            </w:r>
            <w:r>
              <w:rPr>
                <w:b/>
                <w:sz w:val="20"/>
                <w:szCs w:val="20"/>
              </w:rPr>
            </w:r>
          </w:p>
          <w:p>
            <w:pPr>
              <w:numPr>
                <w:ilvl w:val="0"/>
                <w:numId w:val="18"/>
              </w:numPr>
              <w:ind w:left="0" w:firstLine="33"/>
              <w:jc w:val="both"/>
              <w:spacing w:line="204" w:lineRule="exact"/>
              <w:tabs>
                <w:tab w:val="num" w:pos="317" w:leader="none"/>
                <w:tab w:val="clear" w:pos="720" w:leader="none"/>
              </w:tabs>
              <w:rPr>
                <w:sz w:val="20"/>
                <w:szCs w:val="20"/>
              </w:rPr>
            </w:pPr>
            <w:r>
              <w:rPr>
                <w:sz w:val="20"/>
                <w:szCs w:val="20"/>
              </w:rPr>
              <w:t xml:space="preserve">государственная охрана объектов культурного наследия местного (муниципального) значения (п.п.2 ст.9.3);</w:t>
            </w:r>
            <w:r>
              <w:rPr>
                <w:sz w:val="20"/>
                <w:szCs w:val="20"/>
              </w:rPr>
            </w:r>
            <w:r>
              <w:rPr>
                <w:sz w:val="20"/>
                <w:szCs w:val="20"/>
              </w:rPr>
            </w:r>
          </w:p>
          <w:p>
            <w:pPr>
              <w:numPr>
                <w:ilvl w:val="0"/>
                <w:numId w:val="18"/>
              </w:numPr>
              <w:ind w:left="0" w:firstLine="33"/>
              <w:jc w:val="both"/>
              <w:spacing w:line="204" w:lineRule="exact"/>
              <w:tabs>
                <w:tab w:val="num" w:pos="317" w:leader="none"/>
                <w:tab w:val="clear" w:pos="720" w:leader="none"/>
              </w:tabs>
              <w:rPr>
                <w:sz w:val="20"/>
                <w:szCs w:val="20"/>
              </w:rPr>
            </w:pPr>
            <w:r>
              <w:rPr>
                <w:sz w:val="20"/>
                <w:szCs w:val="20"/>
              </w:rPr>
              <w:t xml:space="preserve">согласование представления о включении объектов культурного наследия местного (муниципального) значения в государственный реестр объектов культурного наследия (памятников истории и культуры) народов Российской Федерации (п.9 ст.18);</w:t>
            </w:r>
            <w:r>
              <w:rPr>
                <w:sz w:val="20"/>
                <w:szCs w:val="20"/>
              </w:rPr>
            </w:r>
            <w:r>
              <w:rPr>
                <w:sz w:val="20"/>
                <w:szCs w:val="20"/>
              </w:rPr>
            </w:r>
          </w:p>
          <w:p>
            <w:pPr>
              <w:numPr>
                <w:ilvl w:val="0"/>
                <w:numId w:val="18"/>
              </w:numPr>
              <w:ind w:left="0" w:firstLine="33"/>
              <w:jc w:val="both"/>
              <w:spacing w:line="204" w:lineRule="exact"/>
              <w:tabs>
                <w:tab w:val="num" w:pos="317" w:leader="none"/>
                <w:tab w:val="clear" w:pos="720" w:leader="none"/>
              </w:tabs>
              <w:rPr>
                <w:sz w:val="20"/>
                <w:szCs w:val="20"/>
              </w:rPr>
            </w:pPr>
            <w:r>
              <w:rPr>
                <w:sz w:val="20"/>
                <w:szCs w:val="20"/>
              </w:rPr>
              <w:t xml:space="preserve">согласование включения объекта культурного наследия, признанного не отвечающим требованиям, предъявляемым к объектам культурного наследия федерального значения в реестр как объект культурного наследия местного (муниципального) значения (п.1 ст.22);</w:t>
            </w:r>
            <w:r>
              <w:rPr>
                <w:sz w:val="20"/>
                <w:szCs w:val="20"/>
              </w:rPr>
            </w:r>
            <w:r>
              <w:rPr>
                <w:sz w:val="20"/>
                <w:szCs w:val="20"/>
              </w:rPr>
            </w:r>
          </w:p>
          <w:p>
            <w:pPr>
              <w:numPr>
                <w:ilvl w:val="0"/>
                <w:numId w:val="18"/>
              </w:numPr>
              <w:ind w:left="0" w:firstLine="33"/>
              <w:jc w:val="both"/>
              <w:spacing w:line="204" w:lineRule="exact"/>
              <w:tabs>
                <w:tab w:val="num" w:pos="317" w:leader="none"/>
                <w:tab w:val="clear" w:pos="720" w:leader="none"/>
              </w:tabs>
              <w:rPr>
                <w:sz w:val="20"/>
                <w:szCs w:val="20"/>
              </w:rPr>
            </w:pPr>
            <w:r>
              <w:rPr>
                <w:sz w:val="20"/>
                <w:szCs w:val="20"/>
              </w:rPr>
              <w:t xml:space="preserve">издание муниципального правого акта о порядке выдачи задания на проведение работ по сохранению объекта культурного наследия и разрешения на проведение работ по сохранению объекта культурного наследия, а также согласование проектной докумен</w:t>
            </w:r>
            <w:r>
              <w:rPr>
                <w:sz w:val="20"/>
                <w:szCs w:val="20"/>
              </w:rPr>
              <w:t xml:space="preserve">тации на проведение работ по сохранению объекта культурного наследия в отношении объектов культурного наследия местного (муниципального) значения, выявленных объектов культурного наследия - в порядке, установленном муниципальным правовым актом (п.2 ст.45);</w:t>
            </w:r>
            <w:r>
              <w:rPr>
                <w:sz w:val="20"/>
                <w:szCs w:val="20"/>
              </w:rPr>
            </w:r>
            <w:r>
              <w:rPr>
                <w:sz w:val="20"/>
                <w:szCs w:val="20"/>
              </w:rPr>
            </w:r>
          </w:p>
          <w:p>
            <w:pPr>
              <w:numPr>
                <w:ilvl w:val="0"/>
                <w:numId w:val="18"/>
              </w:numPr>
              <w:ind w:left="0" w:firstLine="33"/>
              <w:jc w:val="both"/>
              <w:spacing w:line="204" w:lineRule="exact"/>
              <w:tabs>
                <w:tab w:val="num" w:pos="317" w:leader="none"/>
                <w:tab w:val="clear" w:pos="720" w:leader="none"/>
              </w:tabs>
              <w:rPr>
                <w:sz w:val="20"/>
                <w:szCs w:val="20"/>
              </w:rPr>
            </w:pPr>
            <w:r>
              <w:rPr>
                <w:sz w:val="20"/>
                <w:szCs w:val="20"/>
              </w:rPr>
              <w:t xml:space="preserve">определение границы </w:t>
            </w:r>
            <w:r>
              <w:rPr>
                <w:sz w:val="20"/>
                <w:szCs w:val="20"/>
              </w:rPr>
              <w:t xml:space="preserve">историко-культурного заповедника в отношении историко-культурного заповедника местного (муниципального) значения; устанавливают порядок организации историко-культурного заповедника местного (муниципального) значения, его границу и режим содержания (ст.58).</w:t>
            </w:r>
            <w:r>
              <w:rPr>
                <w:sz w:val="20"/>
                <w:szCs w:val="20"/>
              </w:rPr>
            </w:r>
            <w:r>
              <w:rPr>
                <w:sz w:val="20"/>
                <w:szCs w:val="20"/>
              </w:rPr>
            </w:r>
          </w:p>
          <w:p>
            <w:pPr>
              <w:ind w:left="33" w:firstLine="142"/>
              <w:jc w:val="both"/>
              <w:spacing w:line="204" w:lineRule="exact"/>
              <w:rPr>
                <w:sz w:val="20"/>
                <w:szCs w:val="20"/>
              </w:rPr>
            </w:pPr>
            <w:r>
              <w:rPr>
                <w:sz w:val="20"/>
                <w:szCs w:val="20"/>
              </w:rPr>
              <w:t xml:space="preserve">3. В соответствии с </w:t>
            </w:r>
            <w:r>
              <w:rPr>
                <w:b/>
                <w:sz w:val="20"/>
                <w:szCs w:val="20"/>
              </w:rPr>
              <w:t xml:space="preserve">Законом Новосибирской области от 25.12.2006 № 79-ОЗ «Об объектах культурного наследия (памятниках истории и культуры) народов Российской Федерации, расположенных на территории Новосибирской области»</w:t>
            </w:r>
            <w:r>
              <w:rPr>
                <w:sz w:val="20"/>
                <w:szCs w:val="20"/>
              </w:rPr>
              <w:t xml:space="preserve"> органы местного самоуправления осуществляют согласование:</w:t>
            </w:r>
            <w:r>
              <w:rPr>
                <w:sz w:val="20"/>
                <w:szCs w:val="20"/>
              </w:rPr>
            </w:r>
            <w:r>
              <w:rPr>
                <w:sz w:val="20"/>
                <w:szCs w:val="20"/>
              </w:rPr>
            </w:r>
          </w:p>
          <w:p>
            <w:pPr>
              <w:numPr>
                <w:ilvl w:val="0"/>
                <w:numId w:val="19"/>
              </w:numPr>
              <w:ind w:left="33" w:firstLine="142"/>
              <w:jc w:val="both"/>
              <w:spacing w:line="204" w:lineRule="exact"/>
              <w:tabs>
                <w:tab w:val="num" w:pos="317" w:leader="none"/>
                <w:tab w:val="clear" w:pos="720" w:leader="none"/>
              </w:tabs>
              <w:rPr>
                <w:sz w:val="20"/>
                <w:szCs w:val="20"/>
              </w:rPr>
            </w:pPr>
            <w:r>
              <w:rPr>
                <w:sz w:val="20"/>
                <w:szCs w:val="20"/>
              </w:rPr>
              <w:t xml:space="preserve">проекта постановления Правительства Новосибирской области о включения объекта культурного наследия местного (муниципального) значения в единый государственный реестр объектов культурного наследия (памятников ист</w:t>
            </w:r>
            <w:r>
              <w:rPr>
                <w:sz w:val="20"/>
                <w:szCs w:val="20"/>
              </w:rPr>
              <w:t xml:space="preserve">ории и культуры) народов РФ (ч.1</w:t>
            </w:r>
            <w:r>
              <w:rPr>
                <w:sz w:val="20"/>
                <w:szCs w:val="20"/>
              </w:rPr>
              <w:t xml:space="preserve"> ст.7);</w:t>
            </w:r>
            <w:r>
              <w:rPr>
                <w:sz w:val="20"/>
                <w:szCs w:val="20"/>
              </w:rPr>
            </w:r>
            <w:r>
              <w:rPr>
                <w:sz w:val="20"/>
                <w:szCs w:val="20"/>
              </w:rPr>
            </w:r>
          </w:p>
          <w:p>
            <w:pPr>
              <w:numPr>
                <w:ilvl w:val="0"/>
                <w:numId w:val="19"/>
              </w:numPr>
              <w:ind w:left="33" w:firstLine="142"/>
              <w:jc w:val="both"/>
              <w:spacing w:line="204" w:lineRule="exact"/>
              <w:tabs>
                <w:tab w:val="num" w:pos="317" w:leader="none"/>
                <w:tab w:val="clear" w:pos="720" w:leader="none"/>
              </w:tabs>
              <w:rPr>
                <w:sz w:val="20"/>
                <w:szCs w:val="20"/>
              </w:rPr>
            </w:pPr>
            <w:r>
              <w:rPr>
                <w:sz w:val="20"/>
                <w:szCs w:val="20"/>
              </w:rPr>
              <w:t xml:space="preserve">обращения Правительства Новосибирской област</w:t>
            </w:r>
            <w:r>
              <w:rPr>
                <w:sz w:val="20"/>
                <w:szCs w:val="20"/>
              </w:rPr>
              <w:t xml:space="preserve">и в соответствующий федеральный орган исполнительной власти об исключении из единого государственного реестра объектов культурного наследия (памятников истории и культуры) народов РФ объекта культурного наследия местного (муниципального) значения (ст.7.1);</w:t>
            </w:r>
            <w:r>
              <w:rPr>
                <w:sz w:val="20"/>
                <w:szCs w:val="20"/>
              </w:rPr>
            </w:r>
            <w:r>
              <w:rPr>
                <w:sz w:val="20"/>
                <w:szCs w:val="20"/>
              </w:rPr>
            </w:r>
          </w:p>
          <w:p>
            <w:pPr>
              <w:numPr>
                <w:ilvl w:val="0"/>
                <w:numId w:val="19"/>
              </w:numPr>
              <w:ind w:left="33" w:firstLine="142"/>
              <w:jc w:val="both"/>
              <w:spacing w:line="204" w:lineRule="exact"/>
              <w:tabs>
                <w:tab w:val="num" w:pos="317" w:leader="none"/>
                <w:tab w:val="clear" w:pos="720" w:leader="none"/>
              </w:tabs>
            </w:pPr>
            <w:r>
              <w:rPr>
                <w:sz w:val="20"/>
                <w:szCs w:val="20"/>
              </w:rPr>
              <w:t xml:space="preserve">проекта зон охраны о</w:t>
            </w:r>
            <w:r>
              <w:rPr>
                <w:sz w:val="20"/>
                <w:szCs w:val="20"/>
              </w:rPr>
              <w:t xml:space="preserve">бъекта культурного наследия (ч.1</w:t>
            </w:r>
            <w:r>
              <w:rPr>
                <w:sz w:val="20"/>
                <w:szCs w:val="20"/>
              </w:rPr>
              <w:t xml:space="preserve"> ст.10).</w:t>
            </w:r>
            <w:r/>
          </w:p>
          <w:p>
            <w:pPr>
              <w:ind w:left="33" w:firstLine="142"/>
              <w:jc w:val="both"/>
              <w:spacing w:line="204" w:lineRule="exact"/>
              <w:rPr>
                <w:sz w:val="20"/>
                <w:szCs w:val="20"/>
              </w:rPr>
            </w:pPr>
            <w:r>
              <w:rPr>
                <w:sz w:val="20"/>
                <w:szCs w:val="20"/>
              </w:rPr>
              <w:t xml:space="preserve">Органы местного самоуправления также принимают муниципальный правовой акт:</w:t>
            </w:r>
            <w:r>
              <w:rPr>
                <w:sz w:val="20"/>
                <w:szCs w:val="20"/>
              </w:rPr>
            </w:r>
            <w:r>
              <w:rPr>
                <w:sz w:val="20"/>
                <w:szCs w:val="20"/>
              </w:rPr>
            </w:r>
          </w:p>
          <w:p>
            <w:pPr>
              <w:numPr>
                <w:ilvl w:val="0"/>
                <w:numId w:val="65"/>
              </w:numPr>
              <w:ind w:left="33" w:firstLine="142"/>
              <w:jc w:val="both"/>
              <w:spacing w:line="204" w:lineRule="exact"/>
              <w:tabs>
                <w:tab w:val="num" w:pos="432" w:leader="none"/>
                <w:tab w:val="clear" w:pos="720" w:leader="none"/>
              </w:tabs>
              <w:rPr>
                <w:sz w:val="20"/>
                <w:szCs w:val="20"/>
              </w:rPr>
            </w:pPr>
            <w:r>
              <w:rPr>
                <w:sz w:val="20"/>
                <w:szCs w:val="20"/>
              </w:rPr>
              <w:t xml:space="preserve">о порядке установки информационных надписей и обозначений на объекты культурного наследия местного (муниципального) значения (ч.6 ст.9);</w:t>
            </w:r>
            <w:r>
              <w:rPr>
                <w:sz w:val="20"/>
                <w:szCs w:val="20"/>
              </w:rPr>
            </w:r>
            <w:r>
              <w:rPr>
                <w:sz w:val="20"/>
                <w:szCs w:val="20"/>
              </w:rPr>
            </w:r>
          </w:p>
          <w:p>
            <w:pPr>
              <w:numPr>
                <w:ilvl w:val="0"/>
                <w:numId w:val="65"/>
              </w:numPr>
              <w:ind w:left="33" w:firstLine="142"/>
              <w:jc w:val="both"/>
              <w:spacing w:line="204" w:lineRule="exact"/>
              <w:tabs>
                <w:tab w:val="num" w:pos="432" w:leader="none"/>
                <w:tab w:val="clear" w:pos="720" w:leader="none"/>
              </w:tabs>
              <w:rPr>
                <w:sz w:val="20"/>
                <w:szCs w:val="20"/>
              </w:rPr>
            </w:pPr>
            <w:r>
              <w:rPr>
                <w:sz w:val="20"/>
                <w:szCs w:val="20"/>
              </w:rPr>
              <w:t xml:space="preserve">об ограничении или запрещении движения транспортных средств на территории объекта культурного наследия местного (муниципального) значения или в его зонах охраны в случае угрозы нарушения целостности и сохранности данного объекта (ч.2 ст.12).</w:t>
            </w:r>
            <w:r>
              <w:rPr>
                <w:sz w:val="20"/>
                <w:szCs w:val="20"/>
              </w:rPr>
            </w:r>
            <w:r>
              <w:rPr>
                <w:sz w:val="20"/>
                <w:szCs w:val="20"/>
              </w:rPr>
            </w:r>
          </w:p>
          <w:p>
            <w:pPr>
              <w:ind w:left="33" w:firstLine="142"/>
              <w:jc w:val="both"/>
              <w:spacing w:line="204" w:lineRule="exact"/>
              <w:tabs>
                <w:tab w:val="num" w:pos="33" w:leader="none"/>
              </w:tabs>
              <w:rPr>
                <w:sz w:val="20"/>
                <w:szCs w:val="20"/>
              </w:rPr>
            </w:pPr>
            <w:r>
              <w:rPr>
                <w:sz w:val="20"/>
                <w:szCs w:val="20"/>
              </w:rPr>
              <w:t xml:space="preserve">4. В соответствии с пунктом 2 статьи 29 </w:t>
            </w:r>
            <w:r>
              <w:rPr>
                <w:b/>
                <w:sz w:val="20"/>
                <w:szCs w:val="20"/>
              </w:rPr>
              <w:t xml:space="preserve">Федерального закона от 21 декабря 2001 года № 178-ФЗ «О приватизации государственного и муниципального имущества»</w:t>
            </w:r>
            <w:r>
              <w:rPr>
                <w:sz w:val="20"/>
                <w:szCs w:val="20"/>
              </w:rPr>
              <w:t xml:space="preserve"> органы ме</w:t>
            </w:r>
            <w:r>
              <w:rPr>
                <w:sz w:val="20"/>
                <w:szCs w:val="20"/>
              </w:rPr>
              <w:t xml:space="preserve">стного самоуправления муниципальных образований, на территории которых находятся объекты культурного наследия (памятников истории и культуры) местного (муниципального) значения, вправе вносить предложения об условиях охранных обязательств в отношении этих </w:t>
            </w:r>
            <w:r>
              <w:rPr>
                <w:sz w:val="20"/>
                <w:szCs w:val="20"/>
              </w:rPr>
              <w:t xml:space="preserve">объектов.</w:t>
            </w:r>
            <w:r>
              <w:rPr>
                <w:sz w:val="20"/>
                <w:szCs w:val="20"/>
              </w:rPr>
            </w:r>
            <w:r>
              <w:rPr>
                <w:sz w:val="20"/>
                <w:szCs w:val="20"/>
              </w:rPr>
            </w:r>
          </w:p>
        </w:tc>
      </w:tr>
      <w:tr>
        <w:tblPrEx/>
        <w:trPr/>
        <w:tc>
          <w:tcPr>
            <w:gridSpan w:val="2"/>
            <w:tcW w:w="1418" w:type="dxa"/>
            <w:textDirection w:val="lrTb"/>
            <w:noWrap w:val="false"/>
          </w:tcPr>
          <w:p>
            <w:pPr>
              <w:ind w:firstLine="77"/>
              <w:jc w:val="both"/>
              <w:spacing w:line="204" w:lineRule="exact"/>
              <w:tabs>
                <w:tab w:val="left" w:pos="227" w:leader="none"/>
              </w:tabs>
              <w:rPr>
                <w:sz w:val="20"/>
                <w:szCs w:val="20"/>
              </w:rPr>
            </w:pPr>
            <w:r>
              <w:rPr>
                <w:sz w:val="20"/>
                <w:szCs w:val="20"/>
              </w:rPr>
              <w:t xml:space="preserve">13) сохранение, использование и популяризация объектов культурного </w:t>
            </w:r>
            <w:r>
              <w:rPr>
                <w:sz w:val="20"/>
                <w:szCs w:val="20"/>
              </w:rPr>
              <w:t xml:space="preserve">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r>
              <w:rPr>
                <w:sz w:val="20"/>
                <w:szCs w:val="20"/>
              </w:rPr>
            </w:r>
            <w:r>
              <w:rPr>
                <w:sz w:val="20"/>
                <w:szCs w:val="20"/>
              </w:rPr>
            </w:r>
          </w:p>
          <w:p>
            <w:pPr>
              <w:ind w:firstLine="77"/>
              <w:jc w:val="both"/>
              <w:spacing w:line="204" w:lineRule="exact"/>
              <w:tabs>
                <w:tab w:val="left" w:pos="227" w:leader="none"/>
              </w:tabs>
              <w:rPr>
                <w:sz w:val="20"/>
                <w:szCs w:val="20"/>
              </w:rPr>
            </w:pPr>
            <w:r>
              <w:rPr>
                <w:sz w:val="20"/>
                <w:szCs w:val="20"/>
              </w:rPr>
            </w:r>
            <w:r>
              <w:rPr>
                <w:sz w:val="20"/>
                <w:szCs w:val="20"/>
              </w:rPr>
            </w:r>
            <w:r>
              <w:rPr>
                <w:sz w:val="20"/>
                <w:szCs w:val="20"/>
              </w:rPr>
            </w:r>
          </w:p>
        </w:tc>
        <w:tc>
          <w:tcPr>
            <w:gridSpan w:val="3"/>
            <w:tcW w:w="1843" w:type="dxa"/>
            <w:textDirection w:val="lrTb"/>
            <w:noWrap w:val="false"/>
          </w:tcPr>
          <w:p>
            <w:pPr>
              <w:jc w:val="both"/>
              <w:spacing w:line="204" w:lineRule="exact"/>
              <w:rPr>
                <w:sz w:val="20"/>
                <w:szCs w:val="20"/>
              </w:rPr>
            </w:pPr>
            <w:r>
              <w:rPr>
                <w:sz w:val="20"/>
                <w:szCs w:val="20"/>
              </w:rPr>
              <w:t xml:space="preserve">19.3) сохранение, использование и популяризация объектов культурного наследия (памятников </w:t>
            </w:r>
            <w:r>
              <w:rPr>
                <w:sz w:val="20"/>
                <w:szCs w:val="20"/>
              </w:rPr>
              <w:t xml:space="preserve">истории и культуры), находящихся в собственности муниципального района, охрана объектов культурного наследия (памятников истории и культуры) местного (муниципального) значения, расположенных на территории муниципального района;</w:t>
            </w:r>
            <w:r>
              <w:rPr>
                <w:sz w:val="20"/>
                <w:szCs w:val="20"/>
              </w:rPr>
            </w:r>
            <w:r>
              <w:rPr>
                <w:sz w:val="20"/>
                <w:szCs w:val="20"/>
              </w:rPr>
            </w:r>
          </w:p>
          <w:p>
            <w:pPr>
              <w:ind w:firstLine="77"/>
              <w:jc w:val="both"/>
              <w:spacing w:line="204" w:lineRule="exact"/>
              <w:rPr>
                <w:sz w:val="20"/>
                <w:szCs w:val="20"/>
              </w:rPr>
            </w:pPr>
            <w:r>
              <w:rPr>
                <w:sz w:val="20"/>
                <w:szCs w:val="20"/>
              </w:rPr>
            </w:r>
            <w:r>
              <w:rPr>
                <w:sz w:val="20"/>
                <w:szCs w:val="20"/>
              </w:rPr>
            </w:r>
            <w:r>
              <w:rPr>
                <w:sz w:val="20"/>
                <w:szCs w:val="20"/>
              </w:rPr>
            </w:r>
          </w:p>
        </w:tc>
        <w:tc>
          <w:tcPr>
            <w:tcW w:w="1418" w:type="dxa"/>
            <w:textDirection w:val="lrTb"/>
            <w:noWrap w:val="false"/>
          </w:tcPr>
          <w:p>
            <w:pPr>
              <w:ind w:firstLine="72"/>
              <w:jc w:val="both"/>
              <w:spacing w:line="204" w:lineRule="exact"/>
              <w:rPr>
                <w:sz w:val="20"/>
                <w:szCs w:val="20"/>
              </w:rPr>
            </w:pPr>
            <w:r>
              <w:rPr>
                <w:sz w:val="20"/>
                <w:szCs w:val="20"/>
              </w:rPr>
              <w:t xml:space="preserve">18) сохранение, использование и популяризация объектов культурного </w:t>
            </w:r>
            <w:r>
              <w:rPr>
                <w:sz w:val="20"/>
                <w:szCs w:val="20"/>
              </w:rPr>
              <w:t xml:space="preserve">наследия (памятн</w:t>
            </w:r>
            <w:r>
              <w:rPr>
                <w:sz w:val="20"/>
                <w:szCs w:val="20"/>
              </w:rPr>
              <w:t xml:space="preserve">иков истории и культуры), находящихся в собственности муниципального, городского округа, охрана объектов культурного наследия (памятников истории и культуры) местного (муниципального) значения, расположенных на территории муниципального, городского округа;</w:t>
            </w:r>
            <w:r>
              <w:rPr>
                <w:sz w:val="20"/>
                <w:szCs w:val="20"/>
              </w:rPr>
            </w:r>
            <w:r>
              <w:rPr>
                <w:sz w:val="20"/>
                <w:szCs w:val="20"/>
              </w:rPr>
            </w:r>
          </w:p>
        </w:tc>
        <w:tc>
          <w:tcPr>
            <w:tcW w:w="10772" w:type="dxa"/>
            <w:vMerge w:val="continue"/>
            <w:textDirection w:val="lrTb"/>
            <w:noWrap w:val="false"/>
          </w:tcPr>
          <w:p>
            <w:pPr>
              <w:numPr>
                <w:ilvl w:val="2"/>
                <w:numId w:val="19"/>
              </w:numPr>
              <w:ind w:left="317" w:hanging="284"/>
              <w:jc w:val="both"/>
              <w:spacing w:line="204" w:lineRule="exact"/>
              <w:tabs>
                <w:tab w:val="num" w:pos="252" w:leader="none"/>
                <w:tab w:val="clear" w:pos="2160" w:leader="none"/>
              </w:tabs>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jc w:val="center"/>
              <w:spacing w:line="204" w:lineRule="exact"/>
            </w:pPr>
            <w:r/>
            <w:bookmarkStart w:id="172" w:name="_Toc278187060"/>
            <w:r/>
            <w:bookmarkStart w:id="173" w:name="_Toc305752090"/>
            <w:r/>
            <w:bookmarkStart w:id="174" w:name="_Toc305752374"/>
            <w:r/>
            <w:bookmarkStart w:id="175" w:name="_Toc305752659"/>
            <w:r/>
            <w:bookmarkStart w:id="176" w:name="_Toc305753083"/>
            <w:r/>
            <w:bookmarkStart w:id="177" w:name="_Toc305756331"/>
            <w:r/>
            <w:bookmarkStart w:id="178" w:name="_Toc305757776"/>
            <w:r/>
            <w:bookmarkStart w:id="179" w:name="_Toc306286707"/>
            <w:r/>
            <w:bookmarkStart w:id="180" w:name="_Toc306286789"/>
            <w:r/>
            <w:bookmarkStart w:id="181" w:name="_Toc306287101"/>
            <w:r/>
            <w:bookmarkStart w:id="182" w:name="_Toc306287226"/>
            <w:r/>
            <w:bookmarkStart w:id="183" w:name="_Toc306951686"/>
            <w:r>
              <w:t xml:space="preserve">Вопрос местного значения в сфере</w:t>
            </w:r>
            <w:r/>
          </w:p>
          <w:p>
            <w:pPr>
              <w:pStyle w:val="937"/>
              <w:jc w:val="center"/>
              <w:spacing w:line="204" w:lineRule="exact"/>
            </w:pPr>
            <w:r>
              <w:t xml:space="preserve">развития местного традиционного</w:t>
            </w:r>
            <w:r/>
          </w:p>
          <w:p>
            <w:pPr>
              <w:pStyle w:val="937"/>
              <w:jc w:val="center"/>
              <w:spacing w:line="204" w:lineRule="exact"/>
            </w:pPr>
            <w:r>
              <w:t xml:space="preserve">народного художественного творчества</w:t>
            </w:r>
            <w:bookmarkEnd w:id="172"/>
            <w:r/>
            <w:bookmarkEnd w:id="173"/>
            <w:r/>
            <w:bookmarkEnd w:id="174"/>
            <w:r/>
            <w:bookmarkEnd w:id="175"/>
            <w:r/>
            <w:bookmarkEnd w:id="176"/>
            <w:r/>
            <w:bookmarkEnd w:id="177"/>
            <w:r/>
            <w:bookmarkEnd w:id="178"/>
            <w:r/>
            <w:bookmarkEnd w:id="179"/>
            <w:r/>
            <w:bookmarkEnd w:id="180"/>
            <w:r/>
            <w:bookmarkEnd w:id="181"/>
            <w:r/>
            <w:bookmarkEnd w:id="182"/>
            <w:r/>
            <w:bookmarkEnd w:id="183"/>
            <w:r/>
            <w:r/>
          </w:p>
        </w:tc>
        <w:tc>
          <w:tcPr>
            <w:tcW w:w="10772" w:type="dxa"/>
            <w:vMerge w:val="restart"/>
            <w:textDirection w:val="lrTb"/>
            <w:noWrap w:val="false"/>
          </w:tcPr>
          <w:p>
            <w:pPr>
              <w:ind w:left="33"/>
              <w:jc w:val="both"/>
              <w:spacing w:line="204" w:lineRule="exact"/>
              <w:rPr>
                <w:sz w:val="20"/>
                <w:szCs w:val="20"/>
              </w:rPr>
            </w:pPr>
            <w:r>
              <w:rPr>
                <w:sz w:val="20"/>
                <w:szCs w:val="20"/>
              </w:rPr>
              <w:t xml:space="preserve">1. В соответствии со статьей 40 «</w:t>
            </w:r>
            <w:r>
              <w:rPr>
                <w:b/>
                <w:sz w:val="20"/>
                <w:szCs w:val="20"/>
              </w:rPr>
              <w:t xml:space="preserve">Основ законодательства РФ о культуре» от 9 октября 1992 года № 3612-1 органы местного самоуправления городских</w:t>
            </w:r>
            <w:r>
              <w:rPr>
                <w:sz w:val="20"/>
                <w:szCs w:val="20"/>
              </w:rPr>
              <w:t xml:space="preserve"> </w:t>
            </w:r>
            <w:r>
              <w:rPr>
                <w:b/>
                <w:sz w:val="20"/>
                <w:szCs w:val="20"/>
              </w:rPr>
              <w:t xml:space="preserve">поселений и городских округов</w:t>
            </w:r>
            <w:r>
              <w:rPr>
                <w:sz w:val="20"/>
                <w:szCs w:val="20"/>
              </w:rPr>
              <w:t xml:space="preserve"> принимают муниципальные правовые акты:</w:t>
            </w:r>
            <w:r>
              <w:rPr>
                <w:sz w:val="20"/>
                <w:szCs w:val="20"/>
              </w:rPr>
            </w:r>
            <w:r>
              <w:rPr>
                <w:sz w:val="20"/>
                <w:szCs w:val="20"/>
              </w:rPr>
            </w:r>
          </w:p>
          <w:p>
            <w:pPr>
              <w:numPr>
                <w:ilvl w:val="0"/>
                <w:numId w:val="93"/>
              </w:numPr>
              <w:ind w:left="317" w:hanging="284"/>
              <w:jc w:val="both"/>
              <w:spacing w:line="204" w:lineRule="exact"/>
              <w:rPr>
                <w:sz w:val="20"/>
                <w:szCs w:val="20"/>
              </w:rPr>
            </w:pPr>
            <w:r>
              <w:rPr>
                <w:sz w:val="20"/>
                <w:szCs w:val="20"/>
              </w:rPr>
              <w:t xml:space="preserve">о создании условий для организации досуга и обеспечения жителей городского поселения услугами организаций культуры;</w:t>
            </w:r>
            <w:r>
              <w:rPr>
                <w:sz w:val="20"/>
                <w:szCs w:val="20"/>
              </w:rPr>
            </w:r>
            <w:r>
              <w:rPr>
                <w:sz w:val="20"/>
                <w:szCs w:val="20"/>
              </w:rPr>
            </w:r>
          </w:p>
          <w:p>
            <w:pPr>
              <w:numPr>
                <w:ilvl w:val="0"/>
                <w:numId w:val="93"/>
              </w:numPr>
              <w:ind w:left="317" w:hanging="284"/>
              <w:jc w:val="both"/>
              <w:spacing w:line="204" w:lineRule="exact"/>
              <w:rPr>
                <w:sz w:val="20"/>
                <w:szCs w:val="20"/>
              </w:rPr>
            </w:pPr>
            <w:r/>
            <w:bookmarkStart w:id="184" w:name="Par4"/>
            <w:r/>
            <w:bookmarkEnd w:id="184"/>
            <w:r>
              <w:rPr>
                <w:sz w:val="20"/>
                <w:szCs w:val="20"/>
              </w:rPr>
              <w:t xml:space="preserve">о сохранении, использовании и популяризаци</w:t>
            </w:r>
            <w:r>
              <w:rPr>
                <w:sz w:val="20"/>
                <w:szCs w:val="20"/>
              </w:rPr>
              <w:t xml:space="preserve">и объектов культурного наследия (памятников истории и культуры), находящихся в собственности поселения, охране объектов культурного наследия (памятников истории и культуры) местного (муниципального) значения, находящихся на территории городского поселения;</w:t>
            </w:r>
            <w:r>
              <w:rPr>
                <w:sz w:val="20"/>
                <w:szCs w:val="20"/>
              </w:rPr>
            </w:r>
            <w:r>
              <w:rPr>
                <w:sz w:val="20"/>
                <w:szCs w:val="20"/>
              </w:rPr>
            </w:r>
          </w:p>
          <w:p>
            <w:pPr>
              <w:numPr>
                <w:ilvl w:val="0"/>
                <w:numId w:val="93"/>
              </w:numPr>
              <w:ind w:left="317" w:hanging="284"/>
              <w:jc w:val="both"/>
              <w:spacing w:line="204" w:lineRule="exact"/>
              <w:rPr>
                <w:sz w:val="20"/>
                <w:szCs w:val="20"/>
              </w:rPr>
            </w:pPr>
            <w:r/>
            <w:bookmarkStart w:id="185" w:name="Par5"/>
            <w:r/>
            <w:bookmarkEnd w:id="185"/>
            <w:r>
              <w:rPr>
                <w:sz w:val="20"/>
                <w:szCs w:val="20"/>
              </w:rPr>
              <w:t xml:space="preserve">о создании условий для развития местного традиционного народного художественного творчества, участии в сохранении, возрождении и развитии народных художественных промыслов в городском поселении. (ст. 40).</w:t>
            </w:r>
            <w:r>
              <w:rPr>
                <w:sz w:val="20"/>
                <w:szCs w:val="20"/>
              </w:rPr>
            </w:r>
            <w:r>
              <w:rPr>
                <w:sz w:val="20"/>
                <w:szCs w:val="20"/>
              </w:rPr>
            </w:r>
          </w:p>
          <w:p>
            <w:pPr>
              <w:ind w:firstLine="317"/>
              <w:jc w:val="both"/>
              <w:spacing w:line="204" w:lineRule="exact"/>
              <w:rPr>
                <w:sz w:val="20"/>
                <w:szCs w:val="20"/>
              </w:rPr>
            </w:pPr>
            <w:r>
              <w:rPr>
                <w:sz w:val="20"/>
                <w:szCs w:val="20"/>
              </w:rPr>
              <w:t xml:space="preserve">Органы местного самоуправления сельского поселения в области культуры принимают нормативный правовой акт о создании условий для организации досуга и обеспечения жителей сельского поселения услугами организаций культуры (ст. 40).</w:t>
            </w:r>
            <w:r>
              <w:rPr>
                <w:sz w:val="20"/>
                <w:szCs w:val="20"/>
              </w:rPr>
            </w:r>
            <w:r>
              <w:rPr>
                <w:sz w:val="20"/>
                <w:szCs w:val="20"/>
              </w:rPr>
            </w:r>
          </w:p>
          <w:p>
            <w:pPr>
              <w:ind w:firstLine="317"/>
              <w:jc w:val="both"/>
              <w:spacing w:line="204" w:lineRule="exact"/>
              <w:rPr>
                <w:sz w:val="20"/>
                <w:szCs w:val="20"/>
              </w:rPr>
            </w:pPr>
            <w:r>
              <w:rPr>
                <w:sz w:val="20"/>
                <w:szCs w:val="20"/>
              </w:rPr>
              <w:t xml:space="preserve">Органы местного самоуправления муниципального района принимают нормативные правовые акты:</w:t>
            </w:r>
            <w:r>
              <w:rPr>
                <w:sz w:val="20"/>
                <w:szCs w:val="20"/>
              </w:rPr>
            </w:r>
            <w:r>
              <w:rPr>
                <w:sz w:val="20"/>
                <w:szCs w:val="20"/>
              </w:rPr>
            </w:r>
          </w:p>
          <w:p>
            <w:pPr>
              <w:numPr>
                <w:ilvl w:val="0"/>
                <w:numId w:val="94"/>
              </w:numPr>
              <w:ind w:left="459"/>
              <w:jc w:val="both"/>
              <w:spacing w:line="204" w:lineRule="exact"/>
              <w:rPr>
                <w:sz w:val="20"/>
                <w:szCs w:val="20"/>
              </w:rPr>
            </w:pPr>
            <w:r>
              <w:rPr>
                <w:sz w:val="20"/>
                <w:szCs w:val="20"/>
              </w:rPr>
              <w:t xml:space="preserve">о создании условий для обеспечения поселений, входящих в состав муниципального района, услугами по организации досуга и услугами организаций культуры;</w:t>
            </w:r>
            <w:r>
              <w:rPr>
                <w:sz w:val="20"/>
                <w:szCs w:val="20"/>
              </w:rPr>
            </w:r>
            <w:r>
              <w:rPr>
                <w:sz w:val="20"/>
                <w:szCs w:val="20"/>
              </w:rPr>
            </w:r>
          </w:p>
          <w:p>
            <w:pPr>
              <w:numPr>
                <w:ilvl w:val="0"/>
                <w:numId w:val="94"/>
              </w:numPr>
              <w:ind w:left="459"/>
              <w:jc w:val="both"/>
              <w:spacing w:line="204" w:lineRule="exact"/>
              <w:rPr>
                <w:sz w:val="20"/>
                <w:szCs w:val="20"/>
              </w:rPr>
            </w:pPr>
            <w:r>
              <w:rPr>
                <w:sz w:val="20"/>
                <w:szCs w:val="20"/>
              </w:rPr>
              <w:t xml:space="preserve">о создании условий для развития местного традиционного народного художественного творчества в поселениях, входящих в состав муниципального района (ст. 40).</w:t>
            </w:r>
            <w:r>
              <w:rPr>
                <w:sz w:val="20"/>
                <w:szCs w:val="20"/>
              </w:rPr>
            </w:r>
            <w:r>
              <w:rPr>
                <w:sz w:val="20"/>
                <w:szCs w:val="20"/>
              </w:rPr>
            </w:r>
          </w:p>
          <w:p>
            <w:pPr>
              <w:ind w:firstLine="317"/>
              <w:jc w:val="both"/>
              <w:spacing w:line="204" w:lineRule="exact"/>
              <w:rPr>
                <w:sz w:val="20"/>
                <w:szCs w:val="20"/>
              </w:rPr>
            </w:pPr>
            <w:r>
              <w:rPr>
                <w:sz w:val="20"/>
                <w:szCs w:val="20"/>
              </w:rPr>
              <w:t xml:space="preserve">Органы местного самоуправления городского округа в области культуры принимают нормативные правовые акты:</w:t>
            </w:r>
            <w:r>
              <w:rPr>
                <w:sz w:val="20"/>
                <w:szCs w:val="20"/>
              </w:rPr>
            </w:r>
            <w:r>
              <w:rPr>
                <w:sz w:val="20"/>
                <w:szCs w:val="20"/>
              </w:rPr>
            </w:r>
          </w:p>
          <w:p>
            <w:pPr>
              <w:numPr>
                <w:ilvl w:val="0"/>
                <w:numId w:val="95"/>
              </w:numPr>
              <w:ind w:left="459"/>
              <w:jc w:val="both"/>
              <w:spacing w:line="204" w:lineRule="exact"/>
              <w:rPr>
                <w:sz w:val="20"/>
                <w:szCs w:val="20"/>
              </w:rPr>
            </w:pPr>
            <w:r>
              <w:rPr>
                <w:sz w:val="20"/>
                <w:szCs w:val="20"/>
              </w:rPr>
              <w:t xml:space="preserve">об организации библиотечного обслуживания населения, комплектовании и обеспечении сохранности библиотечных фондов библиотек городского округа;</w:t>
            </w:r>
            <w:r>
              <w:rPr>
                <w:sz w:val="20"/>
                <w:szCs w:val="20"/>
              </w:rPr>
            </w:r>
            <w:r>
              <w:rPr>
                <w:sz w:val="20"/>
                <w:szCs w:val="20"/>
              </w:rPr>
            </w:r>
          </w:p>
          <w:p>
            <w:pPr>
              <w:numPr>
                <w:ilvl w:val="0"/>
                <w:numId w:val="95"/>
              </w:numPr>
              <w:ind w:left="459"/>
              <w:jc w:val="both"/>
              <w:spacing w:line="204" w:lineRule="exact"/>
              <w:rPr>
                <w:sz w:val="20"/>
                <w:szCs w:val="20"/>
              </w:rPr>
            </w:pPr>
            <w:r>
              <w:rPr>
                <w:sz w:val="20"/>
                <w:szCs w:val="20"/>
              </w:rPr>
              <w:t xml:space="preserve">о создании условий для организации досуга и обеспечения жителей городского округа услугами организаций культуры;</w:t>
            </w:r>
            <w:r>
              <w:rPr>
                <w:sz w:val="20"/>
                <w:szCs w:val="20"/>
              </w:rPr>
            </w:r>
            <w:r>
              <w:rPr>
                <w:sz w:val="20"/>
                <w:szCs w:val="20"/>
              </w:rPr>
            </w:r>
          </w:p>
          <w:p>
            <w:pPr>
              <w:numPr>
                <w:ilvl w:val="0"/>
                <w:numId w:val="95"/>
              </w:numPr>
              <w:ind w:left="459"/>
              <w:jc w:val="both"/>
              <w:spacing w:line="204" w:lineRule="exact"/>
              <w:rPr>
                <w:sz w:val="20"/>
                <w:szCs w:val="20"/>
              </w:rPr>
            </w:pPr>
            <w:r>
              <w:rPr>
                <w:sz w:val="20"/>
                <w:szCs w:val="20"/>
              </w:rPr>
              <w:t xml:space="preserve">о сохранении, использовании и популяризации объек</w:t>
            </w:r>
            <w:r>
              <w:rPr>
                <w:sz w:val="20"/>
                <w:szCs w:val="20"/>
              </w:rPr>
              <w:t xml:space="preserve">тов культурного наследия (памятников истории и культуры), находящихся в собственности городского округа, охране объектов культурного наследия (памятников истории и культуры) местного (муниципального) значения, расположенных на территории городского округа;</w:t>
            </w:r>
            <w:r>
              <w:rPr>
                <w:sz w:val="20"/>
                <w:szCs w:val="20"/>
              </w:rPr>
            </w:r>
            <w:r>
              <w:rPr>
                <w:sz w:val="20"/>
                <w:szCs w:val="20"/>
              </w:rPr>
            </w:r>
          </w:p>
          <w:p>
            <w:pPr>
              <w:numPr>
                <w:ilvl w:val="0"/>
                <w:numId w:val="95"/>
              </w:numPr>
              <w:ind w:left="459"/>
              <w:jc w:val="both"/>
              <w:spacing w:line="204" w:lineRule="exact"/>
              <w:rPr>
                <w:sz w:val="20"/>
                <w:szCs w:val="20"/>
              </w:rPr>
            </w:pPr>
            <w:r>
              <w:rPr>
                <w:sz w:val="20"/>
                <w:szCs w:val="20"/>
              </w:rPr>
              <w:t xml:space="preserve">о создании условий для развития местного традиционного народного художественного творчества, участии в сохранении, возрождении и развитии народных художественных промыслов в городском округе.</w:t>
            </w:r>
            <w:r>
              <w:rPr>
                <w:sz w:val="20"/>
                <w:szCs w:val="20"/>
              </w:rPr>
            </w:r>
            <w:r>
              <w:rPr>
                <w:sz w:val="20"/>
                <w:szCs w:val="20"/>
              </w:rPr>
            </w:r>
          </w:p>
          <w:p>
            <w:pPr>
              <w:ind w:left="33"/>
              <w:jc w:val="both"/>
              <w:spacing w:line="204" w:lineRule="exact"/>
              <w:rPr>
                <w:sz w:val="20"/>
                <w:szCs w:val="20"/>
              </w:rPr>
            </w:pPr>
            <w:r>
              <w:rPr>
                <w:sz w:val="20"/>
                <w:szCs w:val="20"/>
              </w:rPr>
              <w:t xml:space="preserve">2. В соответствии с </w:t>
            </w:r>
            <w:r>
              <w:rPr>
                <w:b/>
                <w:sz w:val="20"/>
                <w:szCs w:val="20"/>
              </w:rPr>
              <w:t xml:space="preserve">Приказом Минкультуры РФ от 25.05.2006 № 229 «Об утверждении </w:t>
            </w:r>
            <w:r>
              <w:rPr>
                <w:b/>
                <w:sz w:val="20"/>
                <w:szCs w:val="20"/>
              </w:rPr>
              <w:t xml:space="preserve">Методических указаний по реализации вопросов местного значения в сфере культуры городских и сельских поселений, муниципальных районов и Методических рекомендаций по созданию условий для развития местного традиционного народного художественного творчества» </w:t>
            </w:r>
            <w:r>
              <w:rPr>
                <w:sz w:val="20"/>
                <w:szCs w:val="20"/>
              </w:rPr>
              <w:t xml:space="preserve">органы местного самоуправления создают условия для развития организаций, осуществляющих деятельность в сфере сохранения и восстановления традиционной народной культуры путем:</w:t>
            </w:r>
            <w:r>
              <w:rPr>
                <w:sz w:val="20"/>
                <w:szCs w:val="20"/>
              </w:rPr>
            </w:r>
            <w:r>
              <w:rPr>
                <w:sz w:val="20"/>
                <w:szCs w:val="20"/>
              </w:rPr>
            </w:r>
          </w:p>
          <w:p>
            <w:pPr>
              <w:numPr>
                <w:ilvl w:val="0"/>
                <w:numId w:val="82"/>
              </w:numPr>
              <w:ind w:left="317" w:hanging="284"/>
              <w:jc w:val="both"/>
              <w:spacing w:line="204" w:lineRule="exact"/>
              <w:tabs>
                <w:tab w:val="left" w:pos="396" w:leader="none"/>
              </w:tabs>
              <w:rPr>
                <w:sz w:val="20"/>
                <w:szCs w:val="20"/>
              </w:rPr>
            </w:pPr>
            <w:r>
              <w:rPr>
                <w:sz w:val="20"/>
                <w:szCs w:val="20"/>
              </w:rPr>
              <w:t xml:space="preserve">разработки и реализации программ по сохранению и развитию народного художественного творчества;</w:t>
            </w:r>
            <w:r>
              <w:rPr>
                <w:sz w:val="20"/>
                <w:szCs w:val="20"/>
              </w:rPr>
            </w:r>
            <w:r>
              <w:rPr>
                <w:sz w:val="20"/>
                <w:szCs w:val="20"/>
              </w:rPr>
            </w:r>
          </w:p>
          <w:p>
            <w:pPr>
              <w:numPr>
                <w:ilvl w:val="0"/>
                <w:numId w:val="82"/>
              </w:numPr>
              <w:ind w:left="317" w:hanging="284"/>
              <w:jc w:val="both"/>
              <w:spacing w:line="204" w:lineRule="exact"/>
              <w:tabs>
                <w:tab w:val="left" w:pos="396" w:leader="none"/>
              </w:tabs>
              <w:rPr>
                <w:sz w:val="20"/>
                <w:szCs w:val="20"/>
              </w:rPr>
            </w:pPr>
            <w:r>
              <w:rPr>
                <w:sz w:val="20"/>
                <w:szCs w:val="20"/>
              </w:rPr>
              <w:t xml:space="preserve">создания специализированных учреждений культуры, осуществляющих функции сохранения, развития и популяризации народного художественного творчества;</w:t>
            </w:r>
            <w:r>
              <w:rPr>
                <w:sz w:val="20"/>
                <w:szCs w:val="20"/>
              </w:rPr>
            </w:r>
            <w:r>
              <w:rPr>
                <w:sz w:val="20"/>
                <w:szCs w:val="20"/>
              </w:rPr>
            </w:r>
          </w:p>
          <w:p>
            <w:pPr>
              <w:numPr>
                <w:ilvl w:val="0"/>
                <w:numId w:val="82"/>
              </w:numPr>
              <w:ind w:left="317" w:hanging="284"/>
              <w:jc w:val="both"/>
              <w:spacing w:line="204" w:lineRule="exact"/>
              <w:tabs>
                <w:tab w:val="left" w:pos="396" w:leader="none"/>
              </w:tabs>
              <w:rPr>
                <w:sz w:val="20"/>
                <w:szCs w:val="20"/>
              </w:rPr>
            </w:pPr>
            <w:r>
              <w:rPr>
                <w:sz w:val="20"/>
                <w:szCs w:val="20"/>
              </w:rPr>
              <w:t xml:space="preserve">поддержки творческой деятельности граждан, являющихся носителями и распространителями материальных и духовных традиций народной культуры, используя механизмы грантовой поддержки, учреждения премий, других мер материального и морального стимулирования;</w:t>
            </w:r>
            <w:r>
              <w:rPr>
                <w:sz w:val="20"/>
                <w:szCs w:val="20"/>
              </w:rPr>
            </w:r>
            <w:r>
              <w:rPr>
                <w:sz w:val="20"/>
                <w:szCs w:val="20"/>
              </w:rPr>
            </w:r>
          </w:p>
          <w:p>
            <w:pPr>
              <w:numPr>
                <w:ilvl w:val="0"/>
                <w:numId w:val="82"/>
              </w:numPr>
              <w:ind w:left="317" w:hanging="284"/>
              <w:jc w:val="both"/>
              <w:spacing w:line="204" w:lineRule="exact"/>
              <w:tabs>
                <w:tab w:val="left" w:pos="396" w:leader="none"/>
              </w:tabs>
              <w:rPr>
                <w:sz w:val="20"/>
                <w:szCs w:val="20"/>
              </w:rPr>
            </w:pPr>
            <w:r>
              <w:rPr>
                <w:sz w:val="20"/>
                <w:szCs w:val="20"/>
              </w:rPr>
              <w:t xml:space="preserve">нормативного регулирования деятельности субъектов народного художественного творчества (граждан, юридических лиц и общественных организаций);</w:t>
            </w:r>
            <w:r>
              <w:rPr>
                <w:sz w:val="20"/>
                <w:szCs w:val="20"/>
              </w:rPr>
            </w:r>
            <w:r>
              <w:rPr>
                <w:sz w:val="20"/>
                <w:szCs w:val="20"/>
              </w:rPr>
            </w:r>
          </w:p>
          <w:p>
            <w:pPr>
              <w:numPr>
                <w:ilvl w:val="0"/>
                <w:numId w:val="82"/>
              </w:numPr>
              <w:ind w:left="317" w:hanging="284"/>
              <w:jc w:val="both"/>
              <w:spacing w:line="204" w:lineRule="exact"/>
              <w:tabs>
                <w:tab w:val="left" w:pos="396" w:leader="none"/>
              </w:tabs>
              <w:rPr>
                <w:sz w:val="20"/>
                <w:szCs w:val="20"/>
              </w:rPr>
            </w:pPr>
            <w:r>
              <w:rPr>
                <w:sz w:val="20"/>
                <w:szCs w:val="20"/>
              </w:rPr>
              <w:t xml:space="preserve">финансирования работ и услуг по сохранению и пополнению собраний фольклорно-этнографических материалов, хранящихся в музеях, архивах, библиотеках и других учреждениях, созданных на территории муниципального образования;</w:t>
            </w:r>
            <w:r>
              <w:rPr>
                <w:sz w:val="20"/>
                <w:szCs w:val="20"/>
              </w:rPr>
            </w:r>
            <w:r>
              <w:rPr>
                <w:sz w:val="20"/>
                <w:szCs w:val="20"/>
              </w:rPr>
            </w:r>
          </w:p>
          <w:p>
            <w:pPr>
              <w:numPr>
                <w:ilvl w:val="0"/>
                <w:numId w:val="82"/>
              </w:numPr>
              <w:ind w:left="317" w:hanging="284"/>
              <w:jc w:val="both"/>
              <w:spacing w:line="204" w:lineRule="exact"/>
              <w:tabs>
                <w:tab w:val="left" w:pos="396" w:leader="none"/>
              </w:tabs>
              <w:rPr>
                <w:sz w:val="20"/>
                <w:szCs w:val="20"/>
              </w:rPr>
            </w:pPr>
            <w:r>
              <w:rPr>
                <w:sz w:val="20"/>
                <w:szCs w:val="20"/>
              </w:rPr>
              <w:t xml:space="preserve">финансирования работ и услуг по созданию и экспонированию предметов традиционной культуры, предметов декоративно-прикладного искусства;</w:t>
            </w:r>
            <w:r>
              <w:rPr>
                <w:sz w:val="20"/>
                <w:szCs w:val="20"/>
              </w:rPr>
            </w:r>
            <w:r>
              <w:rPr>
                <w:sz w:val="20"/>
                <w:szCs w:val="20"/>
              </w:rPr>
            </w:r>
          </w:p>
          <w:p>
            <w:pPr>
              <w:numPr>
                <w:ilvl w:val="0"/>
                <w:numId w:val="82"/>
              </w:numPr>
              <w:ind w:left="317" w:hanging="284"/>
              <w:jc w:val="both"/>
              <w:spacing w:line="204" w:lineRule="exact"/>
              <w:tabs>
                <w:tab w:val="left" w:pos="396" w:leader="none"/>
              </w:tabs>
              <w:rPr>
                <w:sz w:val="20"/>
                <w:szCs w:val="20"/>
              </w:rPr>
            </w:pPr>
            <w:r>
              <w:rPr>
                <w:sz w:val="20"/>
                <w:szCs w:val="20"/>
              </w:rPr>
              <w:t xml:space="preserve">финансирования работ и услуг по созданию коллективов народного художественного творчества (хореографических, хоровых, музыкальных, театральных, фольклорных, декоративно-прикладного искусства, изобразительного искусства);</w:t>
            </w:r>
            <w:r>
              <w:rPr>
                <w:sz w:val="20"/>
                <w:szCs w:val="20"/>
              </w:rPr>
            </w:r>
            <w:r>
              <w:rPr>
                <w:sz w:val="20"/>
                <w:szCs w:val="20"/>
              </w:rPr>
            </w:r>
          </w:p>
          <w:p>
            <w:pPr>
              <w:numPr>
                <w:ilvl w:val="0"/>
                <w:numId w:val="82"/>
              </w:numPr>
              <w:ind w:left="317" w:hanging="284"/>
              <w:jc w:val="both"/>
              <w:spacing w:line="204" w:lineRule="exact"/>
              <w:tabs>
                <w:tab w:val="left" w:pos="396" w:leader="none"/>
              </w:tabs>
              <w:rPr>
                <w:sz w:val="20"/>
                <w:szCs w:val="20"/>
              </w:rPr>
            </w:pPr>
            <w:r>
              <w:rPr>
                <w:sz w:val="20"/>
                <w:szCs w:val="20"/>
              </w:rPr>
              <w:t xml:space="preserve">финансирования творческих проектов по организации и проведению праздников, конкурсов и других массовых мероприятий, организуемых с целью популяризации и развития народного художественного творчества.</w:t>
            </w:r>
            <w:r>
              <w:rPr>
                <w:sz w:val="20"/>
                <w:szCs w:val="20"/>
              </w:rPr>
            </w:r>
            <w:r>
              <w:rPr>
                <w:sz w:val="20"/>
                <w:szCs w:val="20"/>
              </w:rPr>
            </w:r>
          </w:p>
        </w:tc>
      </w:tr>
      <w:tr>
        <w:tblPrEx/>
        <w:trPr/>
        <w:tc>
          <w:tcPr>
            <w:gridSpan w:val="2"/>
            <w:tcW w:w="1418" w:type="dxa"/>
            <w:textDirection w:val="lrTb"/>
            <w:noWrap w:val="false"/>
          </w:tcPr>
          <w:p>
            <w:pPr>
              <w:jc w:val="both"/>
              <w:spacing w:line="204" w:lineRule="exact"/>
              <w:tabs>
                <w:tab w:val="left" w:pos="227" w:leader="none"/>
              </w:tabs>
              <w:rPr>
                <w:sz w:val="20"/>
                <w:szCs w:val="20"/>
              </w:rPr>
            </w:pPr>
            <w:r>
              <w:rPr>
                <w:sz w:val="20"/>
                <w:szCs w:val="20"/>
              </w:rPr>
              <w:t xml:space="preserve">13.1)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r>
              <w:rPr>
                <w:sz w:val="20"/>
                <w:szCs w:val="20"/>
              </w:rPr>
            </w:r>
            <w:r>
              <w:rPr>
                <w:sz w:val="20"/>
                <w:szCs w:val="20"/>
              </w:rPr>
            </w:r>
          </w:p>
          <w:p>
            <w:pPr>
              <w:ind w:firstLine="77"/>
              <w:jc w:val="both"/>
              <w:spacing w:line="204" w:lineRule="exact"/>
              <w:tabs>
                <w:tab w:val="left" w:pos="227" w:leader="none"/>
              </w:tabs>
              <w:rPr>
                <w:sz w:val="20"/>
                <w:szCs w:val="20"/>
              </w:rPr>
            </w:pPr>
            <w:r>
              <w:rPr>
                <w:sz w:val="20"/>
                <w:szCs w:val="20"/>
              </w:rPr>
            </w:r>
            <w:r>
              <w:rPr>
                <w:sz w:val="20"/>
                <w:szCs w:val="20"/>
              </w:rPr>
            </w:r>
            <w:r>
              <w:rPr>
                <w:sz w:val="20"/>
                <w:szCs w:val="20"/>
              </w:rPr>
            </w:r>
          </w:p>
        </w:tc>
        <w:tc>
          <w:tcPr>
            <w:gridSpan w:val="3"/>
            <w:tcW w:w="1843" w:type="dxa"/>
            <w:textDirection w:val="lrTb"/>
            <w:noWrap w:val="false"/>
          </w:tcPr>
          <w:p>
            <w:pPr>
              <w:jc w:val="both"/>
              <w:spacing w:line="204" w:lineRule="exact"/>
              <w:rPr>
                <w:sz w:val="20"/>
                <w:szCs w:val="20"/>
              </w:rPr>
            </w:pPr>
            <w:r>
              <w:rPr>
                <w:sz w:val="20"/>
                <w:szCs w:val="20"/>
              </w:rPr>
              <w:t xml:space="preserve">19.2) создание условий для развития местного традиционного народного художественного творчества в поселениях, входящих в состав муниципального района;</w:t>
            </w:r>
            <w:r>
              <w:rPr>
                <w:sz w:val="20"/>
                <w:szCs w:val="20"/>
              </w:rPr>
            </w:r>
            <w:r>
              <w:rPr>
                <w:sz w:val="20"/>
                <w:szCs w:val="20"/>
              </w:rPr>
            </w:r>
          </w:p>
          <w:p>
            <w:pPr>
              <w:ind w:firstLine="77"/>
              <w:jc w:val="both"/>
              <w:spacing w:line="204" w:lineRule="exact"/>
              <w:rPr>
                <w:sz w:val="20"/>
                <w:szCs w:val="20"/>
              </w:rPr>
            </w:pPr>
            <w:r>
              <w:rPr>
                <w:sz w:val="20"/>
                <w:szCs w:val="20"/>
              </w:rPr>
            </w:r>
            <w:r>
              <w:rPr>
                <w:sz w:val="20"/>
                <w:szCs w:val="20"/>
              </w:rPr>
            </w:r>
            <w:r>
              <w:rPr>
                <w:sz w:val="20"/>
                <w:szCs w:val="20"/>
              </w:rPr>
            </w:r>
          </w:p>
        </w:tc>
        <w:tc>
          <w:tcPr>
            <w:tcW w:w="1418" w:type="dxa"/>
            <w:textDirection w:val="lrTb"/>
            <w:noWrap w:val="false"/>
          </w:tcPr>
          <w:p>
            <w:pPr>
              <w:jc w:val="both"/>
              <w:spacing w:line="204" w:lineRule="exact"/>
              <w:rPr>
                <w:sz w:val="20"/>
                <w:szCs w:val="20"/>
              </w:rPr>
            </w:pPr>
            <w:r>
              <w:rPr>
                <w:sz w:val="20"/>
                <w:szCs w:val="20"/>
              </w:rPr>
              <w:t xml:space="preserve">17.1)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муниципальном, городском округе;</w:t>
            </w:r>
            <w:r>
              <w:rPr>
                <w:sz w:val="20"/>
                <w:szCs w:val="20"/>
              </w:rPr>
            </w:r>
            <w:r>
              <w:rPr>
                <w:sz w:val="20"/>
                <w:szCs w:val="20"/>
              </w:rPr>
            </w:r>
          </w:p>
          <w:p>
            <w:pPr>
              <w:ind w:firstLine="72"/>
              <w:jc w:val="both"/>
              <w:spacing w:line="204" w:lineRule="exact"/>
              <w:rPr>
                <w:sz w:val="20"/>
                <w:szCs w:val="20"/>
              </w:rPr>
            </w:pPr>
            <w:r>
              <w:rPr>
                <w:sz w:val="20"/>
                <w:szCs w:val="20"/>
              </w:rPr>
            </w:r>
            <w:r>
              <w:rPr>
                <w:sz w:val="20"/>
                <w:szCs w:val="20"/>
              </w:rPr>
            </w:r>
            <w:r>
              <w:rPr>
                <w:sz w:val="20"/>
                <w:szCs w:val="20"/>
              </w:rPr>
            </w:r>
          </w:p>
        </w:tc>
        <w:tc>
          <w:tcPr>
            <w:tcW w:w="10772" w:type="dxa"/>
            <w:vMerge w:val="continue"/>
            <w:textDirection w:val="lrTb"/>
            <w:noWrap w:val="false"/>
          </w:tcPr>
          <w:p>
            <w:pPr>
              <w:ind w:left="317" w:hanging="284"/>
              <w:jc w:val="both"/>
              <w:spacing w:line="204" w:lineRule="exact"/>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jc w:val="center"/>
              <w:spacing w:line="204" w:lineRule="exact"/>
            </w:pPr>
            <w:r/>
            <w:bookmarkStart w:id="186" w:name="_Toc278187061"/>
            <w:r/>
            <w:bookmarkStart w:id="187" w:name="_Toc305752091"/>
            <w:r/>
            <w:bookmarkStart w:id="188" w:name="_Toc305752375"/>
            <w:r/>
            <w:bookmarkStart w:id="189" w:name="_Toc305752660"/>
            <w:r/>
            <w:bookmarkStart w:id="190" w:name="_Toc305753084"/>
            <w:r/>
            <w:bookmarkStart w:id="191" w:name="_Toc305756332"/>
            <w:r/>
            <w:bookmarkStart w:id="192" w:name="_Toc305757777"/>
            <w:r/>
            <w:bookmarkStart w:id="193" w:name="_Toc306286708"/>
            <w:r/>
            <w:bookmarkStart w:id="194" w:name="_Toc306286790"/>
            <w:r/>
            <w:bookmarkStart w:id="195" w:name="_Toc306287102"/>
            <w:r/>
            <w:bookmarkStart w:id="196" w:name="_Toc306287227"/>
            <w:r/>
            <w:bookmarkStart w:id="197" w:name="_Toc306951687"/>
            <w:r>
              <w:t xml:space="preserve">Вопрос местного значения в сфере</w:t>
            </w:r>
            <w:r/>
          </w:p>
          <w:p>
            <w:pPr>
              <w:pStyle w:val="937"/>
              <w:jc w:val="center"/>
              <w:spacing w:line="204" w:lineRule="exact"/>
            </w:pPr>
            <w:r>
              <w:t xml:space="preserve">развития физической культуры и спорта</w:t>
            </w:r>
            <w:bookmarkEnd w:id="186"/>
            <w:r/>
            <w:bookmarkEnd w:id="187"/>
            <w:r/>
            <w:bookmarkEnd w:id="188"/>
            <w:r/>
            <w:bookmarkEnd w:id="189"/>
            <w:r/>
            <w:bookmarkEnd w:id="190"/>
            <w:r/>
            <w:bookmarkEnd w:id="191"/>
            <w:r/>
            <w:bookmarkEnd w:id="192"/>
            <w:r/>
            <w:bookmarkEnd w:id="193"/>
            <w:r/>
            <w:bookmarkEnd w:id="194"/>
            <w:r/>
            <w:bookmarkEnd w:id="195"/>
            <w:r/>
            <w:bookmarkEnd w:id="196"/>
            <w:r/>
            <w:bookmarkEnd w:id="197"/>
            <w:r/>
            <w:r/>
          </w:p>
        </w:tc>
        <w:tc>
          <w:tcPr>
            <w:tcW w:w="10772" w:type="dxa"/>
            <w:vMerge w:val="restart"/>
            <w:textDirection w:val="lrTb"/>
            <w:noWrap w:val="false"/>
          </w:tcPr>
          <w:p>
            <w:pPr>
              <w:ind w:left="33"/>
              <w:jc w:val="both"/>
              <w:spacing w:line="204" w:lineRule="exact"/>
              <w:rPr>
                <w:sz w:val="20"/>
                <w:szCs w:val="20"/>
              </w:rPr>
            </w:pPr>
            <w:r>
              <w:rPr>
                <w:sz w:val="20"/>
                <w:szCs w:val="20"/>
              </w:rPr>
              <w:t xml:space="preserve">1. В соответствии с </w:t>
            </w:r>
            <w:r>
              <w:rPr>
                <w:b/>
                <w:sz w:val="20"/>
                <w:szCs w:val="20"/>
              </w:rPr>
              <w:t xml:space="preserve">Федеральным законом от 4 декабря 2007 года № 329-ФЗ «О физической культуре и спорте в Российской Федерации»</w:t>
            </w:r>
            <w:r>
              <w:rPr>
                <w:sz w:val="20"/>
                <w:szCs w:val="20"/>
              </w:rPr>
              <w:t xml:space="preserve"> в компетенцию органов местного самоуправления входит принятие муниципальных правовых актов:</w:t>
            </w:r>
            <w:r>
              <w:rPr>
                <w:sz w:val="20"/>
                <w:szCs w:val="20"/>
              </w:rPr>
            </w:r>
            <w:r>
              <w:rPr>
                <w:sz w:val="20"/>
                <w:szCs w:val="20"/>
              </w:rPr>
            </w:r>
          </w:p>
          <w:p>
            <w:pPr>
              <w:numPr>
                <w:ilvl w:val="2"/>
                <w:numId w:val="19"/>
              </w:numPr>
              <w:ind w:left="317" w:hanging="284"/>
              <w:jc w:val="both"/>
              <w:spacing w:line="204" w:lineRule="exact"/>
              <w:tabs>
                <w:tab w:val="num" w:pos="432" w:leader="none"/>
                <w:tab w:val="clear" w:pos="2160" w:leader="none"/>
              </w:tabs>
              <w:rPr>
                <w:sz w:val="20"/>
                <w:szCs w:val="20"/>
              </w:rPr>
            </w:pPr>
            <w:r>
              <w:rPr>
                <w:sz w:val="20"/>
                <w:szCs w:val="20"/>
              </w:rPr>
              <w:t xml:space="preserve">об определении основных задач и направлений развития физической культуры и спорта с учетом местных условий и возможностей (п.1 ч.1 ст.9);</w:t>
            </w:r>
            <w:r>
              <w:rPr>
                <w:sz w:val="20"/>
                <w:szCs w:val="20"/>
              </w:rPr>
            </w:r>
            <w:r>
              <w:rPr>
                <w:sz w:val="20"/>
                <w:szCs w:val="20"/>
              </w:rPr>
            </w:r>
          </w:p>
          <w:p>
            <w:pPr>
              <w:numPr>
                <w:ilvl w:val="2"/>
                <w:numId w:val="19"/>
              </w:numPr>
              <w:ind w:left="317" w:hanging="284"/>
              <w:jc w:val="both"/>
              <w:spacing w:line="204" w:lineRule="exact"/>
              <w:tabs>
                <w:tab w:val="num" w:pos="432" w:leader="none"/>
                <w:tab w:val="clear" w:pos="2160" w:leader="none"/>
              </w:tabs>
              <w:rPr>
                <w:sz w:val="20"/>
                <w:szCs w:val="20"/>
              </w:rPr>
            </w:pPr>
            <w:r>
              <w:rPr>
                <w:sz w:val="20"/>
                <w:szCs w:val="20"/>
              </w:rPr>
              <w:t xml:space="preserve">об утверждении местных программ развития физической культуры и спорта (п.1 ч.1 ст.9);</w:t>
            </w:r>
            <w:r>
              <w:rPr>
                <w:sz w:val="20"/>
                <w:szCs w:val="20"/>
              </w:rPr>
            </w:r>
            <w:r>
              <w:rPr>
                <w:sz w:val="20"/>
                <w:szCs w:val="20"/>
              </w:rPr>
            </w:r>
          </w:p>
          <w:p>
            <w:pPr>
              <w:numPr>
                <w:ilvl w:val="2"/>
                <w:numId w:val="19"/>
              </w:numPr>
              <w:ind w:left="317" w:hanging="284"/>
              <w:jc w:val="both"/>
              <w:spacing w:line="204" w:lineRule="exact"/>
              <w:tabs>
                <w:tab w:val="num" w:pos="432" w:leader="none"/>
                <w:tab w:val="clear" w:pos="2160" w:leader="none"/>
              </w:tabs>
              <w:rPr>
                <w:sz w:val="20"/>
                <w:szCs w:val="20"/>
              </w:rPr>
            </w:pPr>
            <w:r>
              <w:rPr>
                <w:sz w:val="20"/>
                <w:szCs w:val="20"/>
              </w:rPr>
              <w:t xml:space="preserve">об утверждении календарных планов физкультурных мероприятий и спортивных мероприятий муниципальных образований, в том числе включающих в себя физкультурные мероприятия и спортивные мероприятия по реализации комплекса ГТО</w:t>
            </w:r>
            <w:r>
              <w:rPr>
                <w:sz w:val="20"/>
                <w:szCs w:val="20"/>
              </w:rPr>
              <w:t xml:space="preserve"> (Готов к труду и обороне) ((п.5</w:t>
            </w:r>
            <w:r>
              <w:rPr>
                <w:sz w:val="20"/>
                <w:szCs w:val="20"/>
              </w:rPr>
              <w:t xml:space="preserve"> ч.1 ст.9);</w:t>
            </w:r>
            <w:r>
              <w:rPr>
                <w:sz w:val="20"/>
                <w:szCs w:val="20"/>
              </w:rPr>
            </w:r>
            <w:r>
              <w:rPr>
                <w:sz w:val="20"/>
                <w:szCs w:val="20"/>
              </w:rPr>
            </w:r>
          </w:p>
          <w:p>
            <w:pPr>
              <w:numPr>
                <w:ilvl w:val="2"/>
                <w:numId w:val="19"/>
              </w:numPr>
              <w:ind w:left="317" w:hanging="284"/>
              <w:jc w:val="both"/>
              <w:spacing w:line="204" w:lineRule="exact"/>
              <w:tabs>
                <w:tab w:val="num" w:pos="432" w:leader="none"/>
                <w:tab w:val="clear" w:pos="2160" w:leader="none"/>
              </w:tabs>
              <w:rPr>
                <w:sz w:val="20"/>
                <w:szCs w:val="20"/>
              </w:rPr>
            </w:pPr>
            <w:r>
              <w:rPr>
                <w:sz w:val="20"/>
                <w:szCs w:val="20"/>
              </w:rPr>
              <w:t xml:space="preserve">о порядке утверждения положений (регламентов) об официальных физкультурных мероприятиях и спортивных соревнованиях муниципального образования, а также об утверждении требований к содержанию этих положений (регламентов) (ч.9 ст.20).</w:t>
            </w:r>
            <w:r>
              <w:rPr>
                <w:sz w:val="20"/>
                <w:szCs w:val="20"/>
              </w:rPr>
            </w:r>
            <w:r>
              <w:rPr>
                <w:sz w:val="20"/>
                <w:szCs w:val="20"/>
              </w:rPr>
            </w:r>
          </w:p>
          <w:p>
            <w:pPr>
              <w:ind w:left="317" w:hanging="284"/>
              <w:jc w:val="both"/>
              <w:spacing w:line="204" w:lineRule="exact"/>
              <w:rPr>
                <w:sz w:val="20"/>
                <w:szCs w:val="20"/>
              </w:rPr>
            </w:pPr>
            <w:r>
              <w:rPr>
                <w:sz w:val="20"/>
                <w:szCs w:val="20"/>
              </w:rPr>
              <w:t xml:space="preserve">К полномочиям органов местного самоуправления также относятся:</w:t>
            </w:r>
            <w:r>
              <w:rPr>
                <w:sz w:val="20"/>
                <w:szCs w:val="20"/>
              </w:rPr>
            </w:r>
            <w:r>
              <w:rPr>
                <w:sz w:val="20"/>
                <w:szCs w:val="20"/>
              </w:rPr>
            </w:r>
          </w:p>
          <w:p>
            <w:pPr>
              <w:numPr>
                <w:ilvl w:val="0"/>
                <w:numId w:val="69"/>
              </w:numPr>
              <w:ind w:left="317" w:hanging="284"/>
              <w:jc w:val="both"/>
              <w:spacing w:line="204" w:lineRule="exact"/>
              <w:tabs>
                <w:tab w:val="num" w:pos="432" w:leader="none"/>
                <w:tab w:val="clear" w:pos="1260" w:leader="none"/>
              </w:tabs>
              <w:rPr>
                <w:sz w:val="20"/>
                <w:szCs w:val="20"/>
              </w:rPr>
            </w:pPr>
            <w:r>
              <w:rPr>
                <w:sz w:val="20"/>
                <w:szCs w:val="20"/>
              </w:rPr>
              <w:t xml:space="preserve">организация проведения муниципальных официальны</w:t>
            </w:r>
            <w:r>
              <w:rPr>
                <w:sz w:val="20"/>
                <w:szCs w:val="20"/>
              </w:rPr>
              <w:t xml:space="preserve">х физкультурных мероприятий и спортивных мероприятий, которая включает в себя определение условий их проведения, в том числе условий и порядка предоставления компенсационных выплат спортивным судьям, связанных с оплатой стоимости питания, спортивного снаря</w:t>
            </w:r>
            <w:r>
              <w:rPr>
                <w:sz w:val="20"/>
                <w:szCs w:val="20"/>
              </w:rPr>
              <w:t xml:space="preserve">жения, оборудования, спортивной и парадной формы, получаемых ими для участия в спортивных соревнованиях; ответственность за организацию и проведение таких мероприятий; право приостанавливать и прекращать такие мероприятия, изменять время их проведения и ут</w:t>
            </w:r>
            <w:r>
              <w:rPr>
                <w:sz w:val="20"/>
                <w:szCs w:val="20"/>
              </w:rPr>
              <w:t xml:space="preserve">верждать их итоги (</w:t>
            </w:r>
            <w:r>
              <w:rPr>
                <w:sz w:val="20"/>
                <w:szCs w:val="20"/>
              </w:rPr>
              <w:t xml:space="preserve">ч.1 ст.20);</w:t>
            </w:r>
            <w:r>
              <w:rPr>
                <w:sz w:val="20"/>
                <w:szCs w:val="20"/>
              </w:rPr>
            </w:r>
            <w:r>
              <w:rPr>
                <w:sz w:val="20"/>
                <w:szCs w:val="20"/>
              </w:rPr>
            </w:r>
          </w:p>
          <w:p>
            <w:pPr>
              <w:numPr>
                <w:ilvl w:val="3"/>
                <w:numId w:val="19"/>
              </w:numPr>
              <w:ind w:left="317" w:hanging="284"/>
              <w:jc w:val="both"/>
              <w:spacing w:line="204" w:lineRule="exact"/>
              <w:tabs>
                <w:tab w:val="num" w:pos="432" w:leader="none"/>
                <w:tab w:val="clear" w:pos="2880" w:leader="none"/>
              </w:tabs>
              <w:rPr>
                <w:sz w:val="20"/>
                <w:szCs w:val="20"/>
              </w:rPr>
            </w:pPr>
            <w:r>
              <w:rPr>
                <w:sz w:val="20"/>
                <w:szCs w:val="20"/>
              </w:rPr>
              <w:t xml:space="preserve">организация физкультурно-спортивной работы </w:t>
            </w:r>
            <w:r>
              <w:rPr>
                <w:sz w:val="20"/>
                <w:szCs w:val="20"/>
              </w:rPr>
              <w:t xml:space="preserve">по месту жительства граждан (п.5</w:t>
            </w:r>
            <w:r>
              <w:rPr>
                <w:sz w:val="20"/>
                <w:szCs w:val="20"/>
              </w:rPr>
              <w:t xml:space="preserve"> ч.1 ст.9);</w:t>
            </w:r>
            <w:r>
              <w:rPr>
                <w:sz w:val="20"/>
                <w:szCs w:val="20"/>
              </w:rPr>
            </w:r>
            <w:r>
              <w:rPr>
                <w:sz w:val="20"/>
                <w:szCs w:val="20"/>
              </w:rPr>
            </w:r>
          </w:p>
          <w:p>
            <w:pPr>
              <w:numPr>
                <w:ilvl w:val="3"/>
                <w:numId w:val="19"/>
              </w:numPr>
              <w:ind w:left="317" w:hanging="284"/>
              <w:jc w:val="both"/>
              <w:spacing w:line="204" w:lineRule="exact"/>
              <w:tabs>
                <w:tab w:val="num" w:pos="432" w:leader="none"/>
                <w:tab w:val="clear" w:pos="2880" w:leader="none"/>
              </w:tabs>
              <w:rPr>
                <w:sz w:val="20"/>
                <w:szCs w:val="20"/>
              </w:rPr>
            </w:pPr>
            <w:r>
              <w:rPr>
                <w:sz w:val="20"/>
                <w:szCs w:val="20"/>
              </w:rPr>
              <w:t xml:space="preserve">организация медицинского обеспечения официальных физкультурных мероприятий и спортивных мероприятий муниципальных образований (п.5 ч.1 ст.9);</w:t>
            </w:r>
            <w:r>
              <w:rPr>
                <w:sz w:val="20"/>
                <w:szCs w:val="20"/>
              </w:rPr>
            </w:r>
            <w:r>
              <w:rPr>
                <w:sz w:val="20"/>
                <w:szCs w:val="20"/>
              </w:rPr>
            </w:r>
          </w:p>
          <w:p>
            <w:pPr>
              <w:numPr>
                <w:ilvl w:val="3"/>
                <w:numId w:val="19"/>
              </w:numPr>
              <w:ind w:left="317" w:hanging="284"/>
              <w:jc w:val="both"/>
              <w:spacing w:line="204" w:lineRule="exact"/>
              <w:tabs>
                <w:tab w:val="num" w:pos="432" w:leader="none"/>
                <w:tab w:val="clear" w:pos="2880" w:leader="none"/>
              </w:tabs>
              <w:rPr>
                <w:sz w:val="20"/>
                <w:szCs w:val="20"/>
              </w:rPr>
            </w:pPr>
            <w:r>
              <w:rPr>
                <w:sz w:val="20"/>
                <w:szCs w:val="20"/>
              </w:rPr>
              <w:t xml:space="preserve">содействие обеспечению общественного порядка и общественной безопасности при проведении на территориях муниципальных образований официальных физкультурных мероприятий и спортивных мероприятий (п.6 ч.1 ст.9);</w:t>
            </w:r>
            <w:r>
              <w:rPr>
                <w:sz w:val="20"/>
                <w:szCs w:val="20"/>
              </w:rPr>
            </w:r>
            <w:r>
              <w:rPr>
                <w:sz w:val="20"/>
                <w:szCs w:val="20"/>
              </w:rPr>
            </w:r>
          </w:p>
          <w:p>
            <w:pPr>
              <w:numPr>
                <w:ilvl w:val="0"/>
                <w:numId w:val="69"/>
              </w:numPr>
              <w:ind w:left="317" w:hanging="284"/>
              <w:jc w:val="both"/>
              <w:spacing w:line="204" w:lineRule="exact"/>
              <w:tabs>
                <w:tab w:val="num" w:pos="432" w:leader="none"/>
                <w:tab w:val="clear" w:pos="1260" w:leader="none"/>
              </w:tabs>
              <w:rPr>
                <w:sz w:val="20"/>
                <w:szCs w:val="20"/>
              </w:rPr>
            </w:pPr>
            <w:r>
              <w:rPr>
                <w:sz w:val="20"/>
                <w:szCs w:val="20"/>
              </w:rPr>
              <w:t xml:space="preserve">осуществление контроля за соблюдением организациями, созданными муниципальными образованиями и осуществляющими спортивную подготовку, федеральных стандартов спортивной подготовки в соответствии с законодательством Российской Федерации (п.6.1 ч.1 ст.9</w:t>
            </w:r>
            <w:r>
              <w:rPr>
                <w:b/>
                <w:sz w:val="20"/>
                <w:szCs w:val="20"/>
              </w:rPr>
              <w:t xml:space="preserve">)</w:t>
            </w:r>
            <w:r>
              <w:rPr>
                <w:sz w:val="20"/>
                <w:szCs w:val="20"/>
              </w:rPr>
              <w:t xml:space="preserve">;</w:t>
            </w:r>
            <w:r>
              <w:rPr>
                <w:sz w:val="20"/>
                <w:szCs w:val="20"/>
              </w:rPr>
            </w:r>
            <w:r>
              <w:rPr>
                <w:sz w:val="20"/>
                <w:szCs w:val="20"/>
              </w:rPr>
            </w:r>
          </w:p>
          <w:p>
            <w:pPr>
              <w:numPr>
                <w:ilvl w:val="3"/>
                <w:numId w:val="19"/>
              </w:numPr>
              <w:ind w:left="317" w:hanging="284"/>
              <w:jc w:val="both"/>
              <w:spacing w:line="204" w:lineRule="exact"/>
              <w:tabs>
                <w:tab w:val="num" w:pos="432" w:leader="none"/>
                <w:tab w:val="clear" w:pos="2880" w:leader="none"/>
              </w:tabs>
              <w:rPr>
                <w:sz w:val="20"/>
                <w:szCs w:val="20"/>
              </w:rPr>
            </w:pPr>
            <w:r>
              <w:rPr>
                <w:sz w:val="20"/>
                <w:szCs w:val="20"/>
              </w:rPr>
              <w:t xml:space="preserve">оказание содействия спортивным клубам посредством строительства, реконструкции, ремонта спортивных сооружений и иных объ</w:t>
            </w:r>
            <w:r>
              <w:rPr>
                <w:sz w:val="20"/>
                <w:szCs w:val="20"/>
              </w:rPr>
              <w:t xml:space="preserve">ектов спорта, передачи в безвозмездное пользование или долгосрочную аренду на льготных условиях помещений, зданий, сооружений, являющихся муниципальной собственностью, обеспечения спортивным инвентарем и оборудованием, оказания иной поддержки (ч.4 ст.19); </w:t>
            </w:r>
            <w:r>
              <w:rPr>
                <w:sz w:val="20"/>
                <w:szCs w:val="20"/>
              </w:rPr>
            </w:r>
            <w:r>
              <w:rPr>
                <w:sz w:val="20"/>
                <w:szCs w:val="20"/>
              </w:rPr>
            </w:r>
          </w:p>
          <w:p>
            <w:pPr>
              <w:numPr>
                <w:ilvl w:val="3"/>
                <w:numId w:val="19"/>
              </w:numPr>
              <w:ind w:left="317" w:hanging="284"/>
              <w:jc w:val="both"/>
              <w:spacing w:line="204" w:lineRule="exact"/>
              <w:tabs>
                <w:tab w:val="num" w:pos="432" w:leader="none"/>
                <w:tab w:val="clear" w:pos="2880" w:leader="none"/>
              </w:tabs>
              <w:rPr>
                <w:sz w:val="20"/>
                <w:szCs w:val="20"/>
              </w:rPr>
            </w:pPr>
            <w:r>
              <w:rPr>
                <w:sz w:val="20"/>
                <w:szCs w:val="20"/>
              </w:rPr>
              <w:t xml:space="preserve">организ</w:t>
            </w:r>
            <w:r>
              <w:rPr>
                <w:sz w:val="20"/>
                <w:szCs w:val="20"/>
              </w:rPr>
              <w:t xml:space="preserve">ация проведения физкультурных мероприятий и спортивных мероприятий с участием инвалидов и лиц с ограниченными возможностями здоровья, создание детско-юношеских спортивно-адаптивных школ, адаптивных детско-юношеских клубов физической подготовки (ч.7 ст.31).</w:t>
            </w:r>
            <w:r>
              <w:rPr>
                <w:sz w:val="20"/>
                <w:szCs w:val="20"/>
              </w:rPr>
            </w:r>
            <w:r>
              <w:rPr>
                <w:sz w:val="20"/>
                <w:szCs w:val="20"/>
              </w:rPr>
            </w:r>
          </w:p>
          <w:p>
            <w:pPr>
              <w:ind w:left="33"/>
              <w:jc w:val="both"/>
              <w:spacing w:line="204" w:lineRule="exact"/>
              <w:rPr>
                <w:sz w:val="20"/>
                <w:szCs w:val="20"/>
              </w:rPr>
            </w:pPr>
            <w:r>
              <w:rPr>
                <w:sz w:val="20"/>
                <w:szCs w:val="20"/>
              </w:rPr>
              <w:t xml:space="preserve">В соответствии со статьей 9.1 указанного Федерального закона органы местного самоуправления имеют право:</w:t>
            </w:r>
            <w:r>
              <w:rPr>
                <w:sz w:val="20"/>
                <w:szCs w:val="20"/>
              </w:rPr>
            </w:r>
            <w:r>
              <w:rPr>
                <w:sz w:val="20"/>
                <w:szCs w:val="20"/>
              </w:rPr>
            </w:r>
          </w:p>
          <w:p>
            <w:pPr>
              <w:numPr>
                <w:ilvl w:val="4"/>
                <w:numId w:val="19"/>
              </w:numPr>
              <w:ind w:left="322" w:hanging="283"/>
              <w:jc w:val="both"/>
              <w:spacing w:line="204" w:lineRule="exact"/>
              <w:tabs>
                <w:tab w:val="num" w:pos="39" w:leader="none"/>
                <w:tab w:val="clear" w:pos="3600" w:leader="none"/>
              </w:tabs>
              <w:rPr>
                <w:sz w:val="20"/>
                <w:szCs w:val="20"/>
              </w:rPr>
            </w:pPr>
            <w:r>
              <w:rPr>
                <w:sz w:val="20"/>
                <w:szCs w:val="20"/>
              </w:rPr>
              <w:t xml:space="preserve">участвовать в организации и проведении межмуниципальных, региональных, межрегиональных, всероссийских и международных спор</w:t>
            </w:r>
            <w:r>
              <w:rPr>
                <w:sz w:val="20"/>
                <w:szCs w:val="20"/>
              </w:rPr>
              <w:t xml:space="preserve">тивных соревнований, физкультурных мероприятий и учебно-тренировочных мероприятий спортивных сборных команд Российской Федерации и спортивных сборных команд соответствующего субъекта Российской Федерации, проводимых на территориях муниципальных образований</w:t>
            </w:r>
            <w:r>
              <w:rPr>
                <w:sz w:val="20"/>
                <w:szCs w:val="20"/>
              </w:rPr>
              <w:t xml:space="preserve">;</w:t>
            </w:r>
            <w:r>
              <w:rPr>
                <w:sz w:val="20"/>
                <w:szCs w:val="20"/>
              </w:rPr>
            </w:r>
            <w:r>
              <w:rPr>
                <w:sz w:val="20"/>
                <w:szCs w:val="20"/>
              </w:rPr>
            </w:r>
          </w:p>
          <w:p>
            <w:pPr>
              <w:numPr>
                <w:ilvl w:val="4"/>
                <w:numId w:val="19"/>
              </w:numPr>
              <w:ind w:left="322" w:hanging="283"/>
              <w:jc w:val="both"/>
              <w:spacing w:line="204" w:lineRule="exact"/>
              <w:tabs>
                <w:tab w:val="clear" w:pos="3600" w:leader="none"/>
              </w:tabs>
              <w:rPr>
                <w:sz w:val="20"/>
                <w:szCs w:val="20"/>
              </w:rPr>
            </w:pPr>
            <w:r>
              <w:rPr>
                <w:sz w:val="20"/>
                <w:szCs w:val="20"/>
              </w:rPr>
              <w:t xml:space="preserve">участвовать в реализации мероприятий по выдвижению Российской Федерации, городов Российской Федерации в качестве кандидатов на право проведения на территориях муниципальных образований международных физкультурных мероприятий и спортивных мероприятий</w:t>
            </w:r>
            <w:r>
              <w:rPr>
                <w:sz w:val="20"/>
                <w:szCs w:val="20"/>
              </w:rPr>
              <w:t xml:space="preserve">;</w:t>
            </w:r>
            <w:r>
              <w:rPr>
                <w:sz w:val="20"/>
                <w:szCs w:val="20"/>
              </w:rPr>
            </w:r>
            <w:r>
              <w:rPr>
                <w:sz w:val="20"/>
                <w:szCs w:val="20"/>
              </w:rPr>
            </w:r>
          </w:p>
          <w:p>
            <w:pPr>
              <w:numPr>
                <w:ilvl w:val="4"/>
                <w:numId w:val="19"/>
              </w:numPr>
              <w:ind w:left="317" w:hanging="284"/>
              <w:jc w:val="both"/>
              <w:spacing w:line="204" w:lineRule="exact"/>
              <w:tabs>
                <w:tab w:val="num" w:pos="432" w:leader="none"/>
                <w:tab w:val="clear" w:pos="3600" w:leader="none"/>
              </w:tabs>
              <w:rPr>
                <w:sz w:val="20"/>
                <w:szCs w:val="20"/>
              </w:rPr>
            </w:pPr>
            <w:r>
              <w:rPr>
                <w:sz w:val="20"/>
                <w:szCs w:val="20"/>
              </w:rPr>
              <w:t xml:space="preserve">оказывать содействие субъектам физической культуры и спорта, осуществляющим свою деятельность на территориях муниципальных образований;</w:t>
            </w:r>
            <w:r>
              <w:rPr>
                <w:sz w:val="20"/>
                <w:szCs w:val="20"/>
              </w:rPr>
            </w:r>
            <w:r>
              <w:rPr>
                <w:sz w:val="20"/>
                <w:szCs w:val="20"/>
              </w:rPr>
            </w:r>
          </w:p>
          <w:p>
            <w:pPr>
              <w:numPr>
                <w:ilvl w:val="4"/>
                <w:numId w:val="19"/>
              </w:numPr>
              <w:ind w:left="317" w:hanging="284"/>
              <w:jc w:val="both"/>
              <w:spacing w:line="204" w:lineRule="exact"/>
              <w:tabs>
                <w:tab w:val="num" w:pos="432" w:leader="none"/>
                <w:tab w:val="clear" w:pos="3600" w:leader="none"/>
              </w:tabs>
              <w:rPr>
                <w:sz w:val="20"/>
                <w:szCs w:val="20"/>
              </w:rPr>
            </w:pPr>
            <w:r>
              <w:rPr>
                <w:sz w:val="20"/>
                <w:szCs w:val="20"/>
              </w:rPr>
              <w:t xml:space="preserve">создавать центры тестирования по выполнению нормативов испытаний (тестов) комплекса ГТО в форме некоммерческих организаций</w:t>
            </w:r>
            <w:r>
              <w:rPr>
                <w:sz w:val="20"/>
                <w:szCs w:val="20"/>
              </w:rPr>
              <w:t xml:space="preserve">;</w:t>
            </w:r>
            <w:r>
              <w:rPr>
                <w:sz w:val="20"/>
                <w:szCs w:val="20"/>
              </w:rPr>
            </w:r>
            <w:r>
              <w:rPr>
                <w:sz w:val="20"/>
                <w:szCs w:val="20"/>
              </w:rPr>
            </w:r>
          </w:p>
          <w:p>
            <w:pPr>
              <w:jc w:val="both"/>
              <w:spacing w:line="204" w:lineRule="exact"/>
              <w:tabs>
                <w:tab w:val="left" w:pos="1624" w:leader="none"/>
              </w:tabs>
              <w:rPr>
                <w:sz w:val="20"/>
                <w:szCs w:val="20"/>
              </w:rPr>
            </w:pPr>
            <w:r>
              <w:rPr>
                <w:sz w:val="20"/>
                <w:szCs w:val="20"/>
              </w:rPr>
              <w:t xml:space="preserve">  5) </w:t>
            </w:r>
            <w:r>
              <w:rPr>
                <w:sz w:val="20"/>
                <w:szCs w:val="20"/>
              </w:rPr>
              <w:t xml:space="preserve">оказывать содействие развитию физической культуры и спорта инвалидов, лиц с ограниченными возможностями </w:t>
            </w:r>
            <w:r>
              <w:rPr>
                <w:sz w:val="20"/>
                <w:szCs w:val="20"/>
              </w:rPr>
              <w:t xml:space="preserve">здоровья, адаптивной физической культуры и адаптивного спорта.</w:t>
            </w:r>
            <w:r>
              <w:rPr>
                <w:sz w:val="20"/>
                <w:szCs w:val="20"/>
              </w:rPr>
            </w:r>
            <w:r>
              <w:rPr>
                <w:sz w:val="20"/>
                <w:szCs w:val="20"/>
              </w:rPr>
            </w:r>
          </w:p>
          <w:p>
            <w:pPr>
              <w:ind w:left="33"/>
              <w:jc w:val="both"/>
              <w:spacing w:line="204" w:lineRule="exact"/>
              <w:rPr>
                <w:sz w:val="20"/>
                <w:szCs w:val="20"/>
              </w:rPr>
            </w:pPr>
            <w:r>
              <w:rPr>
                <w:sz w:val="20"/>
                <w:szCs w:val="20"/>
              </w:rPr>
              <w:t xml:space="preserve">В</w:t>
            </w:r>
            <w:r>
              <w:rPr>
                <w:sz w:val="20"/>
                <w:szCs w:val="20"/>
              </w:rPr>
              <w:t xml:space="preserve"> соответствии с ч.</w:t>
            </w:r>
            <w:r>
              <w:rPr>
                <w:sz w:val="20"/>
                <w:szCs w:val="20"/>
              </w:rPr>
              <w:t xml:space="preserve"> </w:t>
            </w:r>
            <w:r>
              <w:rPr>
                <w:sz w:val="20"/>
                <w:szCs w:val="20"/>
              </w:rPr>
              <w:t xml:space="preserve">4 ст.</w:t>
            </w:r>
            <w:r>
              <w:rPr>
                <w:sz w:val="20"/>
                <w:szCs w:val="20"/>
              </w:rPr>
              <w:t xml:space="preserve"> </w:t>
            </w:r>
            <w:r>
              <w:rPr>
                <w:sz w:val="20"/>
                <w:szCs w:val="20"/>
              </w:rPr>
              <w:t xml:space="preserve">38 указанного Федерального закона к расходным обязательствам муниципальных образований относятся:</w:t>
            </w:r>
            <w:r>
              <w:rPr>
                <w:sz w:val="20"/>
                <w:szCs w:val="20"/>
              </w:rPr>
            </w:r>
            <w:r>
              <w:rPr>
                <w:sz w:val="20"/>
                <w:szCs w:val="20"/>
              </w:rPr>
            </w:r>
          </w:p>
          <w:p>
            <w:pPr>
              <w:numPr>
                <w:ilvl w:val="0"/>
                <w:numId w:val="114"/>
              </w:numPr>
              <w:ind w:left="318" w:hanging="283"/>
              <w:jc w:val="both"/>
              <w:spacing w:line="204" w:lineRule="exact"/>
              <w:rPr>
                <w:sz w:val="20"/>
                <w:szCs w:val="20"/>
              </w:rPr>
            </w:pPr>
            <w:r>
              <w:rPr>
                <w:sz w:val="20"/>
                <w:szCs w:val="20"/>
              </w:rPr>
              <w:t xml:space="preserve">обеспечение условий для развития на территориях муниципальных районов, поселений, муниципальных округов, городских округов физической культуры, школьного спорта и массового спорта;</w:t>
            </w:r>
            <w:r>
              <w:rPr>
                <w:sz w:val="20"/>
                <w:szCs w:val="20"/>
              </w:rPr>
            </w:r>
            <w:r>
              <w:rPr>
                <w:sz w:val="20"/>
                <w:szCs w:val="20"/>
              </w:rPr>
            </w:r>
          </w:p>
          <w:p>
            <w:pPr>
              <w:numPr>
                <w:ilvl w:val="0"/>
                <w:numId w:val="114"/>
              </w:numPr>
              <w:ind w:left="318" w:hanging="283"/>
              <w:jc w:val="both"/>
              <w:spacing w:line="204" w:lineRule="exact"/>
              <w:rPr>
                <w:sz w:val="20"/>
                <w:szCs w:val="20"/>
              </w:rPr>
            </w:pPr>
            <w:r>
              <w:rPr>
                <w:sz w:val="20"/>
                <w:szCs w:val="20"/>
              </w:rPr>
              <w:t xml:space="preserve">организация проведения муниципальных официальных физкультурных мероприятий и спортивных мероприятий;</w:t>
            </w:r>
            <w:r>
              <w:t xml:space="preserve"> </w:t>
            </w:r>
            <w:r>
              <w:rPr>
                <w:sz w:val="20"/>
                <w:szCs w:val="20"/>
              </w:rPr>
            </w:r>
            <w:r>
              <w:rPr>
                <w:sz w:val="20"/>
                <w:szCs w:val="20"/>
              </w:rPr>
            </w:r>
          </w:p>
          <w:p>
            <w:pPr>
              <w:numPr>
                <w:ilvl w:val="5"/>
                <w:numId w:val="19"/>
              </w:numPr>
              <w:ind w:left="317" w:hanging="284"/>
              <w:jc w:val="both"/>
              <w:spacing w:line="204" w:lineRule="exact"/>
              <w:tabs>
                <w:tab w:val="num" w:pos="252" w:leader="none"/>
                <w:tab w:val="clear" w:pos="4320" w:leader="none"/>
              </w:tabs>
              <w:rPr>
                <w:sz w:val="20"/>
                <w:szCs w:val="20"/>
              </w:rPr>
            </w:pPr>
            <w:r>
              <w:rPr>
                <w:sz w:val="20"/>
                <w:szCs w:val="20"/>
              </w:rPr>
              <w:t xml:space="preserve">обеспечение условий для реализации комплекса ГТО в соответствии с Федеральным законом № 329-ФЗ;</w:t>
            </w:r>
            <w:r>
              <w:rPr>
                <w:sz w:val="20"/>
                <w:szCs w:val="20"/>
              </w:rPr>
            </w:r>
            <w:r>
              <w:rPr>
                <w:sz w:val="20"/>
                <w:szCs w:val="20"/>
              </w:rPr>
            </w:r>
          </w:p>
          <w:p>
            <w:pPr>
              <w:numPr>
                <w:ilvl w:val="5"/>
                <w:numId w:val="19"/>
              </w:numPr>
              <w:ind w:left="317" w:hanging="284"/>
              <w:jc w:val="both"/>
              <w:spacing w:line="204" w:lineRule="exact"/>
              <w:tabs>
                <w:tab w:val="num" w:pos="252" w:leader="none"/>
                <w:tab w:val="clear" w:pos="4320" w:leader="none"/>
              </w:tabs>
              <w:rPr>
                <w:sz w:val="20"/>
                <w:szCs w:val="20"/>
              </w:rPr>
            </w:pPr>
            <w:r>
              <w:rPr>
                <w:sz w:val="20"/>
                <w:szCs w:val="20"/>
              </w:rPr>
              <w:t xml:space="preserve">обеспечение иных мер для развития физической культуры, школьного спорта и массового спорта, в том числе предусмотренных Федеральным законом № 329-ФЗ.</w:t>
            </w:r>
            <w:r>
              <w:rPr>
                <w:sz w:val="20"/>
                <w:szCs w:val="20"/>
              </w:rPr>
            </w:r>
            <w:r>
              <w:rPr>
                <w:sz w:val="20"/>
                <w:szCs w:val="20"/>
              </w:rPr>
            </w:r>
          </w:p>
          <w:p>
            <w:pPr>
              <w:ind w:left="317"/>
              <w:jc w:val="both"/>
              <w:spacing w:line="204" w:lineRule="exact"/>
              <w:rPr>
                <w:sz w:val="20"/>
                <w:szCs w:val="20"/>
              </w:rPr>
            </w:pPr>
            <w:r>
              <w:rPr>
                <w:sz w:val="20"/>
                <w:szCs w:val="20"/>
              </w:rPr>
              <w:t xml:space="preserve">Органы местного самоуправления в области физической культуры и спорта за счет средств местных бюджетов вправе обеспечивать мероприятия по подготовке спортивных сборных команд </w:t>
            </w:r>
            <w:r>
              <w:rPr>
                <w:sz w:val="20"/>
                <w:szCs w:val="20"/>
              </w:rPr>
              <w:t xml:space="preserve">муниципальных районов и муниципальных округов, городских округов</w:t>
            </w:r>
            <w:r>
              <w:rPr>
                <w:sz w:val="20"/>
                <w:szCs w:val="20"/>
              </w:rPr>
              <w:t xml:space="preserve"> </w:t>
            </w:r>
            <w:r>
              <w:rPr>
                <w:sz w:val="20"/>
                <w:szCs w:val="20"/>
              </w:rPr>
              <w:t xml:space="preserve">к официальным спортивным соревнованиям и участию в таких спортивных соревнованиях (ч.4.1 ст.38).</w:t>
            </w:r>
            <w:r>
              <w:rPr>
                <w:sz w:val="20"/>
                <w:szCs w:val="20"/>
              </w:rPr>
            </w:r>
            <w:r>
              <w:rPr>
                <w:sz w:val="20"/>
                <w:szCs w:val="20"/>
              </w:rPr>
            </w:r>
          </w:p>
          <w:p>
            <w:pPr>
              <w:ind w:left="33"/>
              <w:jc w:val="both"/>
              <w:spacing w:line="204" w:lineRule="exact"/>
              <w:rPr>
                <w:sz w:val="20"/>
                <w:szCs w:val="20"/>
              </w:rPr>
            </w:pPr>
            <w:r>
              <w:rPr>
                <w:sz w:val="20"/>
                <w:szCs w:val="20"/>
              </w:rPr>
              <w:t xml:space="preserve">2. Органы местного самоуправления заключают концессионные соглашения в отношении конкретных объектов спорта в соответствии с </w:t>
            </w:r>
            <w:r>
              <w:rPr>
                <w:b/>
                <w:sz w:val="20"/>
                <w:szCs w:val="20"/>
              </w:rPr>
              <w:t xml:space="preserve">Типовым концессионным соглашением в отношении объектов культуры, спорта, организации отдыха граждан и туризма и иных объектов социально-культурного назначения, утвержденным Постановлением Правительства РФ от 9 февраля 2007 года № 90</w:t>
            </w:r>
            <w:r>
              <w:rPr>
                <w:sz w:val="20"/>
                <w:szCs w:val="20"/>
              </w:rPr>
              <w:t xml:space="preserve">.</w:t>
            </w:r>
            <w:r>
              <w:rPr>
                <w:sz w:val="20"/>
                <w:szCs w:val="20"/>
              </w:rPr>
            </w:r>
            <w:r>
              <w:rPr>
                <w:sz w:val="20"/>
                <w:szCs w:val="20"/>
              </w:rPr>
            </w:r>
          </w:p>
          <w:p>
            <w:pPr>
              <w:ind w:left="33"/>
              <w:jc w:val="both"/>
              <w:spacing w:line="204" w:lineRule="exact"/>
              <w:rPr>
                <w:sz w:val="20"/>
                <w:szCs w:val="20"/>
              </w:rPr>
            </w:pPr>
            <w:r>
              <w:rPr>
                <w:sz w:val="20"/>
                <w:szCs w:val="20"/>
              </w:rPr>
              <w:t xml:space="preserve">3. Согласно части 1статьи 8 </w:t>
            </w:r>
            <w:r>
              <w:rPr>
                <w:b/>
                <w:sz w:val="20"/>
                <w:szCs w:val="20"/>
              </w:rPr>
              <w:t xml:space="preserve">Федерального закона от 04.12.2007 № 329-ФЗ «О физической культуре и спорте в Российской Федерации»</w:t>
            </w:r>
            <w:r>
              <w:rPr>
                <w:sz w:val="20"/>
                <w:szCs w:val="20"/>
              </w:rPr>
              <w:t xml:space="preserve"> к полномочиям субъектов Российской Федерации в области физической культуры и спорта относятся в том числе:</w:t>
            </w:r>
            <w:r>
              <w:rPr>
                <w:sz w:val="20"/>
                <w:szCs w:val="20"/>
              </w:rPr>
            </w:r>
            <w:r>
              <w:rPr>
                <w:sz w:val="20"/>
                <w:szCs w:val="20"/>
              </w:rPr>
            </w:r>
          </w:p>
          <w:p>
            <w:pPr>
              <w:numPr>
                <w:ilvl w:val="0"/>
                <w:numId w:val="99"/>
              </w:numPr>
              <w:ind w:left="317" w:hanging="284"/>
              <w:jc w:val="both"/>
              <w:spacing w:line="204" w:lineRule="exact"/>
              <w:rPr>
                <w:sz w:val="20"/>
                <w:szCs w:val="20"/>
              </w:rPr>
            </w:pPr>
            <w:r>
              <w:rPr>
                <w:sz w:val="20"/>
                <w:szCs w:val="20"/>
              </w:rPr>
              <w:t xml:space="preserve">оп</w:t>
            </w:r>
            <w:r>
              <w:rPr>
                <w:sz w:val="20"/>
                <w:szCs w:val="20"/>
              </w:rPr>
              <w:t xml:space="preserve">ределение основных з</w:t>
            </w:r>
            <w:r>
              <w:rPr>
                <w:sz w:val="20"/>
                <w:szCs w:val="20"/>
              </w:rPr>
              <w:t xml:space="preserve">адач и направлений развития физической культуры и спорта в субъектах Российской Федерации, принятие и реализация государственных региональных программ развития физической культуры и спорта и межмуниципальных программ в области физической культуры и спорта;</w:t>
            </w:r>
            <w:r>
              <w:rPr>
                <w:sz w:val="20"/>
                <w:szCs w:val="20"/>
              </w:rPr>
            </w:r>
            <w:r>
              <w:rPr>
                <w:sz w:val="20"/>
                <w:szCs w:val="20"/>
              </w:rPr>
            </w:r>
          </w:p>
          <w:p>
            <w:pPr>
              <w:numPr>
                <w:ilvl w:val="0"/>
                <w:numId w:val="99"/>
              </w:numPr>
              <w:ind w:left="318" w:hanging="318"/>
              <w:jc w:val="both"/>
              <w:spacing w:line="204" w:lineRule="exact"/>
              <w:rPr>
                <w:sz w:val="20"/>
                <w:szCs w:val="20"/>
              </w:rPr>
            </w:pPr>
            <w:r>
              <w:rPr>
                <w:sz w:val="20"/>
                <w:szCs w:val="20"/>
              </w:rPr>
              <w:t xml:space="preserve">участие в подготовке программ развития видов спорта в Российской Федерации в ч</w:t>
            </w:r>
            <w:r>
              <w:rPr>
                <w:sz w:val="20"/>
                <w:szCs w:val="20"/>
              </w:rPr>
              <w:t xml:space="preserve">асти включения в них мероприятий по развитию детско-юношеского спорта (включая школьный спорт), массового спорта, спорта инвалидов и лиц с ограниченными возможностями здоровья в субъектах Российской Федерации в соответствии с настоящим Федеральным законом;</w:t>
            </w:r>
            <w:r>
              <w:rPr>
                <w:sz w:val="20"/>
                <w:szCs w:val="20"/>
              </w:rPr>
            </w:r>
            <w:r>
              <w:rPr>
                <w:sz w:val="20"/>
                <w:szCs w:val="20"/>
              </w:rPr>
            </w:r>
          </w:p>
          <w:p>
            <w:pPr>
              <w:numPr>
                <w:ilvl w:val="0"/>
                <w:numId w:val="99"/>
              </w:numPr>
              <w:ind w:left="460" w:hanging="425"/>
              <w:jc w:val="both"/>
              <w:spacing w:line="204" w:lineRule="exact"/>
              <w:rPr>
                <w:sz w:val="20"/>
                <w:szCs w:val="20"/>
              </w:rPr>
            </w:pPr>
            <w:r>
              <w:rPr>
                <w:sz w:val="20"/>
                <w:szCs w:val="20"/>
              </w:rPr>
              <w:t xml:space="preserve">утверждение программ развития видов спорта в субъектах Российской Федерации и участие в их реализации;</w:t>
            </w:r>
            <w:r>
              <w:rPr>
                <w:sz w:val="20"/>
                <w:szCs w:val="20"/>
              </w:rPr>
            </w:r>
            <w:r>
              <w:rPr>
                <w:sz w:val="20"/>
                <w:szCs w:val="20"/>
              </w:rPr>
            </w:r>
          </w:p>
          <w:p>
            <w:pPr>
              <w:numPr>
                <w:ilvl w:val="0"/>
                <w:numId w:val="99"/>
              </w:numPr>
              <w:ind w:left="460" w:hanging="425"/>
              <w:jc w:val="both"/>
              <w:spacing w:line="204" w:lineRule="exact"/>
              <w:rPr>
                <w:sz w:val="20"/>
                <w:szCs w:val="20"/>
              </w:rPr>
            </w:pPr>
            <w:r>
              <w:rPr>
                <w:sz w:val="20"/>
                <w:szCs w:val="20"/>
              </w:rPr>
              <w:t xml:space="preserve">учреждение почетных званий, наград, премий и иных форм поощрения в области физической культуры и спорта субъектов Российской Федерации;</w:t>
            </w:r>
            <w:r>
              <w:rPr>
                <w:sz w:val="20"/>
                <w:szCs w:val="20"/>
              </w:rPr>
            </w:r>
            <w:r>
              <w:rPr>
                <w:sz w:val="20"/>
                <w:szCs w:val="20"/>
              </w:rPr>
            </w:r>
          </w:p>
          <w:p>
            <w:pPr>
              <w:numPr>
                <w:ilvl w:val="0"/>
                <w:numId w:val="99"/>
              </w:numPr>
              <w:ind w:left="460" w:hanging="425"/>
              <w:jc w:val="both"/>
              <w:spacing w:line="204" w:lineRule="exact"/>
              <w:rPr>
                <w:sz w:val="20"/>
                <w:szCs w:val="20"/>
              </w:rPr>
            </w:pPr>
            <w:r>
              <w:rPr>
                <w:sz w:val="20"/>
                <w:szCs w:val="20"/>
              </w:rPr>
              <w:t xml:space="preserve">государственная аккредитация региональных спортивных федераций;</w:t>
            </w:r>
            <w:r>
              <w:rPr>
                <w:sz w:val="20"/>
                <w:szCs w:val="20"/>
              </w:rPr>
            </w:r>
            <w:r>
              <w:rPr>
                <w:sz w:val="20"/>
                <w:szCs w:val="20"/>
              </w:rPr>
            </w:r>
          </w:p>
          <w:p>
            <w:pPr>
              <w:numPr>
                <w:ilvl w:val="0"/>
                <w:numId w:val="99"/>
              </w:numPr>
              <w:ind w:left="460" w:hanging="425"/>
              <w:jc w:val="both"/>
              <w:spacing w:line="204" w:lineRule="exact"/>
              <w:rPr>
                <w:sz w:val="20"/>
                <w:szCs w:val="20"/>
              </w:rPr>
            </w:pPr>
            <w:r>
              <w:rPr>
                <w:sz w:val="20"/>
                <w:szCs w:val="20"/>
              </w:rPr>
              <w:t xml:space="preserve">организация и проведение региональных официальных физкультурных мероприятий и спортивных мероприятий и межмуниципальных официальных физкультурных мероприятий и спортивных мероприятий, а именно:</w:t>
            </w:r>
            <w:r>
              <w:rPr>
                <w:sz w:val="20"/>
                <w:szCs w:val="20"/>
              </w:rPr>
            </w:r>
            <w:r>
              <w:rPr>
                <w:sz w:val="20"/>
                <w:szCs w:val="20"/>
              </w:rPr>
            </w:r>
          </w:p>
          <w:p>
            <w:pPr>
              <w:ind w:left="460" w:hanging="425"/>
              <w:jc w:val="both"/>
              <w:spacing w:line="204" w:lineRule="exact"/>
              <w:rPr>
                <w:sz w:val="20"/>
                <w:szCs w:val="20"/>
              </w:rPr>
            </w:pPr>
            <w:r>
              <w:rPr>
                <w:sz w:val="20"/>
                <w:szCs w:val="20"/>
              </w:rPr>
              <w:t xml:space="preserve">а) установление порядка проведения региональных официальных физкультурных мероприятий и спортивных мероприятий и межмуниципальных официальных физкультурных мероприятий и спортивных мероприятий на территориях субъектов Российской Федерации;</w:t>
            </w:r>
            <w:r>
              <w:rPr>
                <w:sz w:val="20"/>
                <w:szCs w:val="20"/>
              </w:rPr>
            </w:r>
            <w:r>
              <w:rPr>
                <w:sz w:val="20"/>
                <w:szCs w:val="20"/>
              </w:rPr>
            </w:r>
          </w:p>
          <w:p>
            <w:pPr>
              <w:ind w:left="460"/>
              <w:jc w:val="both"/>
              <w:spacing w:line="204" w:lineRule="exact"/>
              <w:rPr>
                <w:sz w:val="20"/>
                <w:szCs w:val="20"/>
              </w:rPr>
            </w:pPr>
            <w:r>
              <w:rPr>
                <w:sz w:val="20"/>
                <w:szCs w:val="20"/>
              </w:rPr>
              <w:t xml:space="preserve">б) установление порядка разработки и утверждения календарных планов официальных физкультурных мероприятий и спортивных мероприятий субъектов Российской Федерации, в том числе порядка включения физкультурных мероприятий и спортивных мероприятий</w:t>
            </w:r>
            <w:r>
              <w:rPr>
                <w:sz w:val="20"/>
                <w:szCs w:val="20"/>
              </w:rPr>
              <w:t xml:space="preserve"> в указанные календарные планы;</w:t>
            </w:r>
            <w:r>
              <w:rPr>
                <w:sz w:val="20"/>
                <w:szCs w:val="20"/>
              </w:rPr>
            </w:r>
            <w:r>
              <w:rPr>
                <w:sz w:val="20"/>
                <w:szCs w:val="20"/>
              </w:rPr>
            </w:r>
          </w:p>
          <w:p>
            <w:pPr>
              <w:ind w:left="460"/>
              <w:jc w:val="both"/>
              <w:spacing w:line="204" w:lineRule="exact"/>
              <w:rPr>
                <w:sz w:val="20"/>
                <w:szCs w:val="20"/>
              </w:rPr>
            </w:pPr>
            <w:r>
              <w:rPr>
                <w:sz w:val="20"/>
                <w:szCs w:val="20"/>
              </w:rPr>
              <w:t xml:space="preserve">в) ежегодное формирование и утверждение перечня значимых официальных физкультурных мероприятий и спортивных мероприятий, проводимых на территориях </w:t>
            </w:r>
            <w:r>
              <w:rPr>
                <w:sz w:val="20"/>
                <w:szCs w:val="20"/>
              </w:rPr>
              <w:t xml:space="preserve">субъектов Российской Федерации;</w:t>
            </w:r>
            <w:r>
              <w:rPr>
                <w:sz w:val="20"/>
                <w:szCs w:val="20"/>
              </w:rPr>
            </w:r>
            <w:r>
              <w:rPr>
                <w:sz w:val="20"/>
                <w:szCs w:val="20"/>
              </w:rPr>
            </w:r>
          </w:p>
          <w:p>
            <w:pPr>
              <w:ind w:left="460" w:hanging="460"/>
              <w:jc w:val="both"/>
              <w:spacing w:line="204" w:lineRule="exact"/>
              <w:rPr>
                <w:sz w:val="20"/>
                <w:szCs w:val="20"/>
              </w:rPr>
            </w:pPr>
            <w:r>
              <w:rPr>
                <w:sz w:val="20"/>
                <w:szCs w:val="20"/>
              </w:rPr>
              <w:t xml:space="preserve">г) утверждение и реализация календарных планов официальных физкультурных мероприятий и спортивных мероприятий субъектов Российской Федерации, в том числе включающих в себя физкультурные мероприятия и спортивные мероприятия по реализации комплекса ГТО;</w:t>
            </w:r>
            <w:r>
              <w:rPr>
                <w:sz w:val="20"/>
                <w:szCs w:val="20"/>
              </w:rPr>
            </w:r>
            <w:r>
              <w:rPr>
                <w:sz w:val="20"/>
                <w:szCs w:val="20"/>
              </w:rPr>
            </w:r>
          </w:p>
          <w:p>
            <w:pPr>
              <w:jc w:val="both"/>
              <w:spacing w:line="204" w:lineRule="exact"/>
              <w:rPr>
                <w:sz w:val="20"/>
                <w:szCs w:val="20"/>
              </w:rPr>
            </w:pPr>
            <w:r>
              <w:rPr>
                <w:sz w:val="20"/>
                <w:szCs w:val="20"/>
              </w:rPr>
              <w:t xml:space="preserve">д) установление порядка финансирования и норм расходов средств на проведение официальных физкультурных мероприятий и спортивных мероприятий, включенных в календарные планы </w:t>
            </w:r>
            <w:r>
              <w:rPr>
                <w:sz w:val="20"/>
                <w:szCs w:val="20"/>
              </w:rPr>
              <w:t xml:space="preserve">субъектов Российской Федерации;</w:t>
            </w:r>
            <w:r>
              <w:rPr>
                <w:sz w:val="20"/>
                <w:szCs w:val="20"/>
              </w:rPr>
            </w:r>
            <w:r>
              <w:rPr>
                <w:sz w:val="20"/>
                <w:szCs w:val="20"/>
              </w:rPr>
            </w:r>
          </w:p>
          <w:p>
            <w:pPr>
              <w:jc w:val="both"/>
              <w:spacing w:line="204" w:lineRule="exact"/>
              <w:rPr>
                <w:sz w:val="20"/>
                <w:szCs w:val="20"/>
              </w:rPr>
            </w:pPr>
            <w:r>
              <w:rPr>
                <w:sz w:val="20"/>
                <w:szCs w:val="20"/>
              </w:rPr>
              <w:t xml:space="preserve">е) содействие обеспечению общественного порядка и общественной безопасности при проведении официальных физкультурных мероприятий и спортивных мероприятий на территориях </w:t>
            </w:r>
            <w:r>
              <w:rPr>
                <w:sz w:val="20"/>
                <w:szCs w:val="20"/>
              </w:rPr>
              <w:t xml:space="preserve">субъектов Российской Федерации;</w:t>
            </w:r>
            <w:r>
              <w:rPr>
                <w:sz w:val="20"/>
                <w:szCs w:val="20"/>
              </w:rPr>
            </w:r>
            <w:r>
              <w:rPr>
                <w:sz w:val="20"/>
                <w:szCs w:val="20"/>
              </w:rPr>
            </w:r>
          </w:p>
          <w:p>
            <w:pPr>
              <w:jc w:val="both"/>
              <w:spacing w:line="204" w:lineRule="exact"/>
              <w:rPr>
                <w:sz w:val="20"/>
                <w:szCs w:val="20"/>
              </w:rPr>
            </w:pPr>
            <w:r>
              <w:rPr>
                <w:sz w:val="20"/>
                <w:szCs w:val="20"/>
              </w:rPr>
              <w:t xml:space="preserve">ж) информационное обеспечение региональных и межмуниципальных официальных физкультурных меропр</w:t>
            </w:r>
            <w:r>
              <w:rPr>
                <w:sz w:val="20"/>
                <w:szCs w:val="20"/>
              </w:rPr>
              <w:t xml:space="preserve">иятий и </w:t>
            </w:r>
            <w:r>
              <w:rPr>
                <w:sz w:val="20"/>
                <w:szCs w:val="20"/>
              </w:rPr>
              <w:t xml:space="preserve">спортивных мероприятий;</w:t>
            </w:r>
            <w:r>
              <w:rPr>
                <w:sz w:val="20"/>
                <w:szCs w:val="20"/>
              </w:rPr>
            </w:r>
            <w:r>
              <w:rPr>
                <w:sz w:val="20"/>
                <w:szCs w:val="20"/>
              </w:rPr>
            </w:r>
          </w:p>
          <w:p>
            <w:pPr>
              <w:numPr>
                <w:ilvl w:val="0"/>
                <w:numId w:val="99"/>
              </w:numPr>
              <w:ind w:left="318" w:hanging="318"/>
              <w:jc w:val="both"/>
              <w:spacing w:line="204" w:lineRule="exact"/>
              <w:rPr>
                <w:sz w:val="20"/>
                <w:szCs w:val="20"/>
              </w:rPr>
            </w:pPr>
            <w:r>
              <w:rPr>
                <w:sz w:val="20"/>
                <w:szCs w:val="20"/>
              </w:rPr>
              <w:t xml:space="preserve">наделение некоммерческих организаций правом по оценке выполнения нормативов испытаний (тестов) комплекса ГТО;</w:t>
            </w:r>
            <w:r>
              <w:rPr>
                <w:sz w:val="20"/>
                <w:szCs w:val="20"/>
              </w:rPr>
            </w:r>
            <w:r>
              <w:rPr>
                <w:sz w:val="20"/>
                <w:szCs w:val="20"/>
              </w:rPr>
            </w:r>
          </w:p>
          <w:p>
            <w:pPr>
              <w:numPr>
                <w:ilvl w:val="0"/>
                <w:numId w:val="99"/>
              </w:numPr>
              <w:ind w:left="318" w:hanging="318"/>
              <w:jc w:val="both"/>
              <w:spacing w:line="204" w:lineRule="exact"/>
              <w:rPr>
                <w:sz w:val="20"/>
                <w:szCs w:val="20"/>
              </w:rPr>
            </w:pPr>
            <w:r>
              <w:rPr>
                <w:sz w:val="20"/>
                <w:szCs w:val="20"/>
              </w:rPr>
              <w:t xml:space="preserve">участие в организации мероприятий по выдвижению Российской Федерации, городов Российской Федерации в качестве кандидатов на право пр</w:t>
            </w:r>
            <w:r>
              <w:rPr>
                <w:sz w:val="20"/>
                <w:szCs w:val="20"/>
              </w:rPr>
              <w:t xml:space="preserve">оведения международных физкультурных мероприятий и спортивных мероприятий, подготовке и проведению таких мероприятий на территориях субъектов Российской Федерации с учетом требований, установленных соответствующими международными спортивными организациями;</w:t>
            </w:r>
            <w:r>
              <w:rPr>
                <w:sz w:val="20"/>
                <w:szCs w:val="20"/>
              </w:rPr>
            </w:r>
            <w:r>
              <w:rPr>
                <w:sz w:val="20"/>
                <w:szCs w:val="20"/>
              </w:rPr>
            </w:r>
          </w:p>
          <w:p>
            <w:pPr>
              <w:numPr>
                <w:ilvl w:val="0"/>
                <w:numId w:val="99"/>
              </w:numPr>
              <w:ind w:left="318" w:hanging="318"/>
              <w:jc w:val="both"/>
              <w:spacing w:line="204" w:lineRule="exact"/>
              <w:rPr>
                <w:sz w:val="20"/>
                <w:szCs w:val="20"/>
              </w:rPr>
            </w:pPr>
            <w:r>
              <w:rPr>
                <w:sz w:val="20"/>
                <w:szCs w:val="20"/>
              </w:rPr>
              <w:t xml:space="preserve">утверждение порядка формирования и обеспечение спортивных сборных команд субъектов Российской Федерации, а именно:</w:t>
            </w:r>
            <w:r>
              <w:rPr>
                <w:sz w:val="20"/>
                <w:szCs w:val="20"/>
              </w:rPr>
            </w:r>
            <w:r>
              <w:rPr>
                <w:sz w:val="20"/>
                <w:szCs w:val="20"/>
              </w:rPr>
            </w:r>
          </w:p>
          <w:p>
            <w:pPr>
              <w:jc w:val="both"/>
              <w:spacing w:line="204" w:lineRule="exact"/>
              <w:rPr>
                <w:sz w:val="20"/>
                <w:szCs w:val="20"/>
              </w:rPr>
            </w:pPr>
            <w:r>
              <w:rPr>
                <w:sz w:val="20"/>
                <w:szCs w:val="20"/>
              </w:rPr>
              <w:t xml:space="preserve">а) наделение статусом "Спортивная сборная команда субъекта Российской Федерации" коллективов по различным видам спорта, включенным во Всероссийский реестр видов спорта;</w:t>
            </w:r>
            <w:r>
              <w:rPr>
                <w:sz w:val="20"/>
                <w:szCs w:val="20"/>
              </w:rPr>
            </w:r>
            <w:r>
              <w:rPr>
                <w:sz w:val="20"/>
                <w:szCs w:val="20"/>
              </w:rPr>
            </w:r>
          </w:p>
          <w:p>
            <w:pPr>
              <w:jc w:val="both"/>
              <w:spacing w:line="204" w:lineRule="exact"/>
              <w:rPr>
                <w:sz w:val="20"/>
                <w:szCs w:val="20"/>
              </w:rPr>
            </w:pPr>
            <w:r>
              <w:rPr>
                <w:sz w:val="20"/>
                <w:szCs w:val="20"/>
              </w:rPr>
              <w:t xml:space="preserve">б) материально-техническое обеспечение, в том числе обеспечение спортивной экипировкой, финансовое, научно-методическое, медико-биологическое и антидопинговое обеспечение спортивных сборных команд </w:t>
            </w:r>
            <w:r>
              <w:rPr>
                <w:sz w:val="20"/>
                <w:szCs w:val="20"/>
              </w:rPr>
              <w:t xml:space="preserve">субъектов Российской Федерации;</w:t>
            </w:r>
            <w:r>
              <w:rPr>
                <w:sz w:val="20"/>
                <w:szCs w:val="20"/>
              </w:rPr>
            </w:r>
            <w:r>
              <w:rPr>
                <w:sz w:val="20"/>
                <w:szCs w:val="20"/>
              </w:rPr>
            </w:r>
          </w:p>
          <w:p>
            <w:pPr>
              <w:jc w:val="both"/>
              <w:spacing w:line="204" w:lineRule="exact"/>
              <w:rPr>
                <w:sz w:val="20"/>
                <w:szCs w:val="20"/>
              </w:rPr>
            </w:pPr>
            <w:r>
              <w:rPr>
                <w:sz w:val="20"/>
                <w:szCs w:val="20"/>
              </w:rPr>
              <w:t xml:space="preserve">в) обеспечение подготовки спортивного резерва для спортивных сборных команд субъектов Российской Федерации;</w:t>
            </w:r>
            <w:r>
              <w:rPr>
                <w:sz w:val="20"/>
                <w:szCs w:val="20"/>
              </w:rPr>
            </w:r>
            <w:r>
              <w:rPr>
                <w:sz w:val="20"/>
                <w:szCs w:val="20"/>
              </w:rPr>
            </w:r>
          </w:p>
          <w:p>
            <w:pPr>
              <w:numPr>
                <w:ilvl w:val="0"/>
                <w:numId w:val="99"/>
              </w:numPr>
              <w:ind w:hanging="1225"/>
              <w:jc w:val="both"/>
              <w:spacing w:line="204" w:lineRule="exact"/>
              <w:rPr>
                <w:sz w:val="20"/>
                <w:szCs w:val="20"/>
              </w:rPr>
            </w:pPr>
            <w:r>
              <w:rPr>
                <w:sz w:val="20"/>
                <w:szCs w:val="20"/>
              </w:rPr>
              <w:t xml:space="preserve">развитие детско-юношеского спорта;</w:t>
            </w:r>
            <w:r>
              <w:rPr>
                <w:sz w:val="20"/>
                <w:szCs w:val="20"/>
              </w:rPr>
            </w:r>
            <w:r>
              <w:rPr>
                <w:sz w:val="20"/>
                <w:szCs w:val="20"/>
              </w:rPr>
            </w:r>
          </w:p>
          <w:p>
            <w:pPr>
              <w:numPr>
                <w:ilvl w:val="0"/>
                <w:numId w:val="99"/>
              </w:numPr>
              <w:jc w:val="both"/>
              <w:spacing w:line="204" w:lineRule="exact"/>
              <w:rPr>
                <w:sz w:val="20"/>
                <w:szCs w:val="20"/>
              </w:rPr>
            </w:pPr>
            <w:r>
              <w:rPr>
                <w:sz w:val="20"/>
                <w:szCs w:val="20"/>
              </w:rPr>
              <w:t xml:space="preserve">развитие и обеспечение доступности массового спорта, содействие развитию спорта высших достижений;</w:t>
            </w:r>
            <w:r>
              <w:rPr>
                <w:sz w:val="20"/>
                <w:szCs w:val="20"/>
              </w:rPr>
            </w:r>
            <w:r>
              <w:rPr>
                <w:sz w:val="20"/>
                <w:szCs w:val="20"/>
              </w:rPr>
            </w:r>
          </w:p>
          <w:p>
            <w:pPr>
              <w:numPr>
                <w:ilvl w:val="0"/>
                <w:numId w:val="99"/>
              </w:numPr>
              <w:jc w:val="both"/>
              <w:spacing w:line="204" w:lineRule="exact"/>
              <w:rPr>
                <w:sz w:val="20"/>
                <w:szCs w:val="20"/>
              </w:rPr>
            </w:pPr>
            <w:r>
              <w:rPr>
                <w:sz w:val="20"/>
                <w:szCs w:val="20"/>
              </w:rPr>
              <w:t xml:space="preserve">содействие развитию профессионального спорта путем предоставления государственной поддержки физкультурно-спортивным организациям, основным видом деятельности которых является развитие профессионального спорта;</w:t>
            </w:r>
            <w:r>
              <w:rPr>
                <w:sz w:val="20"/>
                <w:szCs w:val="20"/>
              </w:rPr>
            </w:r>
            <w:r>
              <w:rPr>
                <w:sz w:val="20"/>
                <w:szCs w:val="20"/>
              </w:rPr>
            </w:r>
          </w:p>
          <w:p>
            <w:pPr>
              <w:numPr>
                <w:ilvl w:val="0"/>
                <w:numId w:val="99"/>
              </w:numPr>
              <w:jc w:val="both"/>
              <w:spacing w:line="204" w:lineRule="exact"/>
              <w:rPr>
                <w:sz w:val="20"/>
                <w:szCs w:val="20"/>
              </w:rPr>
            </w:pPr>
            <w:r>
              <w:rPr>
                <w:sz w:val="20"/>
                <w:szCs w:val="20"/>
              </w:rPr>
              <w:t xml:space="preserve">содействие в осуществлении мероприятий по подготовке спортивных сборных команд субъектов Российской Федерации к всероссийским, межрегиональным и региональным офиц</w:t>
            </w:r>
            <w:r>
              <w:rPr>
                <w:sz w:val="20"/>
                <w:szCs w:val="20"/>
              </w:rPr>
              <w:t xml:space="preserve">иальным спортивным мероприятиям и по участию в них, в том числе путем предоставления государственной поддержки региональным спортивным федерациям в соответствии с настоящим Федеральным законом и нормативными правовыми актами субъектов Российской Федерации;</w:t>
            </w:r>
            <w:r>
              <w:rPr>
                <w:sz w:val="20"/>
                <w:szCs w:val="20"/>
              </w:rPr>
            </w:r>
            <w:r>
              <w:rPr>
                <w:sz w:val="20"/>
                <w:szCs w:val="20"/>
              </w:rPr>
            </w:r>
          </w:p>
          <w:p>
            <w:pPr>
              <w:numPr>
                <w:ilvl w:val="0"/>
                <w:numId w:val="99"/>
              </w:numPr>
              <w:jc w:val="both"/>
              <w:spacing w:line="204" w:lineRule="exact"/>
              <w:rPr>
                <w:sz w:val="20"/>
                <w:szCs w:val="20"/>
              </w:rPr>
            </w:pPr>
            <w:r>
              <w:rPr>
                <w:sz w:val="20"/>
                <w:szCs w:val="20"/>
              </w:rPr>
              <w:t xml:space="preserve">организация развития национальных видов спорта, в том числе установление порядка проведения спортивных мероприятий по национальным видам спорта, развивающимся в субъектах Российской Федерации;</w:t>
            </w:r>
            <w:r>
              <w:rPr>
                <w:sz w:val="20"/>
                <w:szCs w:val="20"/>
              </w:rPr>
            </w:r>
            <w:r>
              <w:rPr>
                <w:sz w:val="20"/>
                <w:szCs w:val="20"/>
              </w:rPr>
            </w:r>
          </w:p>
          <w:p>
            <w:pPr>
              <w:numPr>
                <w:ilvl w:val="0"/>
                <w:numId w:val="99"/>
              </w:numPr>
              <w:jc w:val="both"/>
              <w:spacing w:line="204" w:lineRule="exact"/>
              <w:rPr>
                <w:sz w:val="20"/>
                <w:szCs w:val="20"/>
              </w:rPr>
            </w:pPr>
            <w:r>
              <w:rPr>
                <w:sz w:val="20"/>
                <w:szCs w:val="20"/>
              </w:rPr>
              <w:t xml:space="preserve">присвоение спортивных разрядов, квалификационных категорий тренеров, квалификационных категорий специалистов в области физической культуры и спорта и квалификационных категорий спортивных судей в соответствии со статьей 22 настоящего Федерального закона;</w:t>
            </w:r>
            <w:r>
              <w:rPr>
                <w:sz w:val="20"/>
                <w:szCs w:val="20"/>
              </w:rPr>
            </w:r>
            <w:r>
              <w:rPr>
                <w:sz w:val="20"/>
                <w:szCs w:val="20"/>
              </w:rPr>
            </w:r>
          </w:p>
          <w:p>
            <w:pPr>
              <w:numPr>
                <w:ilvl w:val="0"/>
                <w:numId w:val="99"/>
              </w:numPr>
              <w:jc w:val="both"/>
              <w:spacing w:line="204" w:lineRule="exact"/>
              <w:rPr>
                <w:sz w:val="20"/>
                <w:szCs w:val="20"/>
              </w:rPr>
            </w:pPr>
            <w:r>
              <w:rPr>
                <w:sz w:val="20"/>
                <w:szCs w:val="20"/>
              </w:rPr>
              <w:t xml:space="preserve">реализация мер по развитию физической культуры и спорта инвалидов, лиц с ограниченными возможностями здоровья, адаптивной физической культуры и адаптивного спорта в субъектах Российской Федерации;</w:t>
            </w:r>
            <w:r>
              <w:rPr>
                <w:sz w:val="20"/>
                <w:szCs w:val="20"/>
              </w:rPr>
            </w:r>
            <w:r>
              <w:rPr>
                <w:sz w:val="20"/>
                <w:szCs w:val="20"/>
              </w:rPr>
            </w:r>
          </w:p>
          <w:p>
            <w:pPr>
              <w:numPr>
                <w:ilvl w:val="0"/>
                <w:numId w:val="99"/>
              </w:numPr>
              <w:jc w:val="both"/>
              <w:spacing w:line="204" w:lineRule="exact"/>
              <w:rPr>
                <w:sz w:val="20"/>
                <w:szCs w:val="20"/>
              </w:rPr>
            </w:pPr>
            <w:r>
              <w:rPr>
                <w:sz w:val="20"/>
                <w:szCs w:val="20"/>
              </w:rPr>
              <w:t xml:space="preserve">организация подготовки и дополнительного профессионального образования кадров в области физической культуры и спорта;</w:t>
            </w:r>
            <w:r>
              <w:rPr>
                <w:sz w:val="20"/>
                <w:szCs w:val="20"/>
              </w:rPr>
            </w:r>
            <w:r>
              <w:rPr>
                <w:sz w:val="20"/>
                <w:szCs w:val="20"/>
              </w:rPr>
            </w:r>
          </w:p>
          <w:p>
            <w:pPr>
              <w:numPr>
                <w:ilvl w:val="0"/>
                <w:numId w:val="99"/>
              </w:numPr>
              <w:jc w:val="both"/>
              <w:spacing w:line="204" w:lineRule="exact"/>
              <w:rPr>
                <w:sz w:val="20"/>
                <w:szCs w:val="20"/>
              </w:rPr>
            </w:pPr>
            <w:r>
              <w:rPr>
                <w:sz w:val="20"/>
                <w:szCs w:val="20"/>
              </w:rPr>
              <w:t xml:space="preserve">создание региональных центров спортивной подготовки, обеспечение их деятельности;</w:t>
            </w:r>
            <w:r>
              <w:rPr>
                <w:sz w:val="20"/>
                <w:szCs w:val="20"/>
              </w:rPr>
            </w:r>
            <w:r>
              <w:rPr>
                <w:sz w:val="20"/>
                <w:szCs w:val="20"/>
              </w:rPr>
            </w:r>
          </w:p>
          <w:p>
            <w:pPr>
              <w:numPr>
                <w:ilvl w:val="0"/>
                <w:numId w:val="99"/>
              </w:numPr>
              <w:jc w:val="both"/>
              <w:spacing w:line="204" w:lineRule="exact"/>
              <w:rPr>
                <w:sz w:val="20"/>
                <w:szCs w:val="20"/>
              </w:rPr>
            </w:pPr>
            <w:r>
              <w:rPr>
                <w:sz w:val="20"/>
                <w:szCs w:val="20"/>
              </w:rPr>
              <w:t xml:space="preserve">участие в обеспечении подготовки спортивного резерва для спортивных сборных команд Российской Федерации;</w:t>
            </w:r>
            <w:r>
              <w:rPr>
                <w:sz w:val="20"/>
                <w:szCs w:val="20"/>
              </w:rPr>
            </w:r>
            <w:r>
              <w:rPr>
                <w:sz w:val="20"/>
                <w:szCs w:val="20"/>
              </w:rPr>
            </w:r>
          </w:p>
          <w:p>
            <w:pPr>
              <w:numPr>
                <w:ilvl w:val="0"/>
                <w:numId w:val="99"/>
              </w:numPr>
              <w:jc w:val="both"/>
              <w:spacing w:line="204" w:lineRule="exact"/>
              <w:rPr>
                <w:sz w:val="20"/>
                <w:szCs w:val="20"/>
              </w:rPr>
            </w:pPr>
            <w:r>
              <w:rPr>
                <w:sz w:val="20"/>
                <w:szCs w:val="20"/>
              </w:rPr>
              <w:t xml:space="preserve">координация деятельности фи</w:t>
            </w:r>
            <w:r>
              <w:rPr>
                <w:sz w:val="20"/>
                <w:szCs w:val="20"/>
              </w:rPr>
              <w:t xml:space="preserve">зкультурно-спортивных организаций по подготовке спортивного резерва для спортивных сборных команд субъекта Российской Федерации и участию спортивных сборных команд субъекта Российской Федерации в межрегиональных и во всероссийских спортивных соревнованиях;</w:t>
            </w:r>
            <w:r>
              <w:rPr>
                <w:sz w:val="20"/>
                <w:szCs w:val="20"/>
              </w:rPr>
            </w:r>
            <w:r>
              <w:rPr>
                <w:sz w:val="20"/>
                <w:szCs w:val="20"/>
              </w:rPr>
            </w:r>
          </w:p>
          <w:p>
            <w:pPr>
              <w:numPr>
                <w:ilvl w:val="0"/>
                <w:numId w:val="99"/>
              </w:numPr>
              <w:jc w:val="both"/>
              <w:spacing w:line="204" w:lineRule="exact"/>
              <w:rPr>
                <w:sz w:val="20"/>
                <w:szCs w:val="20"/>
              </w:rPr>
            </w:pPr>
            <w:r>
              <w:rPr>
                <w:sz w:val="20"/>
                <w:szCs w:val="20"/>
              </w:rPr>
              <w:t xml:space="preserve">создание условий для осуществления инновационной и экспериментальной деятельности в области физической культуры и спорта в субъектах Российской Федерации и внедрения достигнутых результатов в практику;</w:t>
            </w:r>
            <w:r>
              <w:rPr>
                <w:sz w:val="20"/>
                <w:szCs w:val="20"/>
              </w:rPr>
            </w:r>
            <w:r>
              <w:rPr>
                <w:sz w:val="20"/>
                <w:szCs w:val="20"/>
              </w:rPr>
            </w:r>
          </w:p>
          <w:p>
            <w:pPr>
              <w:numPr>
                <w:ilvl w:val="0"/>
                <w:numId w:val="99"/>
              </w:numPr>
              <w:jc w:val="both"/>
              <w:spacing w:line="204" w:lineRule="exact"/>
              <w:rPr>
                <w:sz w:val="20"/>
                <w:szCs w:val="20"/>
              </w:rPr>
            </w:pPr>
            <w:r>
              <w:rPr>
                <w:sz w:val="20"/>
                <w:szCs w:val="20"/>
              </w:rPr>
              <w:t xml:space="preserve">осуществление иных установленных в соответствии с законодательством Российской Федерации и законодательством субъектов Российской Федерации полномочий.</w:t>
            </w:r>
            <w:r>
              <w:rPr>
                <w:sz w:val="20"/>
                <w:szCs w:val="20"/>
              </w:rPr>
            </w:r>
            <w:r>
              <w:rPr>
                <w:sz w:val="20"/>
                <w:szCs w:val="20"/>
              </w:rPr>
            </w:r>
          </w:p>
        </w:tc>
      </w:tr>
      <w:tr>
        <w:tblPrEx/>
        <w:trPr/>
        <w:tc>
          <w:tcPr>
            <w:gridSpan w:val="2"/>
            <w:tcW w:w="1418" w:type="dxa"/>
            <w:textDirection w:val="lrTb"/>
            <w:noWrap w:val="false"/>
          </w:tcPr>
          <w:p>
            <w:pPr>
              <w:jc w:val="both"/>
              <w:spacing w:line="204" w:lineRule="exact"/>
              <w:rPr>
                <w:sz w:val="20"/>
                <w:szCs w:val="20"/>
              </w:rPr>
            </w:pPr>
            <w:r>
              <w:rPr>
                <w:sz w:val="20"/>
                <w:szCs w:val="20"/>
              </w:rPr>
              <w:t xml:space="preserve">14)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r>
              <w:rPr>
                <w:sz w:val="20"/>
                <w:szCs w:val="20"/>
              </w:rPr>
            </w:r>
            <w:r>
              <w:rPr>
                <w:sz w:val="20"/>
                <w:szCs w:val="20"/>
              </w:rPr>
            </w:r>
          </w:p>
          <w:p>
            <w:pPr>
              <w:ind w:firstLine="77"/>
              <w:jc w:val="both"/>
              <w:spacing w:line="204" w:lineRule="exact"/>
              <w:tabs>
                <w:tab w:val="left" w:pos="227" w:leader="none"/>
              </w:tabs>
              <w:rPr>
                <w:sz w:val="20"/>
                <w:szCs w:val="20"/>
              </w:rPr>
            </w:pPr>
            <w:r>
              <w:rPr>
                <w:sz w:val="20"/>
                <w:szCs w:val="20"/>
              </w:rPr>
            </w:r>
            <w:r>
              <w:rPr>
                <w:sz w:val="20"/>
                <w:szCs w:val="20"/>
              </w:rPr>
            </w:r>
            <w:r>
              <w:rPr>
                <w:sz w:val="20"/>
                <w:szCs w:val="20"/>
              </w:rPr>
            </w:r>
          </w:p>
        </w:tc>
        <w:tc>
          <w:tcPr>
            <w:gridSpan w:val="3"/>
            <w:tcW w:w="1843" w:type="dxa"/>
            <w:textDirection w:val="lrTb"/>
            <w:noWrap w:val="false"/>
          </w:tcPr>
          <w:p>
            <w:pPr>
              <w:jc w:val="both"/>
              <w:spacing w:line="204" w:lineRule="exact"/>
              <w:rPr>
                <w:sz w:val="20"/>
                <w:szCs w:val="20"/>
              </w:rPr>
            </w:pPr>
            <w:r>
              <w:rPr>
                <w:sz w:val="20"/>
                <w:szCs w:val="20"/>
              </w:rPr>
              <w:t xml:space="preserve">26) обеспечение условий для развития на территории муниципального района физической культуры, школьного спорта и массового спорта, организация проведения официальных физкультурно-оздоровительных и спортивных мероприятий муниципального района;</w:t>
            </w:r>
            <w:r>
              <w:rPr>
                <w:sz w:val="20"/>
                <w:szCs w:val="20"/>
              </w:rPr>
            </w:r>
            <w:r>
              <w:rPr>
                <w:sz w:val="20"/>
                <w:szCs w:val="20"/>
              </w:rPr>
            </w:r>
          </w:p>
          <w:p>
            <w:pPr>
              <w:ind w:firstLine="77"/>
              <w:jc w:val="both"/>
              <w:spacing w:line="204" w:lineRule="exact"/>
              <w:rPr>
                <w:sz w:val="20"/>
                <w:szCs w:val="20"/>
              </w:rPr>
            </w:pPr>
            <w:r>
              <w:rPr>
                <w:sz w:val="20"/>
                <w:szCs w:val="20"/>
              </w:rPr>
            </w:r>
            <w:r>
              <w:rPr>
                <w:sz w:val="20"/>
                <w:szCs w:val="20"/>
              </w:rPr>
            </w:r>
            <w:r>
              <w:rPr>
                <w:sz w:val="20"/>
                <w:szCs w:val="20"/>
              </w:rPr>
            </w:r>
          </w:p>
        </w:tc>
        <w:tc>
          <w:tcPr>
            <w:tcW w:w="1418" w:type="dxa"/>
            <w:textDirection w:val="lrTb"/>
            <w:noWrap w:val="false"/>
          </w:tcPr>
          <w:p>
            <w:pPr>
              <w:jc w:val="both"/>
              <w:spacing w:line="204" w:lineRule="exact"/>
              <w:rPr>
                <w:sz w:val="20"/>
                <w:szCs w:val="20"/>
              </w:rPr>
            </w:pPr>
            <w:r>
              <w:rPr>
                <w:sz w:val="20"/>
                <w:szCs w:val="20"/>
              </w:rPr>
              <w:t xml:space="preserve">19) обеспе</w:t>
            </w:r>
            <w:r>
              <w:rPr>
                <w:sz w:val="20"/>
                <w:szCs w:val="20"/>
              </w:rPr>
              <w:t xml:space="preserve">чение условий для развития на территории муниципального, городского округа физической культуры, школьного спорта и массового спорта, организация проведения официальных физкультурно-оздоровительных и спортивных мероприятий муниципального, городского округа;</w:t>
            </w:r>
            <w:r>
              <w:rPr>
                <w:sz w:val="20"/>
                <w:szCs w:val="20"/>
              </w:rPr>
            </w:r>
            <w:r>
              <w:rPr>
                <w:sz w:val="20"/>
                <w:szCs w:val="20"/>
              </w:rPr>
            </w:r>
          </w:p>
        </w:tc>
        <w:tc>
          <w:tcPr>
            <w:tcW w:w="10772" w:type="dxa"/>
            <w:vMerge w:val="continue"/>
            <w:textDirection w:val="lrTb"/>
            <w:noWrap w:val="false"/>
          </w:tcPr>
          <w:p>
            <w:pPr>
              <w:numPr>
                <w:ilvl w:val="3"/>
                <w:numId w:val="19"/>
              </w:numPr>
              <w:ind w:left="317" w:hanging="284"/>
              <w:jc w:val="both"/>
              <w:spacing w:line="204" w:lineRule="exact"/>
              <w:tabs>
                <w:tab w:val="num" w:pos="792" w:leader="none"/>
                <w:tab w:val="clear" w:pos="2880" w:leader="none"/>
              </w:tabs>
              <w:rPr>
                <w:sz w:val="20"/>
                <w:szCs w:val="20"/>
              </w:rPr>
            </w:pPr>
            <w:r>
              <w:rPr>
                <w:sz w:val="20"/>
                <w:szCs w:val="20"/>
              </w:rPr>
            </w:r>
            <w:r>
              <w:rPr>
                <w:sz w:val="20"/>
                <w:szCs w:val="20"/>
              </w:rPr>
            </w:r>
            <w:r>
              <w:rPr>
                <w:sz w:val="20"/>
                <w:szCs w:val="20"/>
              </w:rPr>
            </w:r>
          </w:p>
        </w:tc>
      </w:tr>
      <w:tr>
        <w:tblPrEx/>
        <w:trPr>
          <w:trHeight w:val="420"/>
        </w:trPr>
        <w:tc>
          <w:tcPr>
            <w:gridSpan w:val="6"/>
            <w:tcW w:w="4679" w:type="dxa"/>
            <w:textDirection w:val="lrTb"/>
            <w:noWrap w:val="false"/>
          </w:tcPr>
          <w:p>
            <w:pPr>
              <w:pStyle w:val="937"/>
              <w:jc w:val="center"/>
              <w:spacing w:line="204" w:lineRule="exact"/>
            </w:pPr>
            <w:r/>
            <w:bookmarkStart w:id="198" w:name="_Toc278187062"/>
            <w:r/>
            <w:bookmarkStart w:id="199" w:name="_Toc305752092"/>
            <w:r/>
            <w:bookmarkStart w:id="200" w:name="_Toc305752376"/>
            <w:r/>
            <w:bookmarkStart w:id="201" w:name="_Toc305752661"/>
            <w:r/>
            <w:bookmarkStart w:id="202" w:name="_Toc305753085"/>
            <w:r/>
            <w:bookmarkStart w:id="203" w:name="_Toc305756333"/>
            <w:r/>
            <w:bookmarkStart w:id="204" w:name="_Toc305757778"/>
            <w:r/>
            <w:bookmarkStart w:id="205" w:name="_Toc306286709"/>
            <w:r/>
            <w:bookmarkStart w:id="206" w:name="_Toc306286791"/>
            <w:r/>
            <w:bookmarkStart w:id="207" w:name="_Toc306287103"/>
            <w:r/>
            <w:bookmarkStart w:id="208" w:name="_Toc306287228"/>
            <w:r/>
            <w:bookmarkStart w:id="209" w:name="_Toc306951688"/>
            <w:r>
              <w:t xml:space="preserve">Вопрос местного значения в сфере</w:t>
            </w:r>
            <w:r/>
          </w:p>
          <w:p>
            <w:pPr>
              <w:pStyle w:val="937"/>
              <w:jc w:val="center"/>
              <w:spacing w:line="204" w:lineRule="exact"/>
            </w:pPr>
            <w:r>
              <w:t xml:space="preserve">создания условий для массового отдыха жителей</w:t>
            </w:r>
            <w:bookmarkEnd w:id="198"/>
            <w:r/>
            <w:bookmarkEnd w:id="199"/>
            <w:r/>
            <w:bookmarkEnd w:id="200"/>
            <w:r/>
            <w:bookmarkEnd w:id="201"/>
            <w:r/>
            <w:bookmarkEnd w:id="202"/>
            <w:r/>
            <w:bookmarkEnd w:id="203"/>
            <w:r/>
            <w:bookmarkEnd w:id="204"/>
            <w:r/>
            <w:bookmarkEnd w:id="205"/>
            <w:r/>
            <w:bookmarkEnd w:id="206"/>
            <w:r/>
            <w:bookmarkEnd w:id="207"/>
            <w:r/>
            <w:bookmarkEnd w:id="208"/>
            <w:r/>
            <w:bookmarkEnd w:id="209"/>
            <w:r/>
            <w:r/>
          </w:p>
        </w:tc>
        <w:tc>
          <w:tcPr>
            <w:tcW w:w="10772" w:type="dxa"/>
            <w:vMerge w:val="restart"/>
            <w:textDirection w:val="lrTb"/>
            <w:noWrap w:val="false"/>
          </w:tcPr>
          <w:p>
            <w:pPr>
              <w:jc w:val="both"/>
              <w:spacing w:line="204" w:lineRule="exact"/>
              <w:rPr>
                <w:sz w:val="20"/>
                <w:szCs w:val="20"/>
              </w:rPr>
            </w:pPr>
            <w:r>
              <w:rPr>
                <w:sz w:val="20"/>
                <w:szCs w:val="20"/>
              </w:rPr>
              <w:t xml:space="preserve">1. В соответствии с </w:t>
            </w:r>
            <w:r>
              <w:rPr>
                <w:b/>
                <w:sz w:val="20"/>
                <w:szCs w:val="20"/>
              </w:rPr>
              <w:t xml:space="preserve">Методическими рекомендациями органам местного самоуправления по реализации Федерального закона от 6 октября 2003 года № 131-ФЗ «Об общих принципах организации местного самоуправления в РФ»</w:t>
            </w:r>
            <w:r>
              <w:rPr>
                <w:sz w:val="20"/>
                <w:szCs w:val="20"/>
              </w:rPr>
              <w:t xml:space="preserve"> </w:t>
            </w:r>
            <w:r>
              <w:rPr>
                <w:b/>
                <w:sz w:val="20"/>
                <w:szCs w:val="20"/>
              </w:rPr>
              <w:t xml:space="preserve">в области гражданской обороны, защиты населения и территорий от чрезвычайных ситуаций, обеспечения пожарной безопасности и безопасности людей на водных объектах, утвержденными МЧС РФ</w:t>
            </w:r>
            <w:r>
              <w:rPr>
                <w:sz w:val="20"/>
                <w:szCs w:val="20"/>
              </w:rPr>
              <w:t xml:space="preserve">, органами местного самоуправления издается муниципальный правовой акт, в котором предусматривается:</w:t>
            </w:r>
            <w:r>
              <w:rPr>
                <w:sz w:val="20"/>
                <w:szCs w:val="20"/>
              </w:rPr>
            </w:r>
            <w:r>
              <w:rPr>
                <w:sz w:val="20"/>
                <w:szCs w:val="20"/>
              </w:rPr>
            </w:r>
          </w:p>
          <w:p>
            <w:pPr>
              <w:numPr>
                <w:ilvl w:val="0"/>
                <w:numId w:val="20"/>
              </w:numPr>
              <w:ind w:left="0" w:hanging="284"/>
              <w:jc w:val="both"/>
              <w:spacing w:line="204" w:lineRule="exact"/>
              <w:tabs>
                <w:tab w:val="num" w:pos="317" w:leader="none"/>
                <w:tab w:val="clear" w:pos="1260" w:leader="none"/>
              </w:tabs>
              <w:rPr>
                <w:sz w:val="20"/>
                <w:szCs w:val="20"/>
              </w:rPr>
            </w:pPr>
            <w:r>
              <w:rPr>
                <w:sz w:val="20"/>
                <w:szCs w:val="20"/>
              </w:rPr>
              <w:t xml:space="preserve">проведение работы по установлению мест для массового отдыха, купания и занятия спортом на водных объектах совместно с органами государственного санитарно-эпидемиологического надзора, охраны природы, государственной инспекцией по маломерным судам;</w:t>
            </w:r>
            <w:r>
              <w:rPr>
                <w:sz w:val="20"/>
                <w:szCs w:val="20"/>
              </w:rPr>
            </w:r>
            <w:r>
              <w:rPr>
                <w:sz w:val="20"/>
                <w:szCs w:val="20"/>
              </w:rPr>
            </w:r>
          </w:p>
          <w:p>
            <w:pPr>
              <w:numPr>
                <w:ilvl w:val="0"/>
                <w:numId w:val="20"/>
              </w:numPr>
              <w:ind w:left="0" w:hanging="284"/>
              <w:jc w:val="both"/>
              <w:spacing w:line="204" w:lineRule="exact"/>
              <w:tabs>
                <w:tab w:val="num" w:pos="317" w:leader="none"/>
                <w:tab w:val="clear" w:pos="1260" w:leader="none"/>
              </w:tabs>
              <w:rPr>
                <w:sz w:val="20"/>
                <w:szCs w:val="20"/>
              </w:rPr>
            </w:pPr>
            <w:r>
              <w:rPr>
                <w:sz w:val="20"/>
                <w:szCs w:val="20"/>
              </w:rPr>
              <w:t xml:space="preserve">у</w:t>
            </w:r>
            <w:r>
              <w:rPr>
                <w:sz w:val="20"/>
                <w:szCs w:val="20"/>
              </w:rPr>
              <w:t xml:space="preserve">становление сроков купального сезона, продолжительность работы зон рекреации водных объектов. Разработка совместно с органами государственной инспекции по маломерным судам плана мероприятий по обустройству мест массового отдыха населения у водных объектов;</w:t>
            </w:r>
            <w:r>
              <w:rPr>
                <w:sz w:val="20"/>
                <w:szCs w:val="20"/>
              </w:rPr>
            </w:r>
            <w:r>
              <w:rPr>
                <w:sz w:val="20"/>
                <w:szCs w:val="20"/>
              </w:rPr>
            </w:r>
          </w:p>
          <w:p>
            <w:pPr>
              <w:numPr>
                <w:ilvl w:val="0"/>
                <w:numId w:val="20"/>
              </w:numPr>
              <w:ind w:left="0" w:hanging="284"/>
              <w:jc w:val="both"/>
              <w:spacing w:line="204" w:lineRule="exact"/>
              <w:tabs>
                <w:tab w:val="num" w:pos="317" w:leader="none"/>
                <w:tab w:val="clear" w:pos="1260" w:leader="none"/>
              </w:tabs>
              <w:rPr>
                <w:sz w:val="20"/>
                <w:szCs w:val="20"/>
              </w:rPr>
            </w:pPr>
            <w:r>
              <w:rPr>
                <w:sz w:val="20"/>
                <w:szCs w:val="20"/>
              </w:rPr>
              <w:t xml:space="preserve">проведение мероприятий по обустройству мест массового отдыха;</w:t>
            </w:r>
            <w:r>
              <w:rPr>
                <w:sz w:val="20"/>
                <w:szCs w:val="20"/>
              </w:rPr>
            </w:r>
            <w:r>
              <w:rPr>
                <w:sz w:val="20"/>
                <w:szCs w:val="20"/>
              </w:rPr>
            </w:r>
          </w:p>
          <w:p>
            <w:pPr>
              <w:numPr>
                <w:ilvl w:val="0"/>
                <w:numId w:val="20"/>
              </w:numPr>
              <w:ind w:left="0" w:hanging="284"/>
              <w:jc w:val="both"/>
              <w:spacing w:line="204" w:lineRule="exact"/>
              <w:tabs>
                <w:tab w:val="num" w:pos="317" w:leader="none"/>
                <w:tab w:val="clear" w:pos="1260" w:leader="none"/>
              </w:tabs>
              <w:rPr>
                <w:sz w:val="20"/>
                <w:szCs w:val="20"/>
              </w:rPr>
            </w:pPr>
            <w:r>
              <w:rPr>
                <w:sz w:val="20"/>
                <w:szCs w:val="20"/>
              </w:rPr>
              <w:t xml:space="preserve">проведение работы по установлению мест, где запрещены купание, катание на лодках, забор воды для питьевых и бытовых нужд, водопой скота, другие условия общего водопользования;</w:t>
            </w:r>
            <w:r>
              <w:rPr>
                <w:sz w:val="20"/>
                <w:szCs w:val="20"/>
              </w:rPr>
            </w:r>
            <w:r>
              <w:rPr>
                <w:sz w:val="20"/>
                <w:szCs w:val="20"/>
              </w:rPr>
            </w:r>
          </w:p>
          <w:p>
            <w:pPr>
              <w:numPr>
                <w:ilvl w:val="0"/>
                <w:numId w:val="20"/>
              </w:numPr>
              <w:ind w:left="0" w:hanging="284"/>
              <w:jc w:val="both"/>
              <w:spacing w:line="204" w:lineRule="exact"/>
              <w:tabs>
                <w:tab w:val="num" w:pos="317" w:leader="none"/>
                <w:tab w:val="clear" w:pos="1260" w:leader="none"/>
              </w:tabs>
              <w:rPr>
                <w:sz w:val="20"/>
                <w:szCs w:val="20"/>
              </w:rPr>
            </w:pPr>
            <w:r>
              <w:rPr>
                <w:sz w:val="20"/>
                <w:szCs w:val="20"/>
              </w:rPr>
              <w:t xml:space="preserve">определение порядка привлечения добровольцев-общественников для оказания помощи профессиональным спасательным подразделениям в случае возникновения чрезвычайных ситуаций и происшествий на водных объектах;</w:t>
            </w:r>
            <w:r>
              <w:rPr>
                <w:sz w:val="20"/>
                <w:szCs w:val="20"/>
              </w:rPr>
            </w:r>
            <w:r>
              <w:rPr>
                <w:sz w:val="20"/>
                <w:szCs w:val="20"/>
              </w:rPr>
            </w:r>
          </w:p>
          <w:p>
            <w:pPr>
              <w:numPr>
                <w:ilvl w:val="0"/>
                <w:numId w:val="20"/>
              </w:numPr>
              <w:ind w:left="0" w:hanging="284"/>
              <w:jc w:val="both"/>
              <w:spacing w:line="204" w:lineRule="exact"/>
              <w:tabs>
                <w:tab w:val="num" w:pos="317" w:leader="none"/>
                <w:tab w:val="clear" w:pos="1260" w:leader="none"/>
              </w:tabs>
              <w:rPr>
                <w:sz w:val="20"/>
                <w:szCs w:val="20"/>
              </w:rPr>
            </w:pPr>
            <w:r>
              <w:rPr>
                <w:sz w:val="20"/>
                <w:szCs w:val="20"/>
              </w:rPr>
              <w:t xml:space="preserve">привлечение сотрудников органов внутренних дел для обеспечения правопорядка в местах массового отдыха населения на акваториях.</w:t>
            </w:r>
            <w:r>
              <w:rPr>
                <w:sz w:val="20"/>
                <w:szCs w:val="20"/>
              </w:rPr>
            </w:r>
            <w:r>
              <w:rPr>
                <w:sz w:val="20"/>
                <w:szCs w:val="20"/>
              </w:rPr>
            </w:r>
          </w:p>
          <w:p>
            <w:pPr>
              <w:numPr>
                <w:ilvl w:val="1"/>
                <w:numId w:val="19"/>
              </w:numPr>
              <w:ind w:left="0" w:firstLine="0"/>
              <w:jc w:val="both"/>
              <w:spacing w:line="204" w:lineRule="exact"/>
              <w:tabs>
                <w:tab w:val="num" w:pos="317" w:leader="none"/>
                <w:tab w:val="clear" w:pos="1440" w:leader="none"/>
              </w:tabs>
              <w:rPr>
                <w:sz w:val="20"/>
                <w:szCs w:val="20"/>
              </w:rPr>
            </w:pPr>
            <w:r>
              <w:rPr>
                <w:sz w:val="20"/>
                <w:szCs w:val="20"/>
              </w:rPr>
              <w:t xml:space="preserve">Органы местного самоуправления заключают концессионные соглашения в отношении конкретных объектов организации отдыха граждан в соответствии с </w:t>
            </w:r>
            <w:r>
              <w:rPr>
                <w:b/>
                <w:sz w:val="20"/>
                <w:szCs w:val="20"/>
              </w:rPr>
              <w:t xml:space="preserve">Типовым концессионным соглашением в отношении объектов культуры, спорта, организации отдыха граждан и туризма и иных объектов социально-культурного назначения, утвержденным Постановлением Правительства РФ от 9 февраля 2007 года № 90</w:t>
            </w:r>
            <w:r>
              <w:rPr>
                <w:sz w:val="20"/>
                <w:szCs w:val="20"/>
              </w:rPr>
              <w:t xml:space="preserve">.</w:t>
            </w:r>
            <w:r>
              <w:rPr>
                <w:sz w:val="20"/>
                <w:szCs w:val="20"/>
              </w:rPr>
            </w:r>
            <w:r>
              <w:rPr>
                <w:sz w:val="20"/>
                <w:szCs w:val="20"/>
              </w:rPr>
            </w:r>
          </w:p>
          <w:p>
            <w:pPr>
              <w:numPr>
                <w:ilvl w:val="1"/>
                <w:numId w:val="19"/>
              </w:numPr>
              <w:ind w:left="0" w:firstLine="0"/>
              <w:jc w:val="both"/>
              <w:spacing w:line="204" w:lineRule="exact"/>
              <w:tabs>
                <w:tab w:val="num" w:pos="317" w:leader="none"/>
                <w:tab w:val="clear" w:pos="1440" w:leader="none"/>
              </w:tabs>
              <w:rPr>
                <w:sz w:val="20"/>
                <w:szCs w:val="20"/>
              </w:rPr>
            </w:pPr>
            <w:r>
              <w:rPr>
                <w:sz w:val="20"/>
                <w:szCs w:val="20"/>
              </w:rPr>
              <w:t xml:space="preserve">Согласно части 4 статьи 41, пункту 1 части 1 статьи 84 </w:t>
            </w:r>
            <w:r>
              <w:rPr>
                <w:b/>
                <w:sz w:val="20"/>
                <w:szCs w:val="20"/>
              </w:rPr>
              <w:t xml:space="preserve">Лесного кодекса РФ </w:t>
            </w:r>
            <w:r>
              <w:rPr>
                <w:sz w:val="20"/>
                <w:szCs w:val="20"/>
              </w:rPr>
              <w:t xml:space="preserve">органы м</w:t>
            </w:r>
            <w:r>
              <w:rPr>
                <w:sz w:val="20"/>
                <w:szCs w:val="20"/>
              </w:rPr>
              <w:t xml:space="preserve">естного самоуправления могут предоставлять лесные участки, находящиеся в муниципальной собственности, для осуществления рекреационной деятельности государственным и муниципальным учреждениям – в постоянное (бессрочное) пользование, другим лицам - в аренду.</w:t>
            </w:r>
            <w:r>
              <w:rPr>
                <w:sz w:val="20"/>
                <w:szCs w:val="20"/>
              </w:rPr>
            </w:r>
            <w:r>
              <w:rPr>
                <w:sz w:val="20"/>
                <w:szCs w:val="20"/>
              </w:rPr>
            </w:r>
          </w:p>
        </w:tc>
      </w:tr>
      <w:tr>
        <w:tblPrEx/>
        <w:trPr>
          <w:trHeight w:val="1979"/>
        </w:trPr>
        <w:tc>
          <w:tcPr>
            <w:gridSpan w:val="2"/>
            <w:tcBorders>
              <w:bottom w:val="single" w:color="000000" w:sz="4" w:space="0"/>
            </w:tcBorders>
            <w:tcW w:w="1418" w:type="dxa"/>
            <w:textDirection w:val="lrTb"/>
            <w:noWrap w:val="false"/>
          </w:tcPr>
          <w:p>
            <w:pPr>
              <w:jc w:val="both"/>
              <w:spacing w:line="204" w:lineRule="exact"/>
              <w:rPr>
                <w:sz w:val="20"/>
                <w:szCs w:val="20"/>
              </w:rPr>
              <w:outlineLvl w:val="1"/>
            </w:pPr>
            <w:r>
              <w:rPr>
                <w:sz w:val="20"/>
                <w:szCs w:val="20"/>
              </w:rPr>
              <w:t xml:space="preserve">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r>
              <w:rPr>
                <w:sz w:val="20"/>
                <w:szCs w:val="20"/>
              </w:rPr>
            </w:r>
            <w:r>
              <w:rPr>
                <w:sz w:val="20"/>
                <w:szCs w:val="20"/>
              </w:rPr>
            </w:r>
          </w:p>
        </w:tc>
        <w:tc>
          <w:tcPr>
            <w:gridSpan w:val="3"/>
            <w:tcBorders>
              <w:bottom w:val="single" w:color="000000" w:sz="4" w:space="0"/>
            </w:tcBorders>
            <w:tcW w:w="1843" w:type="dxa"/>
            <w:textDirection w:val="lrTb"/>
            <w:noWrap w:val="false"/>
          </w:tcPr>
          <w:p>
            <w:pPr>
              <w:jc w:val="both"/>
              <w:spacing w:line="204" w:lineRule="exact"/>
              <w:rPr>
                <w:sz w:val="20"/>
                <w:szCs w:val="20"/>
              </w:rPr>
              <w:outlineLvl w:val="1"/>
            </w:pPr>
            <w:r>
              <w:rPr>
                <w:sz w:val="20"/>
                <w:szCs w:val="20"/>
              </w:rPr>
              <w:t xml:space="preserve">28) осуществление в пределах, установленных водным </w:t>
            </w:r>
            <w:hyperlink r:id="rId20" w:tooltip="consultantplus://offline/main?base=LAW;n=117336;fld=134;dst=100280" w:history="1">
              <w:r>
                <w:rPr>
                  <w:sz w:val="20"/>
                  <w:szCs w:val="20"/>
                </w:rPr>
                <w:t xml:space="preserve">законодательством</w:t>
              </w:r>
            </w:hyperlink>
            <w:r>
              <w:rPr>
                <w:sz w:val="20"/>
                <w:szCs w:val="20"/>
              </w:rPr>
              <w:t xml:space="preserve"> Российской</w:t>
            </w:r>
            <w:r>
              <w:rPr>
                <w:sz w:val="20"/>
                <w:szCs w:val="20"/>
              </w:rPr>
              <w:t xml:space="preserve"> Федерации, полномочий собственника водных объектов, установление правил использования водных объектов общего пользования для личных и бытовых нужд, включая обеспечение свободного доступа граждан к водным объектам общего пользования и их береговым полосам;</w:t>
            </w:r>
            <w:r>
              <w:rPr>
                <w:sz w:val="20"/>
                <w:szCs w:val="20"/>
              </w:rPr>
            </w:r>
            <w:r>
              <w:rPr>
                <w:sz w:val="20"/>
                <w:szCs w:val="20"/>
              </w:rPr>
            </w:r>
          </w:p>
          <w:p>
            <w:pPr>
              <w:ind w:firstLine="77"/>
              <w:jc w:val="both"/>
              <w:spacing w:line="204" w:lineRule="exact"/>
              <w:rPr>
                <w:sz w:val="20"/>
                <w:szCs w:val="20"/>
              </w:rPr>
            </w:pPr>
            <w:r>
              <w:rPr>
                <w:sz w:val="20"/>
                <w:szCs w:val="20"/>
              </w:rPr>
            </w:r>
            <w:r>
              <w:rPr>
                <w:sz w:val="20"/>
                <w:szCs w:val="20"/>
              </w:rPr>
            </w:r>
            <w:r>
              <w:rPr>
                <w:sz w:val="20"/>
                <w:szCs w:val="20"/>
              </w:rPr>
            </w:r>
          </w:p>
        </w:tc>
        <w:tc>
          <w:tcPr>
            <w:tcBorders>
              <w:bottom w:val="single" w:color="000000" w:sz="4" w:space="0"/>
            </w:tcBorders>
            <w:tcW w:w="1418" w:type="dxa"/>
            <w:textDirection w:val="lrTb"/>
            <w:noWrap w:val="false"/>
          </w:tcPr>
          <w:p>
            <w:pPr>
              <w:jc w:val="both"/>
              <w:spacing w:line="204" w:lineRule="exact"/>
              <w:rPr>
                <w:sz w:val="20"/>
                <w:szCs w:val="20"/>
              </w:rPr>
            </w:pPr>
            <w:r>
              <w:rPr>
                <w:sz w:val="20"/>
                <w:szCs w:val="20"/>
              </w:rPr>
              <w:t xml:space="preserve">20) создание условий для массового отдыха жителей муниципального, городского округа и организация обустройства мест массового отдыха населения;</w:t>
            </w:r>
            <w:r>
              <w:rPr>
                <w:sz w:val="20"/>
                <w:szCs w:val="20"/>
              </w:rPr>
            </w:r>
            <w:r>
              <w:rPr>
                <w:sz w:val="20"/>
                <w:szCs w:val="20"/>
              </w:rPr>
            </w:r>
          </w:p>
          <w:p>
            <w:pPr>
              <w:jc w:val="both"/>
              <w:spacing w:line="204" w:lineRule="exact"/>
              <w:rPr>
                <w:sz w:val="20"/>
                <w:szCs w:val="20"/>
              </w:rPr>
              <w:outlineLvl w:val="1"/>
            </w:pPr>
            <w:r>
              <w:rPr>
                <w:sz w:val="20"/>
                <w:szCs w:val="20"/>
              </w:rPr>
              <w:t xml:space="preserve">36) осуществление в пределах, установленных водным законодательс</w:t>
            </w:r>
            <w:r>
              <w:rPr>
                <w:sz w:val="20"/>
                <w:szCs w:val="20"/>
              </w:rPr>
              <w:t xml:space="preserve">твом РФ, полномочий собственника водных объектов, установление правил использования водных объектов общего пользования для личных и бытовых нужд и информирование населения об ограничениях использования таких водных объектов, включая обеспечение свободного </w:t>
            </w:r>
            <w:r>
              <w:rPr>
                <w:sz w:val="20"/>
                <w:szCs w:val="20"/>
              </w:rPr>
              <w:t xml:space="preserve">доступа граждан к водным объектам общего пользования и их береговым полосам;</w:t>
            </w:r>
            <w:r>
              <w:rPr>
                <w:sz w:val="20"/>
                <w:szCs w:val="20"/>
              </w:rPr>
            </w:r>
            <w:r>
              <w:rPr>
                <w:sz w:val="20"/>
                <w:szCs w:val="20"/>
              </w:rPr>
            </w:r>
          </w:p>
        </w:tc>
        <w:tc>
          <w:tcPr>
            <w:tcBorders>
              <w:bottom w:val="single" w:color="000000" w:sz="4" w:space="0"/>
            </w:tcBorders>
            <w:tcW w:w="10772" w:type="dxa"/>
            <w:vMerge w:val="continue"/>
            <w:textDirection w:val="lrTb"/>
            <w:noWrap w:val="false"/>
          </w:tcPr>
          <w:p>
            <w:pPr>
              <w:ind w:hanging="284"/>
              <w:jc w:val="both"/>
              <w:spacing w:line="204" w:lineRule="exact"/>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jc w:val="center"/>
              <w:spacing w:line="204" w:lineRule="exact"/>
            </w:pPr>
            <w:r/>
            <w:bookmarkStart w:id="210" w:name="_Toc278187063"/>
            <w:r/>
            <w:bookmarkStart w:id="211" w:name="_Toc305752093"/>
            <w:r/>
            <w:bookmarkStart w:id="212" w:name="_Toc305752377"/>
            <w:r/>
            <w:bookmarkStart w:id="213" w:name="_Toc305752662"/>
            <w:r/>
            <w:bookmarkStart w:id="214" w:name="_Toc305753086"/>
            <w:r/>
            <w:bookmarkStart w:id="215" w:name="_Toc305756334"/>
            <w:r/>
            <w:bookmarkStart w:id="216" w:name="_Toc305757779"/>
            <w:r/>
            <w:bookmarkStart w:id="217" w:name="_Toc306286710"/>
            <w:r/>
            <w:bookmarkStart w:id="218" w:name="_Toc306286792"/>
            <w:r/>
            <w:bookmarkStart w:id="219" w:name="_Toc306287104"/>
            <w:r/>
            <w:bookmarkStart w:id="220" w:name="_Toc306287229"/>
            <w:r/>
            <w:bookmarkStart w:id="221" w:name="_Toc306951689"/>
            <w:r>
              <w:t xml:space="preserve">Вопрос местного значения</w:t>
            </w:r>
            <w:r/>
          </w:p>
          <w:p>
            <w:pPr>
              <w:pStyle w:val="937"/>
              <w:jc w:val="center"/>
              <w:spacing w:line="204" w:lineRule="exact"/>
            </w:pPr>
            <w:r>
              <w:t xml:space="preserve">в сфере архивного дела</w:t>
            </w:r>
            <w:bookmarkEnd w:id="210"/>
            <w:r/>
            <w:bookmarkEnd w:id="211"/>
            <w:r/>
            <w:bookmarkEnd w:id="212"/>
            <w:r/>
            <w:bookmarkEnd w:id="213"/>
            <w:r/>
            <w:bookmarkEnd w:id="214"/>
            <w:r/>
            <w:bookmarkEnd w:id="215"/>
            <w:r/>
            <w:bookmarkEnd w:id="216"/>
            <w:r/>
            <w:bookmarkEnd w:id="217"/>
            <w:r/>
            <w:bookmarkEnd w:id="218"/>
            <w:r/>
            <w:bookmarkEnd w:id="219"/>
            <w:r/>
            <w:bookmarkEnd w:id="220"/>
            <w:r/>
            <w:bookmarkEnd w:id="221"/>
            <w:r/>
            <w:r/>
          </w:p>
        </w:tc>
        <w:tc>
          <w:tcPr>
            <w:tcW w:w="10772" w:type="dxa"/>
            <w:vMerge w:val="restart"/>
            <w:textDirection w:val="lrTb"/>
            <w:noWrap w:val="false"/>
          </w:tcPr>
          <w:p>
            <w:pPr>
              <w:ind w:left="33" w:firstLine="142"/>
              <w:jc w:val="both"/>
              <w:spacing w:line="204" w:lineRule="exact"/>
              <w:tabs>
                <w:tab w:val="left" w:pos="458" w:leader="none"/>
              </w:tabs>
              <w:rPr>
                <w:sz w:val="20"/>
                <w:szCs w:val="20"/>
              </w:rPr>
            </w:pPr>
            <w:r>
              <w:rPr>
                <w:sz w:val="20"/>
                <w:szCs w:val="20"/>
              </w:rPr>
              <w:t xml:space="preserve">1. В соответствии с частью 3 статьи 4 </w:t>
            </w:r>
            <w:r>
              <w:rPr>
                <w:b/>
                <w:sz w:val="20"/>
                <w:szCs w:val="20"/>
              </w:rPr>
              <w:t xml:space="preserve">Федерального закона от 22 октября 2004 года № 125-ФЗ «Об архивном деле в Российской Федерации»</w:t>
            </w:r>
            <w:r>
              <w:rPr>
                <w:sz w:val="20"/>
                <w:szCs w:val="20"/>
              </w:rPr>
              <w:t xml:space="preserve"> органам местного самоуправления необходимо принять муниципальный правовой акт:</w:t>
            </w:r>
            <w:r>
              <w:rPr>
                <w:sz w:val="20"/>
                <w:szCs w:val="20"/>
              </w:rPr>
            </w:r>
            <w:r>
              <w:rPr>
                <w:sz w:val="20"/>
                <w:szCs w:val="20"/>
              </w:rPr>
            </w:r>
          </w:p>
          <w:p>
            <w:pPr>
              <w:numPr>
                <w:ilvl w:val="0"/>
                <w:numId w:val="21"/>
              </w:numPr>
              <w:ind w:left="33" w:firstLine="142"/>
              <w:jc w:val="both"/>
              <w:spacing w:line="204" w:lineRule="exact"/>
              <w:tabs>
                <w:tab w:val="num" w:pos="317" w:leader="none"/>
                <w:tab w:val="left" w:pos="458" w:leader="none"/>
                <w:tab w:val="clear" w:pos="720" w:leader="none"/>
              </w:tabs>
              <w:rPr>
                <w:sz w:val="20"/>
                <w:szCs w:val="20"/>
              </w:rPr>
            </w:pPr>
            <w:r>
              <w:rPr>
                <w:sz w:val="20"/>
                <w:szCs w:val="20"/>
              </w:rPr>
              <w:t xml:space="preserve">о порядке хранения, ком</w:t>
            </w:r>
            <w:r>
              <w:rPr>
                <w:sz w:val="20"/>
                <w:szCs w:val="20"/>
              </w:rPr>
              <w:t xml:space="preserve">плектования (формирования), учета и использования архивных документов и архивных фондов органов местного самоуправления, муниципальных архивов, музеев, библиотек, а также муниципальных унитарных предприятий, включая казенные предприятия, и мун. учреждений.</w:t>
            </w:r>
            <w:r>
              <w:rPr>
                <w:sz w:val="20"/>
                <w:szCs w:val="20"/>
              </w:rPr>
            </w:r>
            <w:r>
              <w:rPr>
                <w:sz w:val="20"/>
                <w:szCs w:val="20"/>
              </w:rPr>
            </w:r>
          </w:p>
          <w:p>
            <w:pPr>
              <w:ind w:left="33" w:firstLine="142"/>
              <w:jc w:val="both"/>
              <w:spacing w:line="204" w:lineRule="exact"/>
              <w:tabs>
                <w:tab w:val="left" w:pos="458" w:leader="none"/>
              </w:tabs>
              <w:rPr>
                <w:sz w:val="20"/>
                <w:szCs w:val="20"/>
              </w:rPr>
            </w:pPr>
            <w:r>
              <w:rPr>
                <w:sz w:val="20"/>
                <w:szCs w:val="20"/>
              </w:rPr>
              <w:t xml:space="preserve">Также органы местного самоуправления:</w:t>
            </w:r>
            <w:r>
              <w:rPr>
                <w:sz w:val="20"/>
                <w:szCs w:val="20"/>
              </w:rPr>
            </w:r>
            <w:r>
              <w:rPr>
                <w:sz w:val="20"/>
                <w:szCs w:val="20"/>
              </w:rPr>
            </w:r>
          </w:p>
          <w:p>
            <w:pPr>
              <w:numPr>
                <w:ilvl w:val="0"/>
                <w:numId w:val="21"/>
              </w:numPr>
              <w:ind w:left="33" w:firstLine="142"/>
              <w:jc w:val="both"/>
              <w:spacing w:line="204" w:lineRule="exact"/>
              <w:tabs>
                <w:tab w:val="num" w:pos="317" w:leader="none"/>
                <w:tab w:val="left" w:pos="458" w:leader="none"/>
                <w:tab w:val="clear" w:pos="720" w:leader="none"/>
              </w:tabs>
              <w:rPr>
                <w:sz w:val="20"/>
                <w:szCs w:val="20"/>
              </w:rPr>
            </w:pPr>
            <w:r>
              <w:rPr>
                <w:sz w:val="20"/>
                <w:szCs w:val="20"/>
              </w:rPr>
              <w:t xml:space="preserve">создают муниципальный архив (п.11.ст.3, ч.1 ст.13);</w:t>
            </w:r>
            <w:r>
              <w:rPr>
                <w:sz w:val="20"/>
                <w:szCs w:val="20"/>
              </w:rPr>
            </w:r>
            <w:r>
              <w:rPr>
                <w:sz w:val="20"/>
                <w:szCs w:val="20"/>
              </w:rPr>
            </w:r>
          </w:p>
          <w:p>
            <w:pPr>
              <w:numPr>
                <w:ilvl w:val="0"/>
                <w:numId w:val="21"/>
              </w:numPr>
              <w:ind w:left="33" w:firstLine="142"/>
              <w:jc w:val="both"/>
              <w:spacing w:line="204" w:lineRule="exact"/>
              <w:tabs>
                <w:tab w:val="num" w:pos="317" w:leader="none"/>
                <w:tab w:val="left" w:pos="458" w:leader="none"/>
                <w:tab w:val="clear" w:pos="720" w:leader="none"/>
              </w:tabs>
              <w:rPr>
                <w:sz w:val="20"/>
                <w:szCs w:val="20"/>
              </w:rPr>
            </w:pPr>
            <w:r>
              <w:rPr>
                <w:sz w:val="20"/>
                <w:szCs w:val="20"/>
              </w:rPr>
              <w:t xml:space="preserve">осуществляют управление архивным делом в муниципальном образовании (ч.4 ст.14);</w:t>
            </w:r>
            <w:r>
              <w:rPr>
                <w:sz w:val="20"/>
                <w:szCs w:val="20"/>
              </w:rPr>
            </w:r>
            <w:r>
              <w:rPr>
                <w:sz w:val="20"/>
                <w:szCs w:val="20"/>
              </w:rPr>
            </w:r>
          </w:p>
          <w:p>
            <w:pPr>
              <w:numPr>
                <w:ilvl w:val="0"/>
                <w:numId w:val="21"/>
              </w:numPr>
              <w:ind w:left="33" w:firstLine="142"/>
              <w:jc w:val="both"/>
              <w:spacing w:line="204" w:lineRule="exact"/>
              <w:tabs>
                <w:tab w:val="num" w:pos="317" w:leader="none"/>
                <w:tab w:val="left" w:pos="458" w:leader="none"/>
                <w:tab w:val="clear" w:pos="720" w:leader="none"/>
              </w:tabs>
              <w:rPr>
                <w:sz w:val="20"/>
                <w:szCs w:val="20"/>
              </w:rPr>
            </w:pPr>
            <w:r>
              <w:rPr>
                <w:sz w:val="20"/>
                <w:szCs w:val="20"/>
              </w:rPr>
              <w:t xml:space="preserve">осуществляют решение вопросов о передаче архивных документов, находящихся в муниципальной собственности, в собственность РФ, субъектов РФ, иных муниципальных образований (п.2 ч.3 ст.4);</w:t>
            </w:r>
            <w:r>
              <w:rPr>
                <w:sz w:val="20"/>
                <w:szCs w:val="20"/>
              </w:rPr>
            </w:r>
            <w:r>
              <w:rPr>
                <w:sz w:val="20"/>
                <w:szCs w:val="20"/>
              </w:rPr>
            </w:r>
          </w:p>
          <w:p>
            <w:pPr>
              <w:numPr>
                <w:ilvl w:val="0"/>
                <w:numId w:val="21"/>
              </w:numPr>
              <w:ind w:left="33" w:firstLine="142"/>
              <w:jc w:val="both"/>
              <w:spacing w:line="204" w:lineRule="exact"/>
              <w:tabs>
                <w:tab w:val="num" w:pos="317" w:leader="none"/>
                <w:tab w:val="left" w:pos="458" w:leader="none"/>
                <w:tab w:val="clear" w:pos="720" w:leader="none"/>
              </w:tabs>
              <w:rPr>
                <w:sz w:val="20"/>
                <w:szCs w:val="20"/>
              </w:rPr>
            </w:pPr>
            <w:r>
              <w:rPr>
                <w:sz w:val="20"/>
                <w:szCs w:val="20"/>
              </w:rPr>
              <w:t xml:space="preserve">обязаны обеспечивать финансовые, материально-технические и иные условия, необх</w:t>
            </w:r>
            <w:r>
              <w:rPr>
                <w:sz w:val="20"/>
                <w:szCs w:val="20"/>
              </w:rPr>
              <w:t xml:space="preserve">одимые для комплектования, хранения, учета и использования архивных документов, предоставлять создаваемым ими архивам здания и (или) помещения, отвечающие нормативным требованиям хранения архивных документов и условиям труда работников архивов (ч.1 ст.15);</w:t>
            </w:r>
            <w:r>
              <w:rPr>
                <w:sz w:val="20"/>
                <w:szCs w:val="20"/>
              </w:rPr>
            </w:r>
            <w:r>
              <w:rPr>
                <w:sz w:val="20"/>
                <w:szCs w:val="20"/>
              </w:rPr>
            </w:r>
          </w:p>
          <w:p>
            <w:pPr>
              <w:numPr>
                <w:ilvl w:val="0"/>
                <w:numId w:val="21"/>
              </w:numPr>
              <w:ind w:left="33" w:firstLine="142"/>
              <w:jc w:val="both"/>
              <w:spacing w:line="204" w:lineRule="exact"/>
              <w:tabs>
                <w:tab w:val="num" w:pos="317" w:leader="none"/>
                <w:tab w:val="left" w:pos="458" w:leader="none"/>
                <w:tab w:val="clear" w:pos="720" w:leader="none"/>
              </w:tabs>
              <w:rPr>
                <w:sz w:val="20"/>
                <w:szCs w:val="20"/>
              </w:rPr>
            </w:pPr>
            <w:r>
              <w:rPr>
                <w:sz w:val="20"/>
                <w:szCs w:val="20"/>
              </w:rPr>
              <w:t xml:space="preserve">заключают договоры с частными собственниками или владельцами </w:t>
            </w:r>
            <w:r>
              <w:rPr>
                <w:bCs/>
                <w:sz w:val="20"/>
                <w:szCs w:val="20"/>
              </w:rPr>
              <w:t xml:space="preserve">архивных документов о включении данных документов в состав Архивного фонда Российской Федерации (ч.7 ст.6);</w:t>
            </w:r>
            <w:r>
              <w:rPr>
                <w:sz w:val="20"/>
                <w:szCs w:val="20"/>
              </w:rPr>
            </w:r>
            <w:r>
              <w:rPr>
                <w:sz w:val="20"/>
                <w:szCs w:val="20"/>
              </w:rPr>
            </w:r>
          </w:p>
          <w:p>
            <w:pPr>
              <w:numPr>
                <w:ilvl w:val="0"/>
                <w:numId w:val="21"/>
              </w:numPr>
              <w:ind w:left="33" w:firstLine="142"/>
              <w:jc w:val="both"/>
              <w:spacing w:line="204" w:lineRule="exact"/>
              <w:tabs>
                <w:tab w:val="num" w:pos="317" w:leader="none"/>
                <w:tab w:val="left" w:pos="458" w:leader="none"/>
                <w:tab w:val="clear" w:pos="720" w:leader="none"/>
              </w:tabs>
              <w:rPr>
                <w:sz w:val="20"/>
                <w:szCs w:val="20"/>
              </w:rPr>
            </w:pPr>
            <w:r>
              <w:rPr>
                <w:sz w:val="20"/>
                <w:szCs w:val="20"/>
              </w:rPr>
              <w:t xml:space="preserve">устанавливают порядок возмещения расходов негосударственным организациям на обеспечение отбора и передачи в упорядоченном состоянии в муниципальные архивы находящихся в их владении архивных документов, отнесенных к муниципальной собственности (ч.3 ст.23); </w:t>
            </w:r>
            <w:r>
              <w:rPr>
                <w:sz w:val="20"/>
                <w:szCs w:val="20"/>
              </w:rPr>
            </w:r>
            <w:r>
              <w:rPr>
                <w:sz w:val="20"/>
                <w:szCs w:val="20"/>
              </w:rPr>
            </w:r>
          </w:p>
          <w:p>
            <w:pPr>
              <w:numPr>
                <w:ilvl w:val="0"/>
                <w:numId w:val="21"/>
              </w:numPr>
              <w:ind w:left="33" w:firstLine="142"/>
              <w:jc w:val="both"/>
              <w:spacing w:line="204" w:lineRule="exact"/>
              <w:tabs>
                <w:tab w:val="num" w:pos="317" w:leader="none"/>
                <w:tab w:val="left" w:pos="458" w:leader="none"/>
                <w:tab w:val="clear" w:pos="720" w:leader="none"/>
              </w:tabs>
              <w:rPr>
                <w:sz w:val="20"/>
                <w:szCs w:val="20"/>
              </w:rPr>
            </w:pPr>
            <w:r>
              <w:rPr>
                <w:sz w:val="20"/>
                <w:szCs w:val="20"/>
              </w:rPr>
              <w:t xml:space="preserve">могут принимать участие в международном сотрудничестве в области архивного дела, участвуют в работе международных организаций, совещаний и конференций по вопросам архивного дела, в международном информационном обмене (ст.28).</w:t>
            </w:r>
            <w:r>
              <w:rPr>
                <w:sz w:val="20"/>
                <w:szCs w:val="20"/>
              </w:rPr>
            </w:r>
            <w:r>
              <w:rPr>
                <w:sz w:val="20"/>
                <w:szCs w:val="20"/>
              </w:rPr>
            </w:r>
          </w:p>
          <w:p>
            <w:pPr>
              <w:ind w:left="33" w:firstLine="142"/>
              <w:jc w:val="both"/>
              <w:spacing w:line="204" w:lineRule="exact"/>
              <w:tabs>
                <w:tab w:val="left" w:pos="458" w:leader="none"/>
              </w:tabs>
              <w:rPr>
                <w:sz w:val="20"/>
                <w:szCs w:val="20"/>
              </w:rPr>
            </w:pPr>
            <w:r>
              <w:rPr>
                <w:b/>
                <w:sz w:val="20"/>
                <w:szCs w:val="20"/>
              </w:rPr>
              <w:t xml:space="preserve">Органы местного самоуправления</w:t>
            </w:r>
            <w:r>
              <w:rPr>
                <w:sz w:val="20"/>
                <w:szCs w:val="20"/>
              </w:rPr>
              <w:t xml:space="preserve"> </w:t>
            </w:r>
            <w:r>
              <w:rPr>
                <w:b/>
                <w:sz w:val="20"/>
                <w:szCs w:val="20"/>
              </w:rPr>
              <w:t xml:space="preserve">муниципального района и городского округа</w:t>
            </w:r>
            <w:r>
              <w:rPr>
                <w:sz w:val="20"/>
                <w:szCs w:val="20"/>
              </w:rPr>
              <w:t xml:space="preserve"> обязаны принять муниципальные правовые акты о создании архивов для хранения, комплектования, учета и использования образовавшихся в процессе их деятельности архивных документов (ч.1 ст.13).</w:t>
            </w:r>
            <w:r>
              <w:rPr>
                <w:sz w:val="20"/>
                <w:szCs w:val="20"/>
              </w:rPr>
            </w:r>
            <w:r>
              <w:rPr>
                <w:sz w:val="20"/>
                <w:szCs w:val="20"/>
              </w:rPr>
            </w:r>
          </w:p>
          <w:p>
            <w:pPr>
              <w:ind w:left="33" w:firstLine="142"/>
              <w:jc w:val="both"/>
              <w:spacing w:line="204" w:lineRule="exact"/>
              <w:tabs>
                <w:tab w:val="left" w:pos="458" w:leader="none"/>
              </w:tabs>
              <w:rPr>
                <w:b/>
                <w:sz w:val="20"/>
                <w:szCs w:val="20"/>
              </w:rPr>
            </w:pPr>
            <w:r>
              <w:rPr>
                <w:sz w:val="20"/>
                <w:szCs w:val="20"/>
              </w:rPr>
              <w:t xml:space="preserve">См. также </w:t>
            </w:r>
            <w:r>
              <w:rPr>
                <w:b/>
                <w:sz w:val="20"/>
                <w:szCs w:val="20"/>
              </w:rPr>
              <w:t xml:space="preserve">Приказ Росархива от 3</w:t>
            </w:r>
            <w:r>
              <w:rPr>
                <w:b/>
                <w:sz w:val="20"/>
                <w:szCs w:val="20"/>
              </w:rPr>
              <w:t xml:space="preserve">1.07.2023 № 77 «</w:t>
            </w:r>
            <w:r>
              <w:rPr>
                <w:b/>
                <w:sz w:val="20"/>
                <w:szCs w:val="20"/>
              </w:rPr>
              <w:t xml:space="preserve">Об утверждении Правил организации хранения, комплектования, учета и использования документов Архивного фонда Российской Федерации и других архивных документов в государственных органах, органах местног</w:t>
            </w:r>
            <w:r>
              <w:rPr>
                <w:b/>
                <w:sz w:val="20"/>
                <w:szCs w:val="20"/>
              </w:rPr>
              <w:t xml:space="preserve">о самоуправления и организациях»</w:t>
            </w:r>
            <w:r>
              <w:rPr>
                <w:sz w:val="20"/>
                <w:szCs w:val="20"/>
              </w:rPr>
              <w:t xml:space="preserve">.</w:t>
            </w:r>
            <w:r>
              <w:rPr>
                <w:b/>
                <w:sz w:val="20"/>
                <w:szCs w:val="20"/>
              </w:rPr>
            </w:r>
            <w:r>
              <w:rPr>
                <w:b/>
                <w:sz w:val="20"/>
                <w:szCs w:val="20"/>
              </w:rPr>
            </w:r>
          </w:p>
          <w:p>
            <w:pPr>
              <w:ind w:left="33" w:firstLine="142"/>
              <w:jc w:val="both"/>
              <w:spacing w:line="204" w:lineRule="exact"/>
              <w:tabs>
                <w:tab w:val="left" w:pos="458" w:leader="none"/>
              </w:tabs>
              <w:rPr>
                <w:sz w:val="20"/>
                <w:szCs w:val="20"/>
              </w:rPr>
            </w:pPr>
            <w:r>
              <w:rPr>
                <w:sz w:val="20"/>
                <w:szCs w:val="20"/>
              </w:rPr>
              <w:t xml:space="preserve">2. В соответствии со статьей 46 </w:t>
            </w:r>
            <w:r>
              <w:rPr>
                <w:b/>
                <w:sz w:val="20"/>
                <w:szCs w:val="20"/>
              </w:rPr>
              <w:t xml:space="preserve">Основ законодательства Российской Федерации о культуре</w:t>
            </w:r>
            <w:r>
              <w:rPr>
                <w:sz w:val="20"/>
                <w:szCs w:val="20"/>
              </w:rPr>
              <w:t xml:space="preserve"> органы местного самоуправления, создавшие организацию культуры в форме бюджетного и автономного учреждения, обеспечивают в полном объеме в соответствии с законодательс</w:t>
            </w:r>
            <w:r>
              <w:rPr>
                <w:sz w:val="20"/>
                <w:szCs w:val="20"/>
              </w:rPr>
              <w:t xml:space="preserve">твом Российской Федерации финансирование расходов на содержание, сохранение и пополнение архивных фондов, а также сохранение и использование объектов культурного наследия, переданных бюджетному и автономному учреждению в соответствии с федеральным законом.</w:t>
            </w:r>
            <w:r>
              <w:rPr>
                <w:sz w:val="20"/>
                <w:szCs w:val="20"/>
              </w:rPr>
            </w:r>
            <w:r>
              <w:rPr>
                <w:sz w:val="20"/>
                <w:szCs w:val="20"/>
              </w:rPr>
            </w:r>
          </w:p>
          <w:p>
            <w:pPr>
              <w:ind w:left="33" w:firstLine="142"/>
              <w:jc w:val="both"/>
              <w:spacing w:line="204" w:lineRule="exact"/>
              <w:tabs>
                <w:tab w:val="left" w:pos="458" w:leader="none"/>
              </w:tabs>
              <w:rPr>
                <w:sz w:val="20"/>
                <w:szCs w:val="20"/>
              </w:rPr>
            </w:pPr>
            <w:r>
              <w:rPr>
                <w:sz w:val="20"/>
                <w:szCs w:val="20"/>
              </w:rPr>
              <w:t xml:space="preserve">3. В соответствии с </w:t>
            </w:r>
            <w:r>
              <w:rPr>
                <w:b/>
                <w:sz w:val="20"/>
                <w:szCs w:val="20"/>
              </w:rPr>
              <w:t xml:space="preserve">Законом Новосибирской области от 26.09.2005 № 315-ОЗ «Об архивном деле в Новосибирской области»</w:t>
            </w:r>
            <w:r>
              <w:rPr>
                <w:sz w:val="20"/>
                <w:szCs w:val="20"/>
              </w:rPr>
              <w:t xml:space="preserve"> органы местного самоуправления:</w:t>
            </w:r>
            <w:r>
              <w:rPr>
                <w:sz w:val="20"/>
                <w:szCs w:val="20"/>
              </w:rPr>
            </w:r>
            <w:r>
              <w:rPr>
                <w:sz w:val="20"/>
                <w:szCs w:val="20"/>
              </w:rPr>
            </w:r>
          </w:p>
          <w:p>
            <w:pPr>
              <w:numPr>
                <w:ilvl w:val="0"/>
                <w:numId w:val="64"/>
              </w:numPr>
              <w:ind w:left="33" w:firstLine="142"/>
              <w:jc w:val="both"/>
              <w:spacing w:line="204" w:lineRule="exact"/>
              <w:tabs>
                <w:tab w:val="num" w:pos="396" w:leader="none"/>
                <w:tab w:val="left" w:pos="458" w:leader="none"/>
                <w:tab w:val="clear" w:pos="3600" w:leader="none"/>
              </w:tabs>
              <w:rPr>
                <w:sz w:val="20"/>
                <w:szCs w:val="20"/>
              </w:rPr>
            </w:pPr>
            <w:r>
              <w:rPr>
                <w:sz w:val="20"/>
                <w:szCs w:val="20"/>
              </w:rPr>
              <w:t xml:space="preserve">обязаны обеспечивать сохранность архивных документов, в том числе документов по личному составу, в течение сроков их хранения, установленных </w:t>
            </w:r>
            <w:r>
              <w:rPr>
                <w:b/>
                <w:sz w:val="20"/>
                <w:szCs w:val="20"/>
              </w:rPr>
              <w:t xml:space="preserve">Федеральным законом «Об архивном деле в Российской Федерации»</w:t>
            </w:r>
            <w:r>
              <w:rPr>
                <w:sz w:val="20"/>
                <w:szCs w:val="20"/>
              </w:rPr>
              <w:t xml:space="preserve"> и иными нормативными правовыми актами Российской Федерации (ч.1 ст.14);</w:t>
            </w:r>
            <w:r>
              <w:rPr>
                <w:sz w:val="20"/>
                <w:szCs w:val="20"/>
              </w:rPr>
            </w:r>
            <w:r>
              <w:rPr>
                <w:sz w:val="20"/>
                <w:szCs w:val="20"/>
              </w:rPr>
            </w:r>
          </w:p>
          <w:p>
            <w:pPr>
              <w:numPr>
                <w:ilvl w:val="0"/>
                <w:numId w:val="64"/>
              </w:numPr>
              <w:ind w:left="33" w:firstLine="142"/>
              <w:jc w:val="both"/>
              <w:spacing w:line="204" w:lineRule="exact"/>
              <w:tabs>
                <w:tab w:val="num" w:pos="396" w:leader="none"/>
                <w:tab w:val="left" w:pos="458" w:leader="none"/>
                <w:tab w:val="clear" w:pos="3600" w:leader="none"/>
              </w:tabs>
              <w:rPr>
                <w:sz w:val="20"/>
                <w:szCs w:val="20"/>
              </w:rPr>
            </w:pPr>
            <w:r>
              <w:rPr>
                <w:sz w:val="20"/>
                <w:szCs w:val="20"/>
              </w:rPr>
              <w:t xml:space="preserve">до передачи документов на постоянное хранение в государственные или муниципальные архивы Новосибирской </w:t>
            </w:r>
            <w:r>
              <w:rPr>
                <w:sz w:val="20"/>
                <w:szCs w:val="20"/>
              </w:rPr>
              <w:t xml:space="preserve">области временно хранят их в своих архивах (ст.19); </w:t>
            </w:r>
            <w:r>
              <w:rPr>
                <w:sz w:val="20"/>
                <w:szCs w:val="20"/>
              </w:rPr>
            </w:r>
            <w:r>
              <w:rPr>
                <w:sz w:val="20"/>
                <w:szCs w:val="20"/>
              </w:rPr>
            </w:r>
          </w:p>
          <w:p>
            <w:pPr>
              <w:numPr>
                <w:ilvl w:val="0"/>
                <w:numId w:val="64"/>
              </w:numPr>
              <w:ind w:left="33" w:firstLine="142"/>
              <w:jc w:val="both"/>
              <w:spacing w:line="204" w:lineRule="exact"/>
              <w:tabs>
                <w:tab w:val="num" w:pos="396" w:leader="none"/>
                <w:tab w:val="left" w:pos="458" w:leader="none"/>
                <w:tab w:val="clear" w:pos="3600" w:leader="none"/>
              </w:tabs>
              <w:rPr>
                <w:sz w:val="20"/>
                <w:szCs w:val="20"/>
              </w:rPr>
            </w:pPr>
            <w:r>
              <w:rPr>
                <w:sz w:val="20"/>
                <w:szCs w:val="20"/>
              </w:rPr>
              <w:t xml:space="preserve">при наличии у них соответствующих архивных документов обязаны бесплатно предоставлять пользователю</w:t>
            </w:r>
            <w:r>
              <w:rPr>
                <w:sz w:val="20"/>
                <w:szCs w:val="20"/>
              </w:rPr>
              <w:t xml:space="preserve"> архивными документами оформленные в установленном порядке архивные справки или копии архивных документов, связанные с социальной защитой граждан, предусматривающей их пенсионное обеспечение, а также получение льгот и компенсаций в соответствии с законодат</w:t>
            </w:r>
            <w:r>
              <w:rPr>
                <w:sz w:val="20"/>
                <w:szCs w:val="20"/>
              </w:rPr>
              <w:t xml:space="preserve">ельством Российской Федерации. Запросы и обращения пользователей архивными документами могут быть направлены в форме электронных документов с использованием информационно-телекоммуникационных сетей общего пользования, в том числе сети Интернет (ч.3 ст.21);</w:t>
            </w:r>
            <w:r>
              <w:rPr>
                <w:sz w:val="20"/>
                <w:szCs w:val="20"/>
              </w:rPr>
            </w:r>
            <w:r>
              <w:rPr>
                <w:sz w:val="20"/>
                <w:szCs w:val="20"/>
              </w:rPr>
            </w:r>
          </w:p>
          <w:p>
            <w:pPr>
              <w:numPr>
                <w:ilvl w:val="0"/>
                <w:numId w:val="64"/>
              </w:numPr>
              <w:ind w:left="33" w:firstLine="142"/>
              <w:jc w:val="both"/>
              <w:spacing w:line="204" w:lineRule="exact"/>
              <w:tabs>
                <w:tab w:val="num" w:pos="396" w:leader="none"/>
                <w:tab w:val="left" w:pos="458" w:leader="none"/>
                <w:tab w:val="clear" w:pos="3600" w:leader="none"/>
              </w:tabs>
              <w:rPr>
                <w:sz w:val="20"/>
                <w:szCs w:val="20"/>
              </w:rPr>
            </w:pPr>
            <w:r>
              <w:rPr>
                <w:sz w:val="20"/>
                <w:szCs w:val="20"/>
              </w:rPr>
              <w:t xml:space="preserve">принимают участие в международном сотрудничестве в сфере архивного дела, участвуют в работе международных организаций, совещаний и конференций по вопросам архивного дела, в международном информационном обмене (ст.22);</w:t>
            </w:r>
            <w:r>
              <w:rPr>
                <w:sz w:val="20"/>
                <w:szCs w:val="20"/>
              </w:rPr>
            </w:r>
            <w:r>
              <w:rPr>
                <w:sz w:val="20"/>
                <w:szCs w:val="20"/>
              </w:rPr>
            </w:r>
          </w:p>
          <w:p>
            <w:pPr>
              <w:numPr>
                <w:ilvl w:val="0"/>
                <w:numId w:val="64"/>
              </w:numPr>
              <w:ind w:left="33" w:firstLine="142"/>
              <w:jc w:val="both"/>
              <w:spacing w:line="204" w:lineRule="exact"/>
              <w:tabs>
                <w:tab w:val="num" w:pos="396" w:leader="none"/>
                <w:tab w:val="left" w:pos="458" w:leader="none"/>
                <w:tab w:val="clear" w:pos="3600" w:leader="none"/>
              </w:tabs>
              <w:rPr>
                <w:sz w:val="20"/>
                <w:szCs w:val="20"/>
              </w:rPr>
            </w:pPr>
            <w:r>
              <w:rPr>
                <w:sz w:val="20"/>
                <w:szCs w:val="20"/>
              </w:rPr>
              <w:t xml:space="preserve">Муниципальные архивы осуществляют деятельность по всестороннему испол</w:t>
            </w:r>
            <w:r>
              <w:rPr>
                <w:sz w:val="20"/>
                <w:szCs w:val="20"/>
              </w:rPr>
              <w:t xml:space="preserve">ьзованию документов Архивного фонда Новосибирской области в интересах области и граждан, развития науки, культуры, духовной жизни; публикуют и экспонируют архивные документы, готовят и издают архивные справочники и сборники архивных документов (ч.1 ст.20).</w:t>
            </w:r>
            <w:r>
              <w:rPr>
                <w:sz w:val="20"/>
                <w:szCs w:val="20"/>
              </w:rPr>
            </w:r>
            <w:r>
              <w:rPr>
                <w:sz w:val="20"/>
                <w:szCs w:val="20"/>
              </w:rPr>
            </w:r>
          </w:p>
          <w:p>
            <w:pPr>
              <w:ind w:left="33" w:firstLine="142"/>
              <w:jc w:val="both"/>
              <w:spacing w:line="204" w:lineRule="exact"/>
              <w:tabs>
                <w:tab w:val="left" w:pos="458" w:leader="none"/>
              </w:tabs>
              <w:rPr>
                <w:sz w:val="20"/>
                <w:szCs w:val="20"/>
              </w:rPr>
              <w:outlineLvl w:val="0"/>
            </w:pPr>
            <w:r>
              <w:rPr>
                <w:sz w:val="20"/>
                <w:szCs w:val="20"/>
              </w:rPr>
              <w:t xml:space="preserve">4. Согласно части 2 статьи 4 </w:t>
            </w:r>
            <w:r>
              <w:rPr>
                <w:b/>
                <w:sz w:val="20"/>
                <w:szCs w:val="20"/>
              </w:rPr>
              <w:t xml:space="preserve">Федерального закона от 22.10.2004 № 125-ФЗ «Об архивном деле в Российской Федерации»</w:t>
            </w:r>
            <w:r>
              <w:rPr>
                <w:sz w:val="20"/>
                <w:szCs w:val="20"/>
              </w:rPr>
              <w:t xml:space="preserve"> к полномочиям субъекта Российской Федерации в области архивного дела относятся в том числе:</w:t>
            </w:r>
            <w:r>
              <w:rPr>
                <w:sz w:val="20"/>
                <w:szCs w:val="20"/>
              </w:rPr>
            </w:r>
            <w:r>
              <w:rPr>
                <w:sz w:val="20"/>
                <w:szCs w:val="20"/>
              </w:rPr>
            </w:r>
          </w:p>
          <w:p>
            <w:pPr>
              <w:numPr>
                <w:ilvl w:val="0"/>
                <w:numId w:val="101"/>
              </w:numPr>
              <w:ind w:left="33" w:firstLine="142"/>
              <w:jc w:val="both"/>
              <w:spacing w:line="204" w:lineRule="exact"/>
              <w:tabs>
                <w:tab w:val="left" w:pos="458" w:leader="none"/>
              </w:tabs>
              <w:rPr>
                <w:sz w:val="20"/>
                <w:szCs w:val="20"/>
              </w:rPr>
            </w:pPr>
            <w:r>
              <w:rPr>
                <w:sz w:val="20"/>
                <w:szCs w:val="20"/>
              </w:rPr>
              <w:t xml:space="preserve">проведение государственной политики в области архивного дела на территории субъекта Российской Федерации;</w:t>
            </w:r>
            <w:r>
              <w:rPr>
                <w:sz w:val="20"/>
                <w:szCs w:val="20"/>
              </w:rPr>
            </w:r>
            <w:r>
              <w:rPr>
                <w:sz w:val="20"/>
                <w:szCs w:val="20"/>
              </w:rPr>
            </w:r>
          </w:p>
          <w:p>
            <w:pPr>
              <w:numPr>
                <w:ilvl w:val="0"/>
                <w:numId w:val="101"/>
              </w:numPr>
              <w:ind w:left="33" w:firstLine="142"/>
              <w:jc w:val="both"/>
              <w:spacing w:line="204" w:lineRule="exact"/>
              <w:tabs>
                <w:tab w:val="left" w:pos="458" w:leader="none"/>
              </w:tabs>
              <w:rPr>
                <w:sz w:val="20"/>
                <w:szCs w:val="20"/>
              </w:rPr>
            </w:pPr>
            <w:r>
              <w:rPr>
                <w:sz w:val="20"/>
                <w:szCs w:val="20"/>
              </w:rPr>
              <w:t xml:space="preserve">решение вопросов о передаче архивных документов, находящихся в собственности субъекта Российской Федерации, </w:t>
            </w:r>
            <w:r>
              <w:rPr>
                <w:sz w:val="20"/>
                <w:szCs w:val="20"/>
              </w:rPr>
              <w:t xml:space="preserve">в собственность Российской Федерации, иных субъектов Российской Федерации и (или</w:t>
            </w:r>
            <w:r>
              <w:rPr>
                <w:sz w:val="20"/>
                <w:szCs w:val="20"/>
              </w:rPr>
              <w:t xml:space="preserve">) муниципальных образований.</w:t>
            </w:r>
            <w:r>
              <w:rPr>
                <w:sz w:val="20"/>
                <w:szCs w:val="20"/>
              </w:rPr>
            </w:r>
            <w:r>
              <w:rPr>
                <w:sz w:val="20"/>
                <w:szCs w:val="20"/>
              </w:rPr>
            </w:r>
          </w:p>
        </w:tc>
      </w:tr>
      <w:tr>
        <w:tblPrEx/>
        <w:trPr/>
        <w:tc>
          <w:tcPr>
            <w:gridSpan w:val="2"/>
            <w:tcW w:w="1418" w:type="dxa"/>
            <w:textDirection w:val="lrTb"/>
            <w:noWrap w:val="false"/>
          </w:tcPr>
          <w:p>
            <w:pPr>
              <w:ind w:firstLine="77"/>
              <w:jc w:val="both"/>
              <w:spacing w:line="204" w:lineRule="exact"/>
              <w:tabs>
                <w:tab w:val="left" w:pos="227" w:leader="none"/>
              </w:tabs>
              <w:rPr>
                <w:sz w:val="20"/>
                <w:szCs w:val="20"/>
              </w:rPr>
            </w:pPr>
            <w:r>
              <w:rPr>
                <w:sz w:val="20"/>
                <w:szCs w:val="20"/>
              </w:rPr>
              <w:t xml:space="preserve">17) формирование архивных фондов поселения;</w:t>
            </w:r>
            <w:r>
              <w:rPr>
                <w:sz w:val="20"/>
                <w:szCs w:val="20"/>
              </w:rPr>
            </w:r>
            <w:r>
              <w:rPr>
                <w:sz w:val="20"/>
                <w:szCs w:val="20"/>
              </w:rPr>
            </w:r>
          </w:p>
          <w:p>
            <w:pPr>
              <w:ind w:firstLine="77"/>
              <w:jc w:val="both"/>
              <w:spacing w:line="204" w:lineRule="exact"/>
              <w:tabs>
                <w:tab w:val="left" w:pos="227" w:leader="none"/>
              </w:tabs>
              <w:rPr>
                <w:sz w:val="20"/>
                <w:szCs w:val="20"/>
              </w:rPr>
            </w:pPr>
            <w:r>
              <w:rPr>
                <w:sz w:val="20"/>
                <w:szCs w:val="20"/>
              </w:rPr>
            </w:r>
            <w:r>
              <w:rPr>
                <w:sz w:val="20"/>
                <w:szCs w:val="20"/>
              </w:rPr>
            </w:r>
            <w:r>
              <w:rPr>
                <w:sz w:val="20"/>
                <w:szCs w:val="20"/>
              </w:rPr>
            </w:r>
          </w:p>
        </w:tc>
        <w:tc>
          <w:tcPr>
            <w:gridSpan w:val="3"/>
            <w:tcW w:w="1843" w:type="dxa"/>
            <w:textDirection w:val="lrTb"/>
            <w:noWrap w:val="false"/>
          </w:tcPr>
          <w:p>
            <w:pPr>
              <w:ind w:firstLine="77"/>
              <w:jc w:val="both"/>
              <w:spacing w:line="204" w:lineRule="exact"/>
              <w:rPr>
                <w:bCs/>
                <w:sz w:val="20"/>
                <w:szCs w:val="20"/>
              </w:rPr>
            </w:pPr>
            <w:r>
              <w:rPr>
                <w:bCs/>
                <w:sz w:val="20"/>
                <w:szCs w:val="20"/>
              </w:rPr>
              <w:t xml:space="preserve">16) формирование и содержание муниципального архива, включая хранение архивных фондов поселений;</w:t>
            </w:r>
            <w:r>
              <w:rPr>
                <w:bCs/>
                <w:sz w:val="20"/>
                <w:szCs w:val="20"/>
              </w:rPr>
            </w:r>
            <w:r>
              <w:rPr>
                <w:bCs/>
                <w:sz w:val="20"/>
                <w:szCs w:val="20"/>
              </w:rPr>
            </w:r>
          </w:p>
        </w:tc>
        <w:tc>
          <w:tcPr>
            <w:tcW w:w="1418" w:type="dxa"/>
            <w:textDirection w:val="lrTb"/>
            <w:noWrap w:val="false"/>
          </w:tcPr>
          <w:p>
            <w:pPr>
              <w:ind w:firstLine="72"/>
              <w:jc w:val="both"/>
              <w:spacing w:line="204" w:lineRule="exact"/>
              <w:rPr>
                <w:sz w:val="20"/>
                <w:szCs w:val="20"/>
              </w:rPr>
            </w:pPr>
            <w:r>
              <w:rPr>
                <w:sz w:val="20"/>
                <w:szCs w:val="20"/>
              </w:rPr>
              <w:t xml:space="preserve">22) формирование и содержание муниципального архива;</w:t>
            </w:r>
            <w:r>
              <w:rPr>
                <w:sz w:val="20"/>
                <w:szCs w:val="20"/>
              </w:rPr>
            </w:r>
            <w:r>
              <w:rPr>
                <w:sz w:val="20"/>
                <w:szCs w:val="20"/>
              </w:rPr>
            </w:r>
          </w:p>
          <w:p>
            <w:pPr>
              <w:ind w:firstLine="72"/>
              <w:jc w:val="both"/>
              <w:spacing w:line="204" w:lineRule="exact"/>
              <w:rPr>
                <w:sz w:val="20"/>
                <w:szCs w:val="20"/>
              </w:rPr>
            </w:pPr>
            <w:r>
              <w:rPr>
                <w:sz w:val="20"/>
                <w:szCs w:val="20"/>
              </w:rPr>
            </w:r>
            <w:r>
              <w:rPr>
                <w:sz w:val="20"/>
                <w:szCs w:val="20"/>
              </w:rPr>
            </w:r>
            <w:r>
              <w:rPr>
                <w:sz w:val="20"/>
                <w:szCs w:val="20"/>
              </w:rPr>
            </w:r>
          </w:p>
        </w:tc>
        <w:tc>
          <w:tcPr>
            <w:tcW w:w="10772" w:type="dxa"/>
            <w:vMerge w:val="continue"/>
            <w:textDirection w:val="lrTb"/>
            <w:noWrap w:val="false"/>
          </w:tcPr>
          <w:p>
            <w:pPr>
              <w:ind w:left="317" w:hanging="284"/>
              <w:jc w:val="both"/>
              <w:spacing w:line="204" w:lineRule="exact"/>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jc w:val="center"/>
              <w:spacing w:line="204" w:lineRule="exact"/>
            </w:pPr>
            <w:r/>
            <w:bookmarkStart w:id="222" w:name="_Toc278187064"/>
            <w:r/>
            <w:bookmarkStart w:id="223" w:name="_Toc305752094"/>
            <w:r/>
            <w:bookmarkStart w:id="224" w:name="_Toc305752378"/>
            <w:r/>
            <w:bookmarkStart w:id="225" w:name="_Toc305752663"/>
            <w:r/>
            <w:bookmarkStart w:id="226" w:name="_Toc305753087"/>
            <w:r/>
            <w:bookmarkStart w:id="227" w:name="_Toc305756335"/>
            <w:r/>
            <w:bookmarkStart w:id="228" w:name="_Toc305757780"/>
            <w:r/>
            <w:bookmarkStart w:id="229" w:name="_Toc306286711"/>
            <w:r/>
            <w:bookmarkStart w:id="230" w:name="_Toc306286793"/>
            <w:r/>
            <w:bookmarkStart w:id="231" w:name="_Toc306287105"/>
            <w:r/>
            <w:bookmarkStart w:id="232" w:name="_Toc306287230"/>
            <w:r/>
            <w:bookmarkStart w:id="233" w:name="_Toc306951690"/>
            <w:r>
              <w:t xml:space="preserve">Вопрос местного значения в сфере сбора,</w:t>
            </w:r>
            <w:r/>
          </w:p>
          <w:p>
            <w:pPr>
              <w:pStyle w:val="937"/>
              <w:jc w:val="center"/>
              <w:spacing w:line="204" w:lineRule="exact"/>
            </w:pPr>
            <w:r>
              <w:t xml:space="preserve">вывоза, утилизации и переработки отходов</w:t>
            </w:r>
            <w:bookmarkEnd w:id="222"/>
            <w:r/>
            <w:bookmarkEnd w:id="223"/>
            <w:r/>
            <w:bookmarkEnd w:id="224"/>
            <w:r/>
            <w:bookmarkEnd w:id="225"/>
            <w:r/>
            <w:bookmarkEnd w:id="226"/>
            <w:r/>
            <w:bookmarkEnd w:id="227"/>
            <w:r/>
            <w:bookmarkEnd w:id="228"/>
            <w:r/>
            <w:bookmarkEnd w:id="229"/>
            <w:r/>
            <w:bookmarkEnd w:id="230"/>
            <w:r/>
            <w:bookmarkEnd w:id="231"/>
            <w:r/>
            <w:bookmarkEnd w:id="232"/>
            <w:r/>
            <w:bookmarkEnd w:id="233"/>
            <w:r/>
            <w:r/>
          </w:p>
        </w:tc>
        <w:tc>
          <w:tcPr>
            <w:tcW w:w="10772" w:type="dxa"/>
            <w:vMerge w:val="restart"/>
            <w:textDirection w:val="lrTb"/>
            <w:noWrap w:val="false"/>
          </w:tcPr>
          <w:p>
            <w:pPr>
              <w:ind w:left="33" w:firstLine="142"/>
              <w:jc w:val="both"/>
              <w:spacing w:line="204" w:lineRule="exact"/>
              <w:rPr>
                <w:sz w:val="20"/>
                <w:szCs w:val="20"/>
              </w:rPr>
            </w:pPr>
            <w:r>
              <w:rPr>
                <w:sz w:val="20"/>
                <w:szCs w:val="20"/>
              </w:rPr>
              <w:t xml:space="preserve">1. В соответствии со статьей 8 </w:t>
            </w:r>
            <w:r>
              <w:rPr>
                <w:b/>
                <w:sz w:val="20"/>
                <w:szCs w:val="20"/>
              </w:rPr>
              <w:t xml:space="preserve">Федерального закона от 24 июня 1998 года № 89-ФЗ «Об отходах производства и потребления»</w:t>
            </w:r>
            <w:r>
              <w:rPr>
                <w:sz w:val="20"/>
                <w:szCs w:val="20"/>
              </w:rPr>
              <w:t xml:space="preserve"> </w:t>
            </w:r>
            <w:r>
              <w:rPr>
                <w:sz w:val="20"/>
                <w:szCs w:val="20"/>
              </w:rPr>
            </w:r>
            <w:r>
              <w:rPr>
                <w:sz w:val="20"/>
                <w:szCs w:val="20"/>
              </w:rPr>
            </w:r>
          </w:p>
          <w:p>
            <w:pPr>
              <w:jc w:val="both"/>
              <w:spacing w:line="204" w:lineRule="exact"/>
              <w:rPr>
                <w:sz w:val="20"/>
                <w:szCs w:val="20"/>
              </w:rPr>
            </w:pPr>
            <w:r>
              <w:rPr>
                <w:sz w:val="20"/>
                <w:szCs w:val="20"/>
              </w:rPr>
              <w:t xml:space="preserve">Полномочия органов местного самоуправления в области обращения с твердыми коммунальными отходами</w:t>
            </w:r>
            <w:r>
              <w:rPr>
                <w:sz w:val="20"/>
                <w:szCs w:val="20"/>
              </w:rPr>
            </w:r>
            <w:r>
              <w:rPr>
                <w:sz w:val="20"/>
                <w:szCs w:val="20"/>
              </w:rPr>
            </w:r>
          </w:p>
          <w:p>
            <w:pPr>
              <w:ind w:left="33" w:firstLine="142"/>
              <w:jc w:val="both"/>
              <w:spacing w:line="204" w:lineRule="exact"/>
              <w:rPr>
                <w:sz w:val="20"/>
                <w:szCs w:val="20"/>
              </w:rPr>
            </w:pPr>
            <w:r>
              <w:rPr>
                <w:sz w:val="20"/>
                <w:szCs w:val="20"/>
              </w:rPr>
              <w:t xml:space="preserve">1. К полномочиям органов местного самоуправления городских поселений в области обращения с твердыми коммунальными отходами относятся:</w:t>
            </w:r>
            <w:r>
              <w:rPr>
                <w:sz w:val="20"/>
                <w:szCs w:val="20"/>
              </w:rPr>
            </w:r>
            <w:r>
              <w:rPr>
                <w:sz w:val="20"/>
                <w:szCs w:val="20"/>
              </w:rPr>
            </w:r>
          </w:p>
          <w:p>
            <w:pPr>
              <w:ind w:left="33" w:firstLine="142"/>
              <w:jc w:val="both"/>
              <w:spacing w:line="204" w:lineRule="exact"/>
              <w:rPr>
                <w:sz w:val="20"/>
                <w:szCs w:val="20"/>
              </w:rPr>
            </w:pPr>
            <w:r>
              <w:rPr>
                <w:sz w:val="20"/>
                <w:szCs w:val="20"/>
              </w:rPr>
              <w:t xml:space="preserve">создание и содержание мест (площадок) накопления твердых коммунальных отходов, за исключением установленных законодательством Российской Федерации случаев, когда такая обязанность лежит на других лицах;</w:t>
            </w:r>
            <w:r>
              <w:rPr>
                <w:sz w:val="20"/>
                <w:szCs w:val="20"/>
              </w:rPr>
            </w:r>
            <w:r>
              <w:rPr>
                <w:sz w:val="20"/>
                <w:szCs w:val="20"/>
              </w:rPr>
            </w:r>
          </w:p>
          <w:p>
            <w:pPr>
              <w:ind w:left="33" w:firstLine="142"/>
              <w:jc w:val="both"/>
              <w:spacing w:line="204" w:lineRule="exact"/>
              <w:rPr>
                <w:sz w:val="20"/>
                <w:szCs w:val="20"/>
              </w:rPr>
            </w:pPr>
            <w:r>
              <w:rPr>
                <w:sz w:val="20"/>
                <w:szCs w:val="20"/>
              </w:rPr>
              <w:t xml:space="preserve">определение схемы размещения мест (площадок) накопления твердых коммунальных отходов и ведение реестра мест (площадок) накопления твердых коммунальных отходов;</w:t>
            </w:r>
            <w:r>
              <w:rPr>
                <w:sz w:val="20"/>
                <w:szCs w:val="20"/>
              </w:rPr>
            </w:r>
            <w:r>
              <w:rPr>
                <w:sz w:val="20"/>
                <w:szCs w:val="20"/>
              </w:rPr>
            </w:r>
          </w:p>
          <w:p>
            <w:pPr>
              <w:ind w:left="33" w:firstLine="142"/>
              <w:jc w:val="both"/>
              <w:spacing w:line="204" w:lineRule="exact"/>
              <w:rPr>
                <w:sz w:val="20"/>
                <w:szCs w:val="20"/>
              </w:rPr>
            </w:pPr>
            <w:r>
              <w:rPr>
                <w:sz w:val="20"/>
                <w:szCs w:val="20"/>
              </w:rPr>
              <w:t xml:space="preserve">организация экологического воспитания и формирования экологической культуры в области обращения с твердыми коммунальными отходами.</w:t>
            </w:r>
            <w:r>
              <w:rPr>
                <w:sz w:val="20"/>
                <w:szCs w:val="20"/>
              </w:rPr>
            </w:r>
            <w:r>
              <w:rPr>
                <w:sz w:val="20"/>
                <w:szCs w:val="20"/>
              </w:rPr>
            </w:r>
          </w:p>
          <w:p>
            <w:pPr>
              <w:ind w:left="33" w:firstLine="142"/>
              <w:jc w:val="both"/>
              <w:spacing w:line="204" w:lineRule="exact"/>
              <w:rPr>
                <w:sz w:val="20"/>
                <w:szCs w:val="20"/>
              </w:rPr>
            </w:pPr>
            <w:r>
              <w:rPr>
                <w:sz w:val="20"/>
                <w:szCs w:val="20"/>
              </w:rPr>
              <w:t xml:space="preserve">2. К полномочиям органов местного самоуправления муниципальных районов в области обращения с твердыми коммунальными отходами относятся:</w:t>
            </w:r>
            <w:r>
              <w:rPr>
                <w:sz w:val="20"/>
                <w:szCs w:val="20"/>
              </w:rPr>
            </w:r>
            <w:r>
              <w:rPr>
                <w:sz w:val="20"/>
                <w:szCs w:val="20"/>
              </w:rPr>
            </w:r>
          </w:p>
          <w:p>
            <w:pPr>
              <w:ind w:left="33" w:firstLine="142"/>
              <w:jc w:val="both"/>
              <w:spacing w:line="204" w:lineRule="exact"/>
              <w:rPr>
                <w:sz w:val="20"/>
                <w:szCs w:val="20"/>
              </w:rPr>
            </w:pPr>
            <w:r>
              <w:rPr>
                <w:sz w:val="20"/>
                <w:szCs w:val="20"/>
              </w:rPr>
              <w:t xml:space="preserve">создание и содержание мест (площадок) накопления твердых коммунальных отходов, за исключением установленных законодательством Российской Федерации случаев, когда такая обязанность лежит на других лицах;</w:t>
            </w:r>
            <w:r>
              <w:rPr>
                <w:sz w:val="20"/>
                <w:szCs w:val="20"/>
              </w:rPr>
            </w:r>
            <w:r>
              <w:rPr>
                <w:sz w:val="20"/>
                <w:szCs w:val="20"/>
              </w:rPr>
            </w:r>
          </w:p>
          <w:p>
            <w:pPr>
              <w:ind w:left="33" w:firstLine="142"/>
              <w:jc w:val="both"/>
              <w:spacing w:line="204" w:lineRule="exact"/>
              <w:rPr>
                <w:sz w:val="20"/>
                <w:szCs w:val="20"/>
              </w:rPr>
            </w:pPr>
            <w:r>
              <w:rPr>
                <w:sz w:val="20"/>
                <w:szCs w:val="20"/>
              </w:rPr>
              <w:t xml:space="preserve">определение схемы размещения мест (площадок) накопления твердых коммунальных отходов и ведение реестра мест (площадок) накопления твердых коммунальных отходов;</w:t>
            </w:r>
            <w:r>
              <w:rPr>
                <w:sz w:val="20"/>
                <w:szCs w:val="20"/>
              </w:rPr>
            </w:r>
            <w:r>
              <w:rPr>
                <w:sz w:val="20"/>
                <w:szCs w:val="20"/>
              </w:rPr>
            </w:r>
          </w:p>
          <w:p>
            <w:pPr>
              <w:ind w:left="33" w:firstLine="142"/>
              <w:jc w:val="both"/>
              <w:spacing w:line="204" w:lineRule="exact"/>
              <w:rPr>
                <w:sz w:val="20"/>
                <w:szCs w:val="20"/>
              </w:rPr>
            </w:pPr>
            <w:r>
              <w:rPr>
                <w:sz w:val="20"/>
                <w:szCs w:val="20"/>
              </w:rPr>
              <w:t xml:space="preserve">организация экологического воспитания и формирования экологической культуры в области обращения с твердыми коммунальными отходами.</w:t>
            </w:r>
            <w:r>
              <w:rPr>
                <w:sz w:val="20"/>
                <w:szCs w:val="20"/>
              </w:rPr>
            </w:r>
            <w:r>
              <w:rPr>
                <w:sz w:val="20"/>
                <w:szCs w:val="20"/>
              </w:rPr>
            </w:r>
          </w:p>
          <w:p>
            <w:pPr>
              <w:ind w:left="33" w:firstLine="142"/>
              <w:jc w:val="both"/>
              <w:spacing w:line="204" w:lineRule="exact"/>
              <w:rPr>
                <w:sz w:val="20"/>
                <w:szCs w:val="20"/>
              </w:rPr>
            </w:pPr>
            <w:r>
              <w:rPr>
                <w:sz w:val="20"/>
                <w:szCs w:val="20"/>
              </w:rPr>
              <w:t xml:space="preserve">3. Органы местного самоуправления муниципального района </w:t>
            </w:r>
            <w:r>
              <w:rPr>
                <w:sz w:val="20"/>
                <w:szCs w:val="20"/>
              </w:rPr>
              <w:t xml:space="preserve">осуществляют полномочия в области обращения с твердыми коммунальными отходами, предусмотренные пунктом 1 настоящей статьи, на территориях сельских поселений, если иное не установлено законом субъекта Российской Федерации, а также на межселенной территории.</w:t>
            </w:r>
            <w:r>
              <w:rPr>
                <w:sz w:val="20"/>
                <w:szCs w:val="20"/>
              </w:rPr>
            </w:r>
            <w:r>
              <w:rPr>
                <w:sz w:val="20"/>
                <w:szCs w:val="20"/>
              </w:rPr>
            </w:r>
          </w:p>
          <w:p>
            <w:pPr>
              <w:ind w:left="33" w:firstLine="142"/>
              <w:jc w:val="both"/>
              <w:spacing w:line="204" w:lineRule="exact"/>
              <w:rPr>
                <w:sz w:val="20"/>
                <w:szCs w:val="20"/>
              </w:rPr>
            </w:pPr>
            <w:r>
              <w:rPr>
                <w:sz w:val="20"/>
                <w:szCs w:val="20"/>
              </w:rPr>
              <w:t xml:space="preserve">4. К полномочиям органов местного самоуправления городских округов в области обращения с твердыми коммунальными отходами относятся:</w:t>
            </w:r>
            <w:r>
              <w:rPr>
                <w:sz w:val="20"/>
                <w:szCs w:val="20"/>
              </w:rPr>
            </w:r>
            <w:r>
              <w:rPr>
                <w:sz w:val="20"/>
                <w:szCs w:val="20"/>
              </w:rPr>
            </w:r>
          </w:p>
          <w:p>
            <w:pPr>
              <w:ind w:left="33" w:firstLine="142"/>
              <w:jc w:val="both"/>
              <w:spacing w:line="204" w:lineRule="exact"/>
              <w:rPr>
                <w:sz w:val="20"/>
                <w:szCs w:val="20"/>
              </w:rPr>
            </w:pPr>
            <w:r>
              <w:rPr>
                <w:sz w:val="20"/>
                <w:szCs w:val="20"/>
              </w:rPr>
              <w:t xml:space="preserve">создание и содержание мест (площадок) накопления твердых коммунальных отходов, за исключением установленных законодательством Российской Федерации случаев, когда такая обязанность лежит на других лицах;</w:t>
            </w:r>
            <w:r>
              <w:rPr>
                <w:sz w:val="20"/>
                <w:szCs w:val="20"/>
              </w:rPr>
            </w:r>
            <w:r>
              <w:rPr>
                <w:sz w:val="20"/>
                <w:szCs w:val="20"/>
              </w:rPr>
            </w:r>
          </w:p>
          <w:p>
            <w:pPr>
              <w:ind w:left="33" w:firstLine="142"/>
              <w:jc w:val="both"/>
              <w:spacing w:line="204" w:lineRule="exact"/>
              <w:rPr>
                <w:sz w:val="20"/>
                <w:szCs w:val="20"/>
              </w:rPr>
            </w:pPr>
            <w:r>
              <w:rPr>
                <w:sz w:val="20"/>
                <w:szCs w:val="20"/>
              </w:rPr>
              <w:t xml:space="preserve">определение схемы размещения мест (площадок) накопления твердых коммунальных отходов и ведение реестра мест (площадок) накопления твердых коммунальных отходов;</w:t>
            </w:r>
            <w:r>
              <w:rPr>
                <w:sz w:val="20"/>
                <w:szCs w:val="20"/>
              </w:rPr>
            </w:r>
            <w:r>
              <w:rPr>
                <w:sz w:val="20"/>
                <w:szCs w:val="20"/>
              </w:rPr>
            </w:r>
          </w:p>
          <w:p>
            <w:pPr>
              <w:ind w:left="33" w:firstLine="142"/>
              <w:jc w:val="both"/>
              <w:spacing w:line="204" w:lineRule="exact"/>
              <w:rPr>
                <w:sz w:val="20"/>
                <w:szCs w:val="20"/>
              </w:rPr>
            </w:pPr>
            <w:r>
              <w:rPr>
                <w:sz w:val="20"/>
                <w:szCs w:val="20"/>
              </w:rPr>
              <w:t xml:space="preserve">организация экологического воспитания и формирование экологической культуры в области обращения с твердыми коммунальными отходами. </w:t>
            </w:r>
            <w:r>
              <w:rPr>
                <w:sz w:val="20"/>
                <w:szCs w:val="20"/>
              </w:rPr>
            </w:r>
            <w:r>
              <w:rPr>
                <w:sz w:val="20"/>
                <w:szCs w:val="20"/>
              </w:rPr>
            </w:r>
          </w:p>
          <w:p>
            <w:pPr>
              <w:ind w:left="33" w:firstLine="142"/>
              <w:jc w:val="both"/>
              <w:spacing w:line="204" w:lineRule="exact"/>
              <w:rPr>
                <w:sz w:val="20"/>
                <w:szCs w:val="20"/>
              </w:rPr>
            </w:pPr>
            <w:r>
              <w:rPr>
                <w:sz w:val="20"/>
                <w:szCs w:val="20"/>
              </w:rPr>
              <w:t xml:space="preserve">2. В соответствии с пунктом 1.2 </w:t>
            </w:r>
            <w:r>
              <w:rPr>
                <w:b/>
                <w:sz w:val="20"/>
                <w:szCs w:val="20"/>
              </w:rPr>
              <w:t xml:space="preserve">Приказа Роспотребнадзора от 29 июля 2008 года № 258 «О дополнительных мерах по проведению государственного санитарно-эпидемиологического надзора за деятельностью хозяйствующих </w:t>
            </w:r>
            <w:r>
              <w:rPr>
                <w:b/>
                <w:sz w:val="20"/>
                <w:szCs w:val="20"/>
              </w:rPr>
              <w:t xml:space="preserve">субъектов при обращении с отходами производства и потребления»</w:t>
            </w:r>
            <w:r>
              <w:rPr>
                <w:sz w:val="20"/>
                <w:szCs w:val="20"/>
              </w:rPr>
              <w:t xml:space="preserve"> органы местного самоуправления муниципальных районов и городских округов могут принять муниципальный правовой акт:</w:t>
            </w:r>
            <w:r>
              <w:rPr>
                <w:sz w:val="20"/>
                <w:szCs w:val="20"/>
              </w:rPr>
            </w:r>
            <w:r>
              <w:rPr>
                <w:sz w:val="20"/>
                <w:szCs w:val="20"/>
              </w:rPr>
            </w:r>
          </w:p>
          <w:p>
            <w:pPr>
              <w:numPr>
                <w:ilvl w:val="0"/>
                <w:numId w:val="46"/>
              </w:numPr>
              <w:ind w:left="33" w:firstLine="142"/>
              <w:jc w:val="both"/>
              <w:spacing w:line="204" w:lineRule="exact"/>
              <w:tabs>
                <w:tab w:val="num" w:pos="317" w:leader="none"/>
                <w:tab w:val="clear" w:pos="1260" w:leader="none"/>
              </w:tabs>
              <w:rPr>
                <w:sz w:val="20"/>
                <w:szCs w:val="20"/>
              </w:rPr>
            </w:pPr>
            <w:r>
              <w:rPr>
                <w:sz w:val="20"/>
                <w:szCs w:val="20"/>
              </w:rPr>
              <w:t xml:space="preserve">о муниципальной целевой программе в области обращения с производственными отходами, в которой отражаются орга</w:t>
            </w:r>
            <w:r>
              <w:rPr>
                <w:sz w:val="20"/>
                <w:szCs w:val="20"/>
              </w:rPr>
              <w:t xml:space="preserve">низационные и практические мероприятия по обеспечению эффективной системы плановой очистки населенных мест, строительству полигонов промышленных и твердых бытовых отходов, мусоросжигательных и мусороперерабатывающих заводов, мусоросортировочных комплексов.</w:t>
            </w:r>
            <w:r>
              <w:rPr>
                <w:sz w:val="20"/>
                <w:szCs w:val="20"/>
              </w:rPr>
            </w:r>
            <w:r>
              <w:rPr>
                <w:sz w:val="20"/>
                <w:szCs w:val="20"/>
              </w:rPr>
            </w:r>
          </w:p>
          <w:p>
            <w:pPr>
              <w:ind w:left="33" w:firstLine="142"/>
              <w:jc w:val="both"/>
              <w:spacing w:line="204" w:lineRule="exact"/>
              <w:rPr>
                <w:sz w:val="20"/>
                <w:szCs w:val="20"/>
              </w:rPr>
            </w:pPr>
            <w:r>
              <w:rPr>
                <w:sz w:val="20"/>
                <w:szCs w:val="20"/>
              </w:rPr>
              <w:t xml:space="preserve">3. В соответствии со статьей 6 </w:t>
            </w:r>
            <w:r>
              <w:rPr>
                <w:b/>
                <w:sz w:val="20"/>
                <w:szCs w:val="20"/>
              </w:rPr>
              <w:t xml:space="preserve">Федерального закона от 24.06.1998 № 89-ФЗ «Об отходах производства и потребления»</w:t>
            </w:r>
            <w:r>
              <w:rPr>
                <w:sz w:val="20"/>
                <w:szCs w:val="20"/>
              </w:rPr>
              <w:t xml:space="preserve"> к полномочиям субъектов Российской Федерации в области обращения с отходами в том числе относятся:</w:t>
            </w:r>
            <w:r>
              <w:rPr>
                <w:sz w:val="20"/>
                <w:szCs w:val="20"/>
              </w:rPr>
            </w:r>
            <w:r>
              <w:rPr>
                <w:sz w:val="20"/>
                <w:szCs w:val="20"/>
              </w:rPr>
            </w:r>
          </w:p>
          <w:p>
            <w:pPr>
              <w:numPr>
                <w:ilvl w:val="0"/>
                <w:numId w:val="102"/>
              </w:numPr>
              <w:ind w:left="33" w:firstLine="142"/>
              <w:jc w:val="both"/>
              <w:spacing w:line="204" w:lineRule="exact"/>
              <w:rPr>
                <w:sz w:val="20"/>
                <w:szCs w:val="20"/>
              </w:rPr>
            </w:pPr>
            <w:r>
              <w:rPr>
                <w:sz w:val="20"/>
                <w:szCs w:val="20"/>
              </w:rPr>
              <w:t xml:space="preserve">разработка, утверждение и реализация региональных программ в области обращения с отходами, в том числе с твердыми коммунальными отходами, участие в разработке и выполнении федеральных программ в области обращения с отходами;</w:t>
            </w:r>
            <w:r>
              <w:rPr>
                <w:sz w:val="20"/>
                <w:szCs w:val="20"/>
              </w:rPr>
            </w:r>
            <w:r>
              <w:rPr>
                <w:sz w:val="20"/>
                <w:szCs w:val="20"/>
              </w:rPr>
            </w:r>
          </w:p>
          <w:p>
            <w:pPr>
              <w:numPr>
                <w:ilvl w:val="0"/>
                <w:numId w:val="102"/>
              </w:numPr>
              <w:ind w:left="33" w:firstLine="142"/>
              <w:jc w:val="both"/>
              <w:spacing w:line="204" w:lineRule="exact"/>
              <w:rPr>
                <w:sz w:val="20"/>
                <w:szCs w:val="20"/>
              </w:rPr>
            </w:pPr>
            <w:r>
              <w:rPr>
                <w:sz w:val="20"/>
                <w:szCs w:val="20"/>
              </w:rPr>
              <w:t xml:space="preserve">организация деятельности по сбору (в том числе раздельному сбору), транспортированию, обработке, утилизации, обезвреживанию и захоронению твердых коммунальных отходов;</w:t>
            </w:r>
            <w:r>
              <w:rPr>
                <w:sz w:val="20"/>
                <w:szCs w:val="20"/>
              </w:rPr>
            </w:r>
            <w:r>
              <w:rPr>
                <w:sz w:val="20"/>
                <w:szCs w:val="20"/>
              </w:rPr>
            </w:r>
          </w:p>
          <w:p>
            <w:pPr>
              <w:numPr>
                <w:ilvl w:val="0"/>
                <w:numId w:val="102"/>
              </w:numPr>
              <w:ind w:left="33" w:firstLine="142"/>
              <w:jc w:val="both"/>
              <w:spacing w:line="204" w:lineRule="exact"/>
              <w:rPr>
                <w:sz w:val="20"/>
                <w:szCs w:val="20"/>
              </w:rPr>
            </w:pPr>
            <w:r>
              <w:rPr>
                <w:sz w:val="20"/>
                <w:szCs w:val="20"/>
              </w:rPr>
              <w:t xml:space="preserve">утверждение порядка сбора твердых коммунальных отходов (в том числе их раздельного сбора).</w:t>
            </w:r>
            <w:r>
              <w:rPr>
                <w:sz w:val="20"/>
                <w:szCs w:val="20"/>
              </w:rPr>
            </w:r>
            <w:r>
              <w:rPr>
                <w:sz w:val="20"/>
                <w:szCs w:val="20"/>
              </w:rPr>
            </w:r>
          </w:p>
        </w:tc>
      </w:tr>
      <w:tr>
        <w:tblPrEx/>
        <w:trPr/>
        <w:tc>
          <w:tcPr>
            <w:gridSpan w:val="2"/>
            <w:tcW w:w="1418" w:type="dxa"/>
            <w:textDirection w:val="lrTb"/>
            <w:noWrap w:val="false"/>
          </w:tcPr>
          <w:p>
            <w:pPr>
              <w:jc w:val="both"/>
              <w:spacing w:line="204" w:lineRule="exact"/>
              <w:tabs>
                <w:tab w:val="left" w:pos="227" w:leader="none"/>
              </w:tabs>
              <w:rPr>
                <w:sz w:val="20"/>
                <w:szCs w:val="20"/>
              </w:rPr>
            </w:pPr>
            <w:r>
              <w:rPr>
                <w:sz w:val="20"/>
                <w:szCs w:val="20"/>
              </w:rPr>
              <w:t xml:space="preserve">18) участие в организации деятельности по накоплению (в том числе раздельному накоплению) и транспортированию твердых коммунальных отходов;</w:t>
            </w:r>
            <w:r>
              <w:rPr>
                <w:sz w:val="20"/>
                <w:szCs w:val="20"/>
              </w:rPr>
            </w:r>
            <w:r>
              <w:rPr>
                <w:sz w:val="20"/>
                <w:szCs w:val="20"/>
              </w:rPr>
            </w:r>
          </w:p>
          <w:p>
            <w:pPr>
              <w:jc w:val="both"/>
              <w:spacing w:line="204" w:lineRule="exact"/>
              <w:tabs>
                <w:tab w:val="left" w:pos="227" w:leader="none"/>
              </w:tabs>
              <w:rPr>
                <w:sz w:val="20"/>
                <w:szCs w:val="20"/>
              </w:rPr>
            </w:pPr>
            <w:r>
              <w:rPr>
                <w:sz w:val="20"/>
                <w:szCs w:val="20"/>
              </w:rPr>
            </w:r>
            <w:r>
              <w:rPr>
                <w:sz w:val="20"/>
                <w:szCs w:val="20"/>
              </w:rPr>
            </w:r>
            <w:r>
              <w:rPr>
                <w:sz w:val="20"/>
                <w:szCs w:val="20"/>
              </w:rPr>
            </w:r>
          </w:p>
        </w:tc>
        <w:tc>
          <w:tcPr>
            <w:gridSpan w:val="3"/>
            <w:tcW w:w="1843" w:type="dxa"/>
            <w:textDirection w:val="lrTb"/>
            <w:noWrap w:val="false"/>
          </w:tcPr>
          <w:p>
            <w:pPr>
              <w:jc w:val="both"/>
              <w:spacing w:line="204" w:lineRule="exact"/>
              <w:rPr>
                <w:sz w:val="20"/>
                <w:szCs w:val="20"/>
              </w:rPr>
            </w:pPr>
            <w:r>
              <w:rPr>
                <w:sz w:val="20"/>
                <w:szCs w:val="20"/>
              </w:rPr>
              <w:t xml:space="preserve">14)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 на территориях соответствующих муниципальных районов;</w:t>
            </w:r>
            <w:r>
              <w:rPr>
                <w:sz w:val="20"/>
                <w:szCs w:val="20"/>
              </w:rPr>
            </w:r>
            <w:r>
              <w:rPr>
                <w:sz w:val="20"/>
                <w:szCs w:val="20"/>
              </w:rPr>
            </w:r>
          </w:p>
          <w:p>
            <w:pPr>
              <w:jc w:val="both"/>
              <w:spacing w:line="204" w:lineRule="exact"/>
              <w:rPr>
                <w:sz w:val="20"/>
                <w:szCs w:val="20"/>
              </w:rPr>
            </w:pPr>
            <w:r>
              <w:rPr>
                <w:sz w:val="20"/>
                <w:szCs w:val="20"/>
              </w:rPr>
            </w:r>
            <w:r>
              <w:rPr>
                <w:sz w:val="20"/>
                <w:szCs w:val="20"/>
              </w:rPr>
            </w:r>
            <w:r>
              <w:rPr>
                <w:sz w:val="20"/>
                <w:szCs w:val="20"/>
              </w:rPr>
            </w:r>
          </w:p>
        </w:tc>
        <w:tc>
          <w:tcPr>
            <w:tcW w:w="1418" w:type="dxa"/>
            <w:textDirection w:val="lrTb"/>
            <w:noWrap w:val="false"/>
          </w:tcPr>
          <w:p>
            <w:pPr>
              <w:jc w:val="both"/>
              <w:spacing w:line="204" w:lineRule="exact"/>
              <w:rPr>
                <w:sz w:val="20"/>
                <w:szCs w:val="20"/>
              </w:rPr>
            </w:pPr>
            <w:r>
              <w:rPr>
                <w:sz w:val="20"/>
                <w:szCs w:val="20"/>
              </w:rPr>
              <w:t xml:space="preserve">24)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w:t>
            </w:r>
            <w:r>
              <w:rPr>
                <w:sz w:val="20"/>
                <w:szCs w:val="20"/>
              </w:rPr>
            </w:r>
            <w:r>
              <w:rPr>
                <w:sz w:val="20"/>
                <w:szCs w:val="20"/>
              </w:rPr>
            </w:r>
          </w:p>
          <w:p>
            <w:pPr>
              <w:jc w:val="both"/>
              <w:spacing w:line="204" w:lineRule="exact"/>
              <w:rPr>
                <w:sz w:val="20"/>
                <w:szCs w:val="20"/>
              </w:rPr>
            </w:pPr>
            <w:r>
              <w:rPr>
                <w:sz w:val="20"/>
                <w:szCs w:val="20"/>
              </w:rPr>
            </w:r>
            <w:r>
              <w:rPr>
                <w:sz w:val="20"/>
                <w:szCs w:val="20"/>
              </w:rPr>
            </w:r>
            <w:r>
              <w:rPr>
                <w:sz w:val="20"/>
                <w:szCs w:val="20"/>
              </w:rPr>
            </w:r>
          </w:p>
        </w:tc>
        <w:tc>
          <w:tcPr>
            <w:tcW w:w="10772" w:type="dxa"/>
            <w:vMerge w:val="continue"/>
            <w:textDirection w:val="lrTb"/>
            <w:noWrap w:val="false"/>
          </w:tcPr>
          <w:p>
            <w:pPr>
              <w:ind w:left="317" w:hanging="284"/>
              <w:jc w:val="both"/>
              <w:spacing w:line="204" w:lineRule="exact"/>
              <w:rPr>
                <w:sz w:val="20"/>
                <w:szCs w:val="20"/>
              </w:rPr>
            </w:pPr>
            <w:r>
              <w:rPr>
                <w:sz w:val="20"/>
                <w:szCs w:val="20"/>
              </w:rPr>
            </w:r>
            <w:r>
              <w:rPr>
                <w:sz w:val="20"/>
                <w:szCs w:val="20"/>
              </w:rPr>
            </w:r>
            <w:r>
              <w:rPr>
                <w:sz w:val="20"/>
                <w:szCs w:val="20"/>
              </w:rPr>
            </w:r>
          </w:p>
        </w:tc>
      </w:tr>
      <w:tr>
        <w:tblPrEx/>
        <w:trPr>
          <w:trHeight w:val="579"/>
        </w:trPr>
        <w:tc>
          <w:tcPr>
            <w:gridSpan w:val="6"/>
            <w:tcW w:w="4679" w:type="dxa"/>
            <w:textDirection w:val="lrTb"/>
            <w:noWrap w:val="false"/>
          </w:tcPr>
          <w:p>
            <w:pPr>
              <w:pStyle w:val="937"/>
              <w:jc w:val="center"/>
              <w:spacing w:line="204" w:lineRule="exact"/>
            </w:pPr>
            <w:r/>
            <w:bookmarkStart w:id="234" w:name="_Toc278187065"/>
            <w:r/>
            <w:bookmarkStart w:id="235" w:name="_Toc305752095"/>
            <w:r/>
            <w:bookmarkStart w:id="236" w:name="_Toc305752379"/>
            <w:r/>
            <w:bookmarkStart w:id="237" w:name="_Toc305752664"/>
            <w:r/>
            <w:bookmarkStart w:id="238" w:name="_Toc305753088"/>
            <w:r/>
            <w:bookmarkStart w:id="239" w:name="_Toc305756336"/>
            <w:r/>
            <w:bookmarkStart w:id="240" w:name="_Toc305757781"/>
            <w:r/>
            <w:bookmarkStart w:id="241" w:name="_Toc306286712"/>
            <w:r/>
            <w:bookmarkStart w:id="242" w:name="_Toc306286794"/>
            <w:r/>
            <w:bookmarkStart w:id="243" w:name="_Toc306287106"/>
            <w:r/>
            <w:bookmarkStart w:id="244" w:name="_Toc306287231"/>
            <w:r/>
            <w:bookmarkStart w:id="245" w:name="_Toc306951691"/>
            <w:r>
              <w:t xml:space="preserve">Вопрос местного значения в сфере</w:t>
            </w:r>
            <w:r/>
          </w:p>
          <w:p>
            <w:pPr>
              <w:pStyle w:val="937"/>
              <w:jc w:val="center"/>
              <w:spacing w:line="204" w:lineRule="exact"/>
            </w:pPr>
            <w:r>
              <w:t xml:space="preserve">благоустройства и охраны городских лесов</w:t>
            </w:r>
            <w:bookmarkEnd w:id="234"/>
            <w:r/>
            <w:bookmarkEnd w:id="235"/>
            <w:r/>
            <w:bookmarkEnd w:id="236"/>
            <w:r/>
            <w:bookmarkEnd w:id="237"/>
            <w:r/>
            <w:bookmarkEnd w:id="238"/>
            <w:r/>
            <w:bookmarkEnd w:id="239"/>
            <w:r/>
            <w:bookmarkEnd w:id="240"/>
            <w:r/>
            <w:bookmarkEnd w:id="241"/>
            <w:r/>
            <w:bookmarkEnd w:id="242"/>
            <w:r/>
            <w:bookmarkEnd w:id="243"/>
            <w:r/>
            <w:bookmarkEnd w:id="244"/>
            <w:r/>
            <w:bookmarkEnd w:id="245"/>
            <w:r/>
            <w:r/>
          </w:p>
        </w:tc>
        <w:tc>
          <w:tcPr>
            <w:tcW w:w="10772" w:type="dxa"/>
            <w:vMerge w:val="restart"/>
            <w:textDirection w:val="lrTb"/>
            <w:noWrap w:val="false"/>
          </w:tcPr>
          <w:p>
            <w:pPr>
              <w:ind w:left="33"/>
              <w:jc w:val="both"/>
              <w:spacing w:line="204" w:lineRule="exact"/>
              <w:tabs>
                <w:tab w:val="num" w:pos="175" w:leader="none"/>
              </w:tabs>
              <w:rPr>
                <w:sz w:val="20"/>
                <w:szCs w:val="20"/>
              </w:rPr>
            </w:pPr>
            <w:r>
              <w:rPr>
                <w:sz w:val="20"/>
                <w:szCs w:val="20"/>
              </w:rPr>
              <w:t xml:space="preserve">1. В соответствии с </w:t>
            </w:r>
            <w:r>
              <w:rPr>
                <w:b/>
                <w:sz w:val="20"/>
                <w:szCs w:val="20"/>
              </w:rPr>
              <w:t xml:space="preserve">Лесным кодексом РФ </w:t>
            </w:r>
            <w:r>
              <w:rPr>
                <w:sz w:val="20"/>
                <w:szCs w:val="20"/>
              </w:rPr>
              <w:t xml:space="preserve">в отношении</w:t>
            </w:r>
            <w:r>
              <w:rPr>
                <w:sz w:val="20"/>
                <w:szCs w:val="20"/>
              </w:rPr>
              <w:t xml:space="preserve"> лесных участков, находящихся в муниципальной собственности, органы местного самоуправления:</w:t>
            </w:r>
            <w:r>
              <w:rPr>
                <w:sz w:val="20"/>
                <w:szCs w:val="20"/>
              </w:rPr>
            </w:r>
            <w:r>
              <w:rPr>
                <w:sz w:val="20"/>
                <w:szCs w:val="20"/>
              </w:rPr>
            </w:r>
          </w:p>
          <w:p>
            <w:pPr>
              <w:numPr>
                <w:ilvl w:val="0"/>
                <w:numId w:val="23"/>
              </w:numPr>
              <w:ind w:left="317" w:hanging="284"/>
              <w:jc w:val="both"/>
              <w:spacing w:line="204" w:lineRule="exact"/>
              <w:tabs>
                <w:tab w:val="num" w:pos="432" w:leader="none"/>
                <w:tab w:val="clear" w:pos="720" w:leader="none"/>
              </w:tabs>
              <w:rPr>
                <w:sz w:val="20"/>
                <w:szCs w:val="20"/>
              </w:rPr>
            </w:pPr>
            <w:r>
              <w:rPr>
                <w:sz w:val="20"/>
                <w:szCs w:val="20"/>
              </w:rPr>
              <w:t xml:space="preserve">осуществляют мероприятия по охране, защите, воспроизводству лесов (ч.1 ст.19, ч.2 ст.51); м</w:t>
            </w:r>
            <w:r>
              <w:rPr>
                <w:bCs/>
                <w:sz w:val="20"/>
                <w:szCs w:val="20"/>
              </w:rPr>
              <w:t xml:space="preserve">ероприятия по охране, защите, воспроизводству лесов могут осуществляться государственными (муниципальными) бюджетными и автономными учреждениями, подв</w:t>
            </w:r>
            <w:r>
              <w:rPr>
                <w:bCs/>
                <w:sz w:val="20"/>
                <w:szCs w:val="20"/>
              </w:rPr>
              <w:t xml:space="preserve">едомственными федеральным органам исполнительной власти, органам исполнительной власти субъектов Российской Федерации, органам местного самоуправления, в пределах полномочий указанных органов, определенных в соответствии со статьями 81 - 84 Лесного Кодекса</w:t>
            </w:r>
            <w:r>
              <w:rPr>
                <w:b/>
                <w:bCs/>
                <w:sz w:val="20"/>
                <w:szCs w:val="20"/>
              </w:rPr>
              <w:t xml:space="preserve"> </w:t>
            </w:r>
            <w:r>
              <w:rPr>
                <w:sz w:val="20"/>
                <w:szCs w:val="20"/>
              </w:rPr>
              <w:t xml:space="preserve">(ч.2 ст.19);</w:t>
            </w:r>
            <w:r>
              <w:rPr>
                <w:sz w:val="20"/>
                <w:szCs w:val="20"/>
              </w:rPr>
            </w:r>
            <w:r>
              <w:rPr>
                <w:sz w:val="20"/>
                <w:szCs w:val="20"/>
              </w:rPr>
            </w:r>
          </w:p>
          <w:p>
            <w:pPr>
              <w:numPr>
                <w:ilvl w:val="0"/>
                <w:numId w:val="23"/>
              </w:numPr>
              <w:ind w:left="176" w:hanging="142"/>
              <w:jc w:val="both"/>
              <w:spacing w:line="204" w:lineRule="exact"/>
              <w:tabs>
                <w:tab w:val="num" w:pos="360" w:leader="none"/>
                <w:tab w:val="clear" w:pos="720" w:leader="none"/>
              </w:tabs>
              <w:rPr>
                <w:sz w:val="20"/>
                <w:szCs w:val="20"/>
              </w:rPr>
            </w:pPr>
            <w:r>
              <w:rPr>
                <w:sz w:val="20"/>
                <w:szCs w:val="20"/>
              </w:rPr>
              <w:t xml:space="preserve">осуществляют принятие решений о создании, об упразднении лесничеств, создаваемых в их составе участковых лесничеств, расположенных на землях населенных пунктов, установлении и изменении их границ, а также</w:t>
            </w:r>
            <w:r>
              <w:rPr>
                <w:sz w:val="20"/>
                <w:szCs w:val="20"/>
              </w:rPr>
              <w:t xml:space="preserve"> </w:t>
            </w:r>
            <w:r>
              <w:rPr>
                <w:sz w:val="20"/>
                <w:szCs w:val="20"/>
              </w:rPr>
              <w:t xml:space="preserve">осуществляют разработку и утверждение лесохозяйственных регламентов лесничеств, лесопарков, расположенных на землях населенных пунктов, на которых расположены городские леса (ч.1.1 ст.84);</w:t>
            </w:r>
            <w:r>
              <w:rPr>
                <w:sz w:val="20"/>
                <w:szCs w:val="20"/>
              </w:rPr>
            </w:r>
            <w:r>
              <w:rPr>
                <w:sz w:val="20"/>
                <w:szCs w:val="20"/>
              </w:rPr>
            </w:r>
          </w:p>
          <w:p>
            <w:pPr>
              <w:numPr>
                <w:ilvl w:val="0"/>
                <w:numId w:val="23"/>
              </w:numPr>
              <w:ind w:left="317" w:hanging="284"/>
              <w:jc w:val="both"/>
              <w:spacing w:line="204" w:lineRule="exact"/>
              <w:tabs>
                <w:tab w:val="num" w:pos="432" w:leader="none"/>
                <w:tab w:val="clear" w:pos="720" w:leader="none"/>
              </w:tabs>
              <w:rPr>
                <w:sz w:val="20"/>
                <w:szCs w:val="20"/>
              </w:rPr>
            </w:pPr>
            <w:r>
              <w:rPr>
                <w:sz w:val="20"/>
                <w:szCs w:val="20"/>
              </w:rPr>
              <w:t xml:space="preserve">осуществляют приостановление использования лесов, за исключением случаев приостановления использования лесов судом в соответствии с </w:t>
            </w:r>
            <w:r>
              <w:rPr>
                <w:b/>
                <w:sz w:val="20"/>
                <w:szCs w:val="20"/>
              </w:rPr>
              <w:t xml:space="preserve">КоАП РФ</w:t>
            </w:r>
            <w:r>
              <w:rPr>
                <w:sz w:val="20"/>
                <w:szCs w:val="20"/>
              </w:rPr>
              <w:t xml:space="preserve"> (ч.2 ст.28);</w:t>
            </w:r>
            <w:r>
              <w:rPr>
                <w:sz w:val="20"/>
                <w:szCs w:val="20"/>
              </w:rPr>
            </w:r>
            <w:r>
              <w:rPr>
                <w:sz w:val="20"/>
                <w:szCs w:val="20"/>
              </w:rPr>
            </w:r>
          </w:p>
          <w:p>
            <w:pPr>
              <w:numPr>
                <w:ilvl w:val="0"/>
                <w:numId w:val="23"/>
              </w:numPr>
              <w:ind w:left="317" w:hanging="284"/>
              <w:jc w:val="both"/>
              <w:spacing w:line="204" w:lineRule="exact"/>
              <w:tabs>
                <w:tab w:val="num" w:pos="432" w:leader="none"/>
                <w:tab w:val="clear" w:pos="720" w:leader="none"/>
              </w:tabs>
              <w:rPr>
                <w:sz w:val="20"/>
                <w:szCs w:val="20"/>
              </w:rPr>
            </w:pPr>
            <w:r>
              <w:rPr>
                <w:sz w:val="20"/>
                <w:szCs w:val="20"/>
              </w:rPr>
              <w:t xml:space="preserve">выдают разрешения н</w:t>
            </w:r>
            <w:r>
              <w:rPr>
                <w:sz w:val="20"/>
                <w:szCs w:val="20"/>
              </w:rPr>
              <w:t xml:space="preserve">а выполнение работ по геологическому изучению недр на землях лесного фонда без предоставления лесного участка, если выполнение таких работ не влечет за собой проведение рубок лесных насаждений, строительство объектов капитального строительства (ч.3 ст.43);</w:t>
            </w:r>
            <w:r>
              <w:rPr>
                <w:sz w:val="20"/>
                <w:szCs w:val="20"/>
              </w:rPr>
            </w:r>
            <w:r>
              <w:rPr>
                <w:sz w:val="20"/>
                <w:szCs w:val="20"/>
              </w:rPr>
            </w:r>
          </w:p>
          <w:p>
            <w:pPr>
              <w:numPr>
                <w:ilvl w:val="0"/>
                <w:numId w:val="23"/>
              </w:numPr>
              <w:ind w:left="317" w:hanging="284"/>
              <w:jc w:val="both"/>
              <w:spacing w:line="204" w:lineRule="exact"/>
              <w:tabs>
                <w:tab w:val="num" w:pos="432" w:leader="none"/>
                <w:tab w:val="clear" w:pos="720" w:leader="none"/>
              </w:tabs>
              <w:rPr>
                <w:sz w:val="20"/>
                <w:szCs w:val="20"/>
              </w:rPr>
            </w:pPr>
            <w:r>
              <w:rPr>
                <w:sz w:val="20"/>
                <w:szCs w:val="20"/>
              </w:rPr>
              <w:t xml:space="preserve">утверждают лесохозяйственные регламенты лесничеств, расположенных на землях, находящихся в муниципальной собственности (ст.84, ч.3 ст.87);</w:t>
            </w:r>
            <w:r>
              <w:rPr>
                <w:sz w:val="20"/>
                <w:szCs w:val="20"/>
              </w:rPr>
            </w:r>
            <w:r>
              <w:rPr>
                <w:sz w:val="20"/>
                <w:szCs w:val="20"/>
              </w:rPr>
            </w:r>
          </w:p>
          <w:p>
            <w:pPr>
              <w:numPr>
                <w:ilvl w:val="0"/>
                <w:numId w:val="23"/>
              </w:numPr>
              <w:ind w:left="317" w:hanging="284"/>
              <w:jc w:val="both"/>
              <w:spacing w:line="204" w:lineRule="exact"/>
              <w:tabs>
                <w:tab w:val="num" w:pos="432" w:leader="none"/>
                <w:tab w:val="clear" w:pos="720" w:leader="none"/>
              </w:tabs>
              <w:rPr>
                <w:sz w:val="20"/>
                <w:szCs w:val="20"/>
              </w:rPr>
            </w:pPr>
            <w:r>
              <w:rPr>
                <w:sz w:val="20"/>
                <w:szCs w:val="20"/>
              </w:rPr>
              <w:t xml:space="preserve">утверждают муниципальную экспертизу проекта освоения лесов, расположенных на землях, находящихся в муниципальной собственности (ст.84, ч.4 ст.89);</w:t>
            </w:r>
            <w:r>
              <w:rPr>
                <w:sz w:val="20"/>
                <w:szCs w:val="20"/>
              </w:rPr>
            </w:r>
            <w:r>
              <w:rPr>
                <w:sz w:val="20"/>
                <w:szCs w:val="20"/>
              </w:rPr>
            </w:r>
          </w:p>
          <w:p>
            <w:pPr>
              <w:numPr>
                <w:ilvl w:val="0"/>
                <w:numId w:val="23"/>
              </w:numPr>
              <w:ind w:left="317" w:hanging="284"/>
              <w:jc w:val="both"/>
              <w:spacing w:line="204" w:lineRule="exact"/>
              <w:tabs>
                <w:tab w:val="num" w:pos="432" w:leader="none"/>
                <w:tab w:val="clear" w:pos="720" w:leader="none"/>
              </w:tabs>
              <w:rPr>
                <w:sz w:val="20"/>
                <w:szCs w:val="20"/>
              </w:rPr>
            </w:pPr>
            <w:r>
              <w:rPr>
                <w:sz w:val="20"/>
                <w:szCs w:val="20"/>
              </w:rPr>
              <w:t xml:space="preserve">осуществляют муниципальный лесной контроль в соответствии со статьей 84 Лесного Кодекса и с </w:t>
            </w:r>
            <w:r>
              <w:rPr>
                <w:b/>
                <w:sz w:val="20"/>
                <w:szCs w:val="20"/>
              </w:rPr>
              <w:t xml:space="preserve">Федеральным </w:t>
            </w:r>
            <w:hyperlink r:id="rId21" w:tooltip="consultantplus://offline/main?base=LAW;n=115838;fld=134" w:history="1">
              <w:r>
                <w:rPr>
                  <w:b/>
                  <w:sz w:val="20"/>
                  <w:szCs w:val="20"/>
                </w:rPr>
                <w:t xml:space="preserve">законом</w:t>
              </w:r>
            </w:hyperlink>
            <w:r>
              <w:rPr>
                <w:b/>
                <w:sz w:val="20"/>
                <w:szCs w:val="20"/>
              </w:rPr>
              <w:t xml:space="preserve"> от 26 декабря 2008 года № 294-ФЗ</w:t>
            </w:r>
            <w:r>
              <w:rPr>
                <w:sz w:val="20"/>
                <w:szCs w:val="20"/>
              </w:rPr>
              <w:t xml:space="preserve"> </w:t>
            </w:r>
            <w:r>
              <w:rPr>
                <w:b/>
                <w:sz w:val="20"/>
                <w:szCs w:val="20"/>
              </w:rPr>
              <w:t xml:space="preserve">«О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sz w:val="20"/>
                <w:szCs w:val="20"/>
              </w:rPr>
              <w:t xml:space="preserve"> (ст.84, ст.98).</w:t>
            </w:r>
            <w:r>
              <w:rPr>
                <w:sz w:val="20"/>
                <w:szCs w:val="20"/>
              </w:rPr>
            </w:r>
            <w:r>
              <w:rPr>
                <w:sz w:val="20"/>
                <w:szCs w:val="20"/>
              </w:rPr>
            </w:r>
          </w:p>
          <w:p>
            <w:pPr>
              <w:ind w:left="33"/>
              <w:jc w:val="both"/>
              <w:spacing w:line="204" w:lineRule="exact"/>
              <w:rPr>
                <w:sz w:val="20"/>
                <w:szCs w:val="20"/>
              </w:rPr>
            </w:pPr>
            <w:r>
              <w:rPr>
                <w:sz w:val="20"/>
                <w:szCs w:val="20"/>
              </w:rPr>
              <w:t xml:space="preserve">2. В соответствии с пунктом 2</w:t>
            </w:r>
            <w:r>
              <w:rPr>
                <w:sz w:val="20"/>
                <w:szCs w:val="20"/>
              </w:rPr>
              <w:t xml:space="preserve"> статьи 44 </w:t>
            </w:r>
            <w:r>
              <w:rPr>
                <w:b/>
                <w:sz w:val="20"/>
                <w:szCs w:val="20"/>
              </w:rPr>
              <w:t xml:space="preserve">Федерального закона от 10 января 2002 г. № 7-ФЗ «Об охране окружающей среды» </w:t>
            </w:r>
            <w:r>
              <w:rPr>
                <w:sz w:val="20"/>
                <w:szCs w:val="20"/>
              </w:rPr>
              <w:t xml:space="preserve">органы местного самоуправления в целях охраны условий жизнедеятельности человека, среды обитания растений, животных и других организмов создают в</w:t>
            </w:r>
            <w:r>
              <w:rPr>
                <w:bCs/>
                <w:sz w:val="20"/>
                <w:szCs w:val="20"/>
              </w:rPr>
              <w:t xml:space="preserve"> кварталах, микрорайонах городских и сельских поселений - территории, зеленые зоны, лесопарковые зоны и иные зоны с ограниченным режимом природопользования.</w:t>
            </w:r>
            <w:r>
              <w:rPr>
                <w:sz w:val="20"/>
                <w:szCs w:val="20"/>
              </w:rPr>
            </w:r>
            <w:r>
              <w:rPr>
                <w:sz w:val="20"/>
                <w:szCs w:val="20"/>
              </w:rPr>
            </w:r>
          </w:p>
          <w:p>
            <w:pPr>
              <w:ind w:left="33"/>
              <w:jc w:val="both"/>
              <w:spacing w:line="204" w:lineRule="exact"/>
              <w:tabs>
                <w:tab w:val="left" w:pos="2440" w:leader="none"/>
              </w:tabs>
              <w:rPr>
                <w:sz w:val="20"/>
                <w:szCs w:val="20"/>
              </w:rPr>
            </w:pPr>
            <w:r>
              <w:rPr>
                <w:sz w:val="20"/>
                <w:szCs w:val="20"/>
              </w:rPr>
              <w:t xml:space="preserve">3. В соответствии с </w:t>
            </w:r>
            <w:r>
              <w:rPr>
                <w:b/>
                <w:sz w:val="20"/>
                <w:szCs w:val="20"/>
              </w:rPr>
              <w:t xml:space="preserve">Правилами и нормами технической эксплуатации жилищного фонда, утвержденными Постановлением Госстроя России от 27 сентября 2003 г. № 170</w:t>
            </w:r>
            <w:r>
              <w:rPr>
                <w:sz w:val="20"/>
                <w:szCs w:val="20"/>
              </w:rPr>
              <w:t xml:space="preserve"> органы местного самоуправления:</w:t>
            </w:r>
            <w:r>
              <w:rPr>
                <w:sz w:val="20"/>
                <w:szCs w:val="20"/>
              </w:rPr>
            </w:r>
            <w:r>
              <w:rPr>
                <w:sz w:val="20"/>
                <w:szCs w:val="20"/>
              </w:rPr>
            </w:r>
          </w:p>
          <w:p>
            <w:pPr>
              <w:numPr>
                <w:ilvl w:val="0"/>
                <w:numId w:val="46"/>
              </w:numPr>
              <w:ind w:left="317" w:hanging="284"/>
              <w:jc w:val="both"/>
              <w:spacing w:line="204" w:lineRule="exact"/>
              <w:tabs>
                <w:tab w:val="num" w:pos="317" w:leader="none"/>
                <w:tab w:val="clear" w:pos="1260" w:leader="none"/>
              </w:tabs>
              <w:rPr>
                <w:sz w:val="20"/>
                <w:szCs w:val="20"/>
              </w:rPr>
            </w:pPr>
            <w:r>
              <w:rPr>
                <w:sz w:val="20"/>
                <w:szCs w:val="20"/>
              </w:rPr>
              <w:t xml:space="preserve">утверждают (устанавливают) </w:t>
            </w:r>
            <w:r>
              <w:rPr>
                <w:sz w:val="20"/>
                <w:szCs w:val="20"/>
              </w:rPr>
              <w:t xml:space="preserve">периодичность уборки тротуаров в зависимости от интенсивности движения пешеходов по тротуарам (от класса тротуара) (п.3.6.6).</w:t>
            </w:r>
            <w:r>
              <w:rPr>
                <w:sz w:val="20"/>
                <w:szCs w:val="20"/>
              </w:rPr>
            </w:r>
            <w:r>
              <w:rPr>
                <w:sz w:val="20"/>
                <w:szCs w:val="20"/>
              </w:rPr>
            </w:r>
          </w:p>
          <w:p>
            <w:pPr>
              <w:ind w:left="317" w:hanging="284"/>
              <w:jc w:val="both"/>
              <w:spacing w:line="204" w:lineRule="exact"/>
              <w:tabs>
                <w:tab w:val="num" w:pos="255" w:leader="none"/>
                <w:tab w:val="left" w:pos="2440" w:leader="none"/>
              </w:tabs>
              <w:rPr>
                <w:sz w:val="20"/>
                <w:szCs w:val="20"/>
              </w:rPr>
            </w:pPr>
            <w:r>
              <w:rPr>
                <w:sz w:val="20"/>
                <w:szCs w:val="20"/>
              </w:rPr>
              <w:t xml:space="preserve">Органы местного самоуправления:</w:t>
            </w:r>
            <w:r>
              <w:rPr>
                <w:sz w:val="20"/>
                <w:szCs w:val="20"/>
              </w:rPr>
            </w:r>
            <w:r>
              <w:rPr>
                <w:sz w:val="20"/>
                <w:szCs w:val="20"/>
              </w:rPr>
            </w:r>
          </w:p>
          <w:p>
            <w:pPr>
              <w:numPr>
                <w:ilvl w:val="0"/>
                <w:numId w:val="46"/>
              </w:numPr>
              <w:ind w:left="317" w:hanging="284"/>
              <w:jc w:val="both"/>
              <w:spacing w:line="204" w:lineRule="exact"/>
              <w:tabs>
                <w:tab w:val="num" w:pos="317" w:leader="none"/>
                <w:tab w:val="clear" w:pos="1260" w:leader="none"/>
              </w:tabs>
              <w:rPr>
                <w:sz w:val="20"/>
                <w:szCs w:val="20"/>
              </w:rPr>
            </w:pPr>
            <w:r>
              <w:rPr>
                <w:sz w:val="20"/>
                <w:szCs w:val="20"/>
              </w:rPr>
              <w:t xml:space="preserve">согласовывают проект изменения оформления балконов и установки новых кронштейнов для крепления цветочных ящиков (п.3.8.6);</w:t>
            </w:r>
            <w:r>
              <w:rPr>
                <w:sz w:val="20"/>
                <w:szCs w:val="20"/>
              </w:rPr>
            </w:r>
            <w:r>
              <w:rPr>
                <w:sz w:val="20"/>
                <w:szCs w:val="20"/>
              </w:rPr>
            </w:r>
          </w:p>
          <w:p>
            <w:pPr>
              <w:numPr>
                <w:ilvl w:val="0"/>
                <w:numId w:val="46"/>
              </w:numPr>
              <w:ind w:left="317" w:hanging="284"/>
              <w:jc w:val="both"/>
              <w:spacing w:line="204" w:lineRule="exact"/>
              <w:tabs>
                <w:tab w:val="num" w:pos="317" w:leader="none"/>
                <w:tab w:val="clear" w:pos="1260" w:leader="none"/>
              </w:tabs>
              <w:rPr>
                <w:sz w:val="20"/>
                <w:szCs w:val="20"/>
              </w:rPr>
            </w:pPr>
            <w:r>
              <w:rPr>
                <w:sz w:val="20"/>
                <w:szCs w:val="20"/>
              </w:rPr>
              <w:t xml:space="preserve">разрешают (утверждают) установку памятных досок на фасадах зданий, объясняющих названия отдельных городских проездов, площадей, улиц (п.3.5.6).</w:t>
            </w:r>
            <w:r>
              <w:rPr>
                <w:sz w:val="20"/>
                <w:szCs w:val="20"/>
              </w:rPr>
            </w:r>
            <w:r>
              <w:rPr>
                <w:sz w:val="20"/>
                <w:szCs w:val="20"/>
              </w:rPr>
            </w:r>
          </w:p>
          <w:p>
            <w:pPr>
              <w:ind w:left="33"/>
              <w:jc w:val="both"/>
              <w:spacing w:line="204" w:lineRule="exact"/>
              <w:tabs>
                <w:tab w:val="left" w:pos="2440" w:leader="none"/>
              </w:tabs>
              <w:rPr>
                <w:sz w:val="20"/>
                <w:szCs w:val="20"/>
              </w:rPr>
            </w:pPr>
            <w:r>
              <w:rPr>
                <w:sz w:val="20"/>
                <w:szCs w:val="20"/>
              </w:rPr>
              <w:t xml:space="preserve">4. В соответствии с </w:t>
            </w:r>
            <w:r>
              <w:rPr>
                <w:b/>
                <w:sz w:val="20"/>
                <w:szCs w:val="20"/>
              </w:rPr>
              <w:t xml:space="preserve">Приказом Госстроя РФ от 15 декабря 1999 года № 153 «Об утверждении правил создания, охраны и содержания зеленых насаждений в городах Российской Федерации»</w:t>
            </w:r>
            <w:r>
              <w:rPr>
                <w:sz w:val="20"/>
                <w:szCs w:val="20"/>
              </w:rPr>
              <w:t xml:space="preserve"> </w:t>
            </w:r>
            <w:r>
              <w:rPr>
                <w:i/>
                <w:sz w:val="20"/>
                <w:szCs w:val="20"/>
              </w:rPr>
              <w:t xml:space="preserve">(Правила носят рекомендательный характер)</w:t>
            </w:r>
            <w:r>
              <w:rPr>
                <w:sz w:val="20"/>
                <w:szCs w:val="20"/>
              </w:rPr>
              <w:t xml:space="preserve"> орган местного самоуправления:</w:t>
            </w:r>
            <w:r>
              <w:rPr>
                <w:sz w:val="20"/>
                <w:szCs w:val="20"/>
              </w:rPr>
            </w:r>
            <w:r>
              <w:rPr>
                <w:sz w:val="20"/>
                <w:szCs w:val="20"/>
              </w:rPr>
            </w:r>
          </w:p>
          <w:p>
            <w:pPr>
              <w:numPr>
                <w:ilvl w:val="0"/>
                <w:numId w:val="25"/>
              </w:numPr>
              <w:ind w:left="317" w:hanging="284"/>
              <w:jc w:val="both"/>
              <w:spacing w:line="204" w:lineRule="exact"/>
              <w:tabs>
                <w:tab w:val="left" w:pos="317" w:leader="none"/>
              </w:tabs>
              <w:rPr>
                <w:sz w:val="20"/>
                <w:szCs w:val="20"/>
              </w:rPr>
            </w:pPr>
            <w:r>
              <w:rPr>
                <w:sz w:val="20"/>
                <w:szCs w:val="20"/>
              </w:rPr>
              <w:t xml:space="preserve">выдает разрешения (полномочия должны быть закреплены в муниципальном правовом акте (положении об органе местного самоуправления) на производство работ по новому строительству, реконструкции и капитальному ремонту, связанных с разрытиями (п.2.1.1 Правил);</w:t>
            </w:r>
            <w:r>
              <w:rPr>
                <w:sz w:val="20"/>
                <w:szCs w:val="20"/>
              </w:rPr>
            </w:r>
            <w:r>
              <w:rPr>
                <w:sz w:val="20"/>
                <w:szCs w:val="20"/>
              </w:rPr>
            </w:r>
          </w:p>
          <w:p>
            <w:pPr>
              <w:numPr>
                <w:ilvl w:val="0"/>
                <w:numId w:val="25"/>
              </w:numPr>
              <w:ind w:left="317" w:hanging="284"/>
              <w:jc w:val="both"/>
              <w:spacing w:line="204" w:lineRule="exact"/>
              <w:tabs>
                <w:tab w:val="left" w:pos="317" w:leader="none"/>
                <w:tab w:val="left" w:pos="2440" w:leader="none"/>
              </w:tabs>
              <w:rPr>
                <w:sz w:val="20"/>
                <w:szCs w:val="20"/>
              </w:rPr>
            </w:pPr>
            <w:r>
              <w:rPr>
                <w:sz w:val="20"/>
                <w:szCs w:val="20"/>
              </w:rPr>
              <w:t xml:space="preserve">при строительстве объектов в зимний период, когда невозможно выполнить все работы по озе</w:t>
            </w:r>
            <w:r>
              <w:rPr>
                <w:sz w:val="20"/>
                <w:szCs w:val="20"/>
              </w:rPr>
              <w:t xml:space="preserve">ленению и благоустройству территорий из-за неблагоприятных температурных условий, выдает разрешения в виде исключения на приемку в эксплуатацию объектов строительства без выполнения работ по озеленению и верхнему покрытию дорог и тротуаров (п.4.12 Правил).</w:t>
            </w:r>
            <w:r>
              <w:rPr>
                <w:sz w:val="20"/>
                <w:szCs w:val="20"/>
              </w:rPr>
            </w:r>
            <w:r>
              <w:rPr>
                <w:sz w:val="20"/>
                <w:szCs w:val="20"/>
              </w:rPr>
            </w:r>
          </w:p>
          <w:p>
            <w:pPr>
              <w:ind w:left="33"/>
              <w:jc w:val="both"/>
              <w:spacing w:line="204" w:lineRule="exact"/>
              <w:tabs>
                <w:tab w:val="num" w:pos="317" w:leader="none"/>
              </w:tabs>
              <w:rPr>
                <w:sz w:val="20"/>
                <w:szCs w:val="20"/>
              </w:rPr>
            </w:pPr>
            <w:r>
              <w:rPr>
                <w:sz w:val="20"/>
                <w:szCs w:val="20"/>
              </w:rPr>
              <w:t xml:space="preserve">5. В соответствии с </w:t>
            </w:r>
            <w:r>
              <w:rPr>
                <w:b/>
                <w:sz w:val="20"/>
                <w:szCs w:val="20"/>
              </w:rPr>
              <w:t xml:space="preserve">Приказом Министерства энергетики РФ от 13 января 2003 года № 6 «Об утверждении правил технической эксплуатации электроустановок потребителей»</w:t>
            </w:r>
            <w:r>
              <w:rPr>
                <w:sz w:val="20"/>
                <w:szCs w:val="20"/>
              </w:rPr>
              <w:t xml:space="preserve"> органы местного самоуправления:</w:t>
            </w:r>
            <w:r>
              <w:rPr>
                <w:sz w:val="20"/>
                <w:szCs w:val="20"/>
              </w:rPr>
            </w:r>
            <w:r>
              <w:rPr>
                <w:sz w:val="20"/>
                <w:szCs w:val="20"/>
              </w:rPr>
            </w:r>
          </w:p>
          <w:p>
            <w:pPr>
              <w:ind w:left="317" w:hanging="284"/>
              <w:jc w:val="both"/>
              <w:spacing w:line="204" w:lineRule="exact"/>
              <w:tabs>
                <w:tab w:val="num" w:pos="317" w:leader="none"/>
              </w:tabs>
              <w:rPr>
                <w:sz w:val="20"/>
                <w:szCs w:val="20"/>
              </w:rPr>
            </w:pPr>
            <w:r>
              <w:rPr>
                <w:sz w:val="20"/>
                <w:szCs w:val="20"/>
              </w:rPr>
              <w:t xml:space="preserve">•</w:t>
            </w:r>
            <w:r>
              <w:rPr>
                <w:sz w:val="20"/>
                <w:szCs w:val="20"/>
              </w:rPr>
              <w:tab/>
              <w:t xml:space="preserve">утверждают график включения и отключения установок наружного (уличного) и рекламного освещения, составленный с учетом времени года и особенностей местных условий (п.2.12.19).</w:t>
            </w:r>
            <w:r>
              <w:rPr>
                <w:sz w:val="20"/>
                <w:szCs w:val="20"/>
              </w:rPr>
            </w:r>
            <w:r>
              <w:rPr>
                <w:sz w:val="20"/>
                <w:szCs w:val="20"/>
              </w:rPr>
            </w:r>
          </w:p>
          <w:p>
            <w:pPr>
              <w:ind w:left="33"/>
              <w:jc w:val="both"/>
              <w:spacing w:line="204" w:lineRule="exact"/>
              <w:tabs>
                <w:tab w:val="num" w:pos="175" w:leader="none"/>
              </w:tabs>
              <w:rPr>
                <w:b/>
                <w:sz w:val="20"/>
                <w:szCs w:val="20"/>
              </w:rPr>
            </w:pPr>
            <w:r>
              <w:rPr>
                <w:sz w:val="20"/>
                <w:szCs w:val="20"/>
              </w:rPr>
              <w:t xml:space="preserve">См. также </w:t>
            </w:r>
            <w:r>
              <w:rPr>
                <w:b/>
                <w:sz w:val="20"/>
                <w:szCs w:val="20"/>
              </w:rPr>
              <w:t xml:space="preserve">Правила устройства электроустановок (ПУЭ) (Седьмое издание. Раздел 6. Электрическое освещение. Раздел 7. Электрооборудование специальных установок. Главы 7.1, 7.2), утвержденные министром Минтопэнерго РФ 6 октября 1999 года.</w:t>
            </w:r>
            <w:r>
              <w:rPr>
                <w:b/>
                <w:sz w:val="20"/>
                <w:szCs w:val="20"/>
              </w:rPr>
            </w:r>
            <w:r>
              <w:rPr>
                <w:b/>
                <w:sz w:val="20"/>
                <w:szCs w:val="20"/>
              </w:rPr>
            </w:r>
          </w:p>
          <w:p>
            <w:pPr>
              <w:ind w:left="33"/>
              <w:jc w:val="both"/>
              <w:spacing w:line="204" w:lineRule="exact"/>
              <w:tabs>
                <w:tab w:val="num" w:pos="175" w:leader="none"/>
              </w:tabs>
              <w:rPr>
                <w:b/>
                <w:sz w:val="20"/>
                <w:szCs w:val="20"/>
              </w:rPr>
            </w:pPr>
            <w:r>
              <w:rPr>
                <w:b/>
                <w:sz w:val="20"/>
                <w:szCs w:val="20"/>
              </w:rPr>
              <w:t xml:space="preserve">в компетенции </w:t>
            </w:r>
            <w:r>
              <w:rPr>
                <w:b/>
                <w:sz w:val="20"/>
                <w:szCs w:val="20"/>
              </w:rPr>
              <w:t xml:space="preserve">органов</w:t>
            </w:r>
            <w:r>
              <w:rPr>
                <w:b/>
                <w:sz w:val="20"/>
                <w:szCs w:val="20"/>
              </w:rPr>
              <w:t xml:space="preserve"> </w:t>
            </w:r>
            <w:r>
              <w:rPr>
                <w:b/>
                <w:sz w:val="20"/>
                <w:szCs w:val="20"/>
              </w:rPr>
              <w:t xml:space="preserve">местного самоуправления относится</w:t>
            </w:r>
            <w:r>
              <w:rPr>
                <w:b/>
                <w:sz w:val="20"/>
                <w:szCs w:val="20"/>
              </w:rPr>
              <w:t xml:space="preserve"> утверждение правил благоустройства территории муниципального образования.</w:t>
            </w:r>
            <w:r>
              <w:rPr>
                <w:b/>
                <w:sz w:val="20"/>
                <w:szCs w:val="20"/>
              </w:rPr>
            </w:r>
            <w:r>
              <w:rPr>
                <w:b/>
                <w:sz w:val="20"/>
                <w:szCs w:val="20"/>
              </w:rPr>
            </w:r>
          </w:p>
          <w:p>
            <w:pPr>
              <w:ind w:left="33"/>
              <w:jc w:val="both"/>
              <w:spacing w:line="204" w:lineRule="exact"/>
              <w:tabs>
                <w:tab w:val="num" w:pos="175" w:leader="none"/>
              </w:tabs>
              <w:rPr>
                <w:b/>
                <w:sz w:val="20"/>
                <w:szCs w:val="20"/>
              </w:rPr>
            </w:pPr>
            <w:r>
              <w:rPr>
                <w:b/>
                <w:sz w:val="20"/>
                <w:szCs w:val="20"/>
              </w:rPr>
              <w:t xml:space="preserve">Статьей 45.1 Федерального закона № 131-ФЗ установлено, какие вопросы могут регулировать Правила благоустройства территории муниципального образования:</w:t>
            </w:r>
            <w:r>
              <w:rPr>
                <w:b/>
                <w:sz w:val="20"/>
                <w:szCs w:val="20"/>
              </w:rPr>
            </w:r>
            <w:r>
              <w:rPr>
                <w:b/>
                <w:sz w:val="20"/>
                <w:szCs w:val="20"/>
              </w:rPr>
            </w:r>
          </w:p>
          <w:p>
            <w:pPr>
              <w:ind w:left="33"/>
              <w:jc w:val="both"/>
              <w:spacing w:line="204" w:lineRule="exact"/>
              <w:tabs>
                <w:tab w:val="num" w:pos="175" w:leader="none"/>
              </w:tabs>
              <w:rPr>
                <w:sz w:val="20"/>
                <w:szCs w:val="20"/>
              </w:rPr>
            </w:pPr>
            <w:r>
              <w:rPr>
                <w:sz w:val="20"/>
                <w:szCs w:val="20"/>
              </w:rPr>
              <w:t xml:space="preserve">1) содержания территорий общего пользования и порядка пользования такими территориями;</w:t>
            </w:r>
            <w:r>
              <w:rPr>
                <w:sz w:val="20"/>
                <w:szCs w:val="20"/>
              </w:rPr>
            </w:r>
            <w:r>
              <w:rPr>
                <w:sz w:val="20"/>
                <w:szCs w:val="20"/>
              </w:rPr>
            </w:r>
          </w:p>
          <w:p>
            <w:pPr>
              <w:ind w:left="33"/>
              <w:jc w:val="both"/>
              <w:spacing w:line="204" w:lineRule="exact"/>
              <w:tabs>
                <w:tab w:val="num" w:pos="175" w:leader="none"/>
              </w:tabs>
              <w:rPr>
                <w:sz w:val="20"/>
                <w:szCs w:val="20"/>
              </w:rPr>
            </w:pPr>
            <w:r>
              <w:rPr>
                <w:sz w:val="20"/>
                <w:szCs w:val="20"/>
              </w:rPr>
              <w:t xml:space="preserve">2) внешнего вида фасадов и ограждающих конструкций зданий, строений, сооружений;</w:t>
            </w:r>
            <w:r>
              <w:rPr>
                <w:sz w:val="20"/>
                <w:szCs w:val="20"/>
              </w:rPr>
            </w:r>
            <w:r>
              <w:rPr>
                <w:sz w:val="20"/>
                <w:szCs w:val="20"/>
              </w:rPr>
            </w:r>
          </w:p>
          <w:p>
            <w:pPr>
              <w:ind w:left="33"/>
              <w:jc w:val="both"/>
              <w:spacing w:line="204" w:lineRule="exact"/>
              <w:tabs>
                <w:tab w:val="num" w:pos="175" w:leader="none"/>
              </w:tabs>
              <w:rPr>
                <w:sz w:val="20"/>
                <w:szCs w:val="20"/>
              </w:rPr>
            </w:pPr>
            <w:r>
              <w:rPr>
                <w:sz w:val="20"/>
                <w:szCs w:val="20"/>
              </w:rPr>
              <w:t xml:space="preserve">3) проектирования, размещения, содержания и восстановления элементов благоустройства, в том числе после проведения земляных работ;</w:t>
            </w:r>
            <w:r>
              <w:rPr>
                <w:sz w:val="20"/>
                <w:szCs w:val="20"/>
              </w:rPr>
            </w:r>
            <w:r>
              <w:rPr>
                <w:sz w:val="20"/>
                <w:szCs w:val="20"/>
              </w:rPr>
            </w:r>
          </w:p>
          <w:p>
            <w:pPr>
              <w:ind w:left="33"/>
              <w:jc w:val="both"/>
              <w:spacing w:line="204" w:lineRule="exact"/>
              <w:tabs>
                <w:tab w:val="num" w:pos="175" w:leader="none"/>
              </w:tabs>
              <w:rPr>
                <w:sz w:val="20"/>
                <w:szCs w:val="20"/>
              </w:rPr>
            </w:pPr>
            <w:r>
              <w:rPr>
                <w:sz w:val="20"/>
                <w:szCs w:val="20"/>
              </w:rPr>
              <w:t xml:space="preserve">4) организации освещения территории муниципального образования, включая архитектурную подсветку зданий, строений, сооружений;</w:t>
            </w:r>
            <w:r>
              <w:rPr>
                <w:sz w:val="20"/>
                <w:szCs w:val="20"/>
              </w:rPr>
            </w:r>
            <w:r>
              <w:rPr>
                <w:sz w:val="20"/>
                <w:szCs w:val="20"/>
              </w:rPr>
            </w:r>
          </w:p>
          <w:p>
            <w:pPr>
              <w:ind w:left="33"/>
              <w:jc w:val="both"/>
              <w:spacing w:line="204" w:lineRule="exact"/>
              <w:tabs>
                <w:tab w:val="num" w:pos="175" w:leader="none"/>
              </w:tabs>
              <w:rPr>
                <w:sz w:val="20"/>
                <w:szCs w:val="20"/>
              </w:rPr>
            </w:pPr>
            <w:r>
              <w:rPr>
                <w:sz w:val="20"/>
                <w:szCs w:val="20"/>
              </w:rPr>
              <w:t xml:space="preserve">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r>
              <w:rPr>
                <w:sz w:val="20"/>
                <w:szCs w:val="20"/>
              </w:rPr>
            </w:r>
            <w:r>
              <w:rPr>
                <w:sz w:val="20"/>
                <w:szCs w:val="20"/>
              </w:rPr>
            </w:r>
          </w:p>
          <w:p>
            <w:pPr>
              <w:ind w:left="33"/>
              <w:jc w:val="both"/>
              <w:spacing w:line="204" w:lineRule="exact"/>
              <w:tabs>
                <w:tab w:val="num" w:pos="175" w:leader="none"/>
              </w:tabs>
              <w:rPr>
                <w:sz w:val="20"/>
                <w:szCs w:val="20"/>
              </w:rPr>
            </w:pPr>
            <w:r>
              <w:rPr>
                <w:sz w:val="20"/>
                <w:szCs w:val="20"/>
              </w:rPr>
              <w:t xml:space="preserve">6) размещения информации на территории муниципального образования, в том числе установки указателей с наименованиями улиц и номерами домов, вывесок;</w:t>
            </w:r>
            <w:r>
              <w:rPr>
                <w:sz w:val="20"/>
                <w:szCs w:val="20"/>
              </w:rPr>
            </w:r>
            <w:r>
              <w:rPr>
                <w:sz w:val="20"/>
                <w:szCs w:val="20"/>
              </w:rPr>
            </w:r>
          </w:p>
          <w:p>
            <w:pPr>
              <w:ind w:left="33"/>
              <w:jc w:val="both"/>
              <w:spacing w:line="204" w:lineRule="exact"/>
              <w:tabs>
                <w:tab w:val="num" w:pos="175" w:leader="none"/>
              </w:tabs>
              <w:rPr>
                <w:sz w:val="20"/>
                <w:szCs w:val="20"/>
              </w:rPr>
            </w:pPr>
            <w:r>
              <w:rPr>
                <w:sz w:val="20"/>
                <w:szCs w:val="20"/>
              </w:rPr>
              <w:t xml:space="preserve">7) размещения и содержания детских и спортивных площадок, площадок для выгула животных, парковок (парковочных мест), малых архитектурных форм;</w:t>
            </w:r>
            <w:r>
              <w:rPr>
                <w:sz w:val="20"/>
                <w:szCs w:val="20"/>
              </w:rPr>
            </w:r>
            <w:r>
              <w:rPr>
                <w:sz w:val="20"/>
                <w:szCs w:val="20"/>
              </w:rPr>
            </w:r>
          </w:p>
          <w:p>
            <w:pPr>
              <w:ind w:left="33"/>
              <w:jc w:val="both"/>
              <w:spacing w:line="204" w:lineRule="exact"/>
              <w:tabs>
                <w:tab w:val="num" w:pos="175" w:leader="none"/>
              </w:tabs>
              <w:rPr>
                <w:sz w:val="20"/>
                <w:szCs w:val="20"/>
              </w:rPr>
            </w:pPr>
            <w:r>
              <w:rPr>
                <w:sz w:val="20"/>
                <w:szCs w:val="20"/>
              </w:rPr>
              <w:t xml:space="preserve">8) организации пешеходных коммуникаций, в том числе тротуаров, аллей, дорожек, тропинок;</w:t>
            </w:r>
            <w:r>
              <w:rPr>
                <w:sz w:val="20"/>
                <w:szCs w:val="20"/>
              </w:rPr>
            </w:r>
            <w:r>
              <w:rPr>
                <w:sz w:val="20"/>
                <w:szCs w:val="20"/>
              </w:rPr>
            </w:r>
          </w:p>
          <w:p>
            <w:pPr>
              <w:ind w:left="33"/>
              <w:jc w:val="both"/>
              <w:spacing w:line="204" w:lineRule="exact"/>
              <w:tabs>
                <w:tab w:val="num" w:pos="175" w:leader="none"/>
              </w:tabs>
              <w:rPr>
                <w:sz w:val="20"/>
                <w:szCs w:val="20"/>
              </w:rPr>
            </w:pPr>
            <w:r>
              <w:rPr>
                <w:sz w:val="20"/>
                <w:szCs w:val="20"/>
              </w:rPr>
              <w:t xml:space="preserve">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r>
              <w:rPr>
                <w:sz w:val="20"/>
                <w:szCs w:val="20"/>
              </w:rPr>
            </w:r>
            <w:r>
              <w:rPr>
                <w:sz w:val="20"/>
                <w:szCs w:val="20"/>
              </w:rPr>
            </w:r>
          </w:p>
          <w:p>
            <w:pPr>
              <w:ind w:left="33"/>
              <w:jc w:val="both"/>
              <w:spacing w:line="204" w:lineRule="exact"/>
              <w:tabs>
                <w:tab w:val="num" w:pos="175" w:leader="none"/>
              </w:tabs>
              <w:rPr>
                <w:sz w:val="20"/>
                <w:szCs w:val="20"/>
              </w:rPr>
            </w:pPr>
            <w:r>
              <w:rPr>
                <w:sz w:val="20"/>
                <w:szCs w:val="20"/>
              </w:rPr>
              <w:t xml:space="preserve">10) уборки территории муниципального образования, в том числе в зимний период;</w:t>
            </w:r>
            <w:r>
              <w:rPr>
                <w:sz w:val="20"/>
                <w:szCs w:val="20"/>
              </w:rPr>
            </w:r>
            <w:r>
              <w:rPr>
                <w:sz w:val="20"/>
                <w:szCs w:val="20"/>
              </w:rPr>
            </w:r>
          </w:p>
          <w:p>
            <w:pPr>
              <w:ind w:left="33"/>
              <w:jc w:val="both"/>
              <w:spacing w:line="204" w:lineRule="exact"/>
              <w:tabs>
                <w:tab w:val="num" w:pos="175" w:leader="none"/>
              </w:tabs>
              <w:rPr>
                <w:sz w:val="20"/>
                <w:szCs w:val="20"/>
              </w:rPr>
            </w:pPr>
            <w:r>
              <w:rPr>
                <w:sz w:val="20"/>
                <w:szCs w:val="20"/>
              </w:rPr>
              <w:t xml:space="preserve">11) организации стоков ливневых вод;</w:t>
            </w:r>
            <w:r>
              <w:rPr>
                <w:sz w:val="20"/>
                <w:szCs w:val="20"/>
              </w:rPr>
            </w:r>
            <w:r>
              <w:rPr>
                <w:sz w:val="20"/>
                <w:szCs w:val="20"/>
              </w:rPr>
            </w:r>
          </w:p>
          <w:p>
            <w:pPr>
              <w:ind w:left="33"/>
              <w:jc w:val="both"/>
              <w:spacing w:line="204" w:lineRule="exact"/>
              <w:tabs>
                <w:tab w:val="num" w:pos="175" w:leader="none"/>
              </w:tabs>
              <w:rPr>
                <w:sz w:val="20"/>
                <w:szCs w:val="20"/>
              </w:rPr>
            </w:pPr>
            <w:r>
              <w:rPr>
                <w:sz w:val="20"/>
                <w:szCs w:val="20"/>
              </w:rPr>
              <w:t xml:space="preserve">12) порядка проведения земляных работ;</w:t>
            </w:r>
            <w:r>
              <w:rPr>
                <w:sz w:val="20"/>
                <w:szCs w:val="20"/>
              </w:rPr>
            </w:r>
            <w:r>
              <w:rPr>
                <w:sz w:val="20"/>
                <w:szCs w:val="20"/>
              </w:rPr>
            </w:r>
          </w:p>
          <w:p>
            <w:pPr>
              <w:ind w:left="33"/>
              <w:jc w:val="both"/>
              <w:spacing w:line="204" w:lineRule="exact"/>
              <w:tabs>
                <w:tab w:val="num" w:pos="175" w:leader="none"/>
              </w:tabs>
              <w:rPr>
                <w:sz w:val="20"/>
                <w:szCs w:val="20"/>
              </w:rPr>
            </w:pPr>
            <w:r>
              <w:rPr>
                <w:sz w:val="20"/>
                <w:szCs w:val="20"/>
              </w:rPr>
              <w:t xml:space="preserve">13) участия, в том числе финансового, собственников и (или) иных законных владельцев зданий, стро</w:t>
            </w:r>
            <w:r>
              <w:rPr>
                <w:sz w:val="20"/>
                <w:szCs w:val="20"/>
              </w:rPr>
              <w:t xml:space="preserve">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r>
              <w:rPr>
                <w:sz w:val="20"/>
                <w:szCs w:val="20"/>
              </w:rPr>
            </w:r>
            <w:r>
              <w:rPr>
                <w:sz w:val="20"/>
                <w:szCs w:val="20"/>
              </w:rPr>
            </w:r>
          </w:p>
          <w:p>
            <w:pPr>
              <w:ind w:left="33"/>
              <w:jc w:val="both"/>
              <w:spacing w:line="204" w:lineRule="exact"/>
              <w:tabs>
                <w:tab w:val="num" w:pos="175" w:leader="none"/>
              </w:tabs>
              <w:rPr>
                <w:sz w:val="20"/>
                <w:szCs w:val="20"/>
              </w:rPr>
            </w:pPr>
            <w:r>
              <w:rPr>
                <w:sz w:val="20"/>
                <w:szCs w:val="20"/>
              </w:rPr>
              <w:t xml:space="preserve">14) определения границ прилегающих территорий в соответствии с порядком, установленным законом субъекта Российской Федерации;</w:t>
            </w:r>
            <w:r>
              <w:rPr>
                <w:sz w:val="20"/>
                <w:szCs w:val="20"/>
              </w:rPr>
            </w:r>
            <w:r>
              <w:rPr>
                <w:sz w:val="20"/>
                <w:szCs w:val="20"/>
              </w:rPr>
            </w:r>
          </w:p>
          <w:p>
            <w:pPr>
              <w:ind w:left="33"/>
              <w:jc w:val="both"/>
              <w:spacing w:line="204" w:lineRule="exact"/>
              <w:tabs>
                <w:tab w:val="num" w:pos="175" w:leader="none"/>
              </w:tabs>
              <w:rPr>
                <w:sz w:val="20"/>
                <w:szCs w:val="20"/>
              </w:rPr>
            </w:pPr>
            <w:r>
              <w:rPr>
                <w:sz w:val="20"/>
                <w:szCs w:val="20"/>
              </w:rPr>
              <w:t xml:space="preserve">15) праздничного оформления территории муниципального образования;</w:t>
            </w:r>
            <w:r>
              <w:rPr>
                <w:sz w:val="20"/>
                <w:szCs w:val="20"/>
              </w:rPr>
            </w:r>
            <w:r>
              <w:rPr>
                <w:sz w:val="20"/>
                <w:szCs w:val="20"/>
              </w:rPr>
            </w:r>
          </w:p>
          <w:p>
            <w:pPr>
              <w:ind w:left="33"/>
              <w:jc w:val="both"/>
              <w:spacing w:line="204" w:lineRule="exact"/>
              <w:tabs>
                <w:tab w:val="num" w:pos="175" w:leader="none"/>
              </w:tabs>
              <w:rPr>
                <w:sz w:val="20"/>
                <w:szCs w:val="20"/>
              </w:rPr>
            </w:pPr>
            <w:r>
              <w:rPr>
                <w:sz w:val="20"/>
                <w:szCs w:val="20"/>
              </w:rPr>
              <w:t xml:space="preserve">16) порядка участия граждан и организаций в реализации мероприятий по благоустройству террит</w:t>
            </w:r>
            <w:r>
              <w:rPr>
                <w:sz w:val="20"/>
                <w:szCs w:val="20"/>
              </w:rPr>
              <w:t xml:space="preserve">ории муниципального образования</w:t>
            </w:r>
            <w:r>
              <w:rPr>
                <w:sz w:val="20"/>
                <w:szCs w:val="20"/>
              </w:rPr>
              <w:t xml:space="preserve">.</w:t>
            </w:r>
            <w:r>
              <w:rPr>
                <w:b/>
                <w:sz w:val="20"/>
                <w:szCs w:val="20"/>
              </w:rPr>
              <w:t xml:space="preserve"> </w:t>
            </w:r>
            <w:r>
              <w:rPr>
                <w:sz w:val="20"/>
                <w:szCs w:val="20"/>
              </w:rPr>
            </w:r>
            <w:r>
              <w:rPr>
                <w:sz w:val="20"/>
                <w:szCs w:val="20"/>
              </w:rPr>
            </w:r>
          </w:p>
        </w:tc>
      </w:tr>
      <w:tr>
        <w:tblPrEx/>
        <w:trPr/>
        <w:tc>
          <w:tcPr>
            <w:gridSpan w:val="2"/>
            <w:tcW w:w="1418" w:type="dxa"/>
            <w:textDirection w:val="lrTb"/>
            <w:noWrap w:val="false"/>
          </w:tcPr>
          <w:p>
            <w:pPr>
              <w:ind w:firstLine="77"/>
              <w:jc w:val="both"/>
              <w:spacing w:line="204" w:lineRule="exact"/>
              <w:tabs>
                <w:tab w:val="left" w:pos="227" w:leader="none"/>
              </w:tabs>
              <w:rPr>
                <w:sz w:val="20"/>
                <w:szCs w:val="20"/>
              </w:rPr>
            </w:pPr>
            <w:r>
              <w:rPr>
                <w:sz w:val="20"/>
                <w:szCs w:val="20"/>
              </w:rPr>
              <w:t xml:space="preserve">19) утверждение правил благоустройства территории поселения, осуществление </w:t>
            </w:r>
            <w:r>
              <w:rPr>
                <w:sz w:val="20"/>
                <w:szCs w:val="20"/>
              </w:rPr>
              <w:t xml:space="preserve">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w:t>
            </w:r>
            <w:r>
              <w:rPr>
                <w:sz w:val="20"/>
                <w:szCs w:val="20"/>
              </w:rPr>
              <w:t xml:space="preserve">ых в границах населенных пунктов поселения;</w:t>
            </w:r>
            <w:r>
              <w:rPr>
                <w:sz w:val="20"/>
                <w:szCs w:val="20"/>
              </w:rPr>
            </w:r>
            <w:r>
              <w:rPr>
                <w:sz w:val="20"/>
                <w:szCs w:val="20"/>
              </w:rPr>
            </w:r>
          </w:p>
          <w:p>
            <w:pPr>
              <w:jc w:val="both"/>
              <w:spacing w:line="204" w:lineRule="exact"/>
              <w:rPr>
                <w:i/>
                <w:sz w:val="20"/>
                <w:szCs w:val="20"/>
              </w:rPr>
            </w:pPr>
            <w:r>
              <w:rPr>
                <w:i/>
                <w:sz w:val="20"/>
                <w:szCs w:val="20"/>
              </w:rPr>
            </w:r>
            <w:r>
              <w:rPr>
                <w:i/>
                <w:sz w:val="20"/>
                <w:szCs w:val="20"/>
              </w:rPr>
            </w:r>
            <w:r>
              <w:rPr>
                <w:i/>
                <w:sz w:val="20"/>
                <w:szCs w:val="20"/>
              </w:rPr>
            </w:r>
          </w:p>
        </w:tc>
        <w:tc>
          <w:tcPr>
            <w:gridSpan w:val="3"/>
            <w:tcW w:w="1843" w:type="dxa"/>
            <w:textDirection w:val="lrTb"/>
            <w:noWrap w:val="false"/>
          </w:tcPr>
          <w:p>
            <w:pPr>
              <w:ind w:firstLine="77"/>
              <w:jc w:val="both"/>
              <w:spacing w:line="204" w:lineRule="exact"/>
              <w:rPr>
                <w:sz w:val="20"/>
                <w:szCs w:val="20"/>
              </w:rPr>
            </w:pPr>
            <w:r>
              <w:rPr>
                <w:sz w:val="20"/>
                <w:szCs w:val="20"/>
              </w:rPr>
            </w:r>
            <w:r>
              <w:rPr>
                <w:sz w:val="20"/>
                <w:szCs w:val="20"/>
              </w:rPr>
            </w:r>
            <w:r>
              <w:rPr>
                <w:sz w:val="20"/>
                <w:szCs w:val="20"/>
              </w:rPr>
            </w:r>
          </w:p>
        </w:tc>
        <w:tc>
          <w:tcPr>
            <w:tcW w:w="1418" w:type="dxa"/>
            <w:textDirection w:val="lrTb"/>
            <w:noWrap w:val="false"/>
          </w:tcPr>
          <w:p>
            <w:pPr>
              <w:jc w:val="both"/>
              <w:spacing w:line="204" w:lineRule="exact"/>
              <w:rPr>
                <w:sz w:val="20"/>
                <w:szCs w:val="20"/>
              </w:rPr>
            </w:pPr>
            <w:r>
              <w:rPr>
                <w:sz w:val="20"/>
                <w:szCs w:val="20"/>
              </w:rPr>
              <w:t xml:space="preserve">25) утверждение правил благоустройства территории муниципаль</w:t>
            </w:r>
            <w:r>
              <w:rPr>
                <w:sz w:val="20"/>
                <w:szCs w:val="20"/>
              </w:rPr>
              <w:t xml:space="preserve">ного, городского округа, осуществление контроля за их соблюдением, организация благоустройства территории муниципального, городского округа в соответствии с указанными правилами, а также организация использования, охраны, защиты, воспроизводства городских </w:t>
            </w:r>
            <w:r>
              <w:rPr>
                <w:sz w:val="20"/>
                <w:szCs w:val="20"/>
              </w:rPr>
              <w:t xml:space="preserve">лесов, лесов особо охраняемых природных территорий, расположенных в границах муниципального, городского округа;</w:t>
            </w:r>
            <w:r>
              <w:rPr>
                <w:sz w:val="20"/>
                <w:szCs w:val="20"/>
              </w:rPr>
            </w:r>
            <w:r>
              <w:rPr>
                <w:sz w:val="20"/>
                <w:szCs w:val="20"/>
              </w:rPr>
            </w:r>
          </w:p>
        </w:tc>
        <w:tc>
          <w:tcPr>
            <w:tcW w:w="10772" w:type="dxa"/>
            <w:vMerge w:val="continue"/>
            <w:textDirection w:val="lrTb"/>
            <w:noWrap w:val="false"/>
          </w:tcPr>
          <w:p>
            <w:pPr>
              <w:numPr>
                <w:ilvl w:val="0"/>
                <w:numId w:val="25"/>
              </w:numPr>
              <w:ind w:left="317" w:hanging="284"/>
              <w:jc w:val="both"/>
              <w:spacing w:line="204" w:lineRule="exact"/>
              <w:tabs>
                <w:tab w:val="num" w:pos="612" w:leader="none"/>
                <w:tab w:val="left" w:pos="2440" w:leader="none"/>
              </w:tabs>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jc w:val="center"/>
              <w:spacing w:line="204" w:lineRule="exact"/>
            </w:pPr>
            <w:r/>
            <w:bookmarkStart w:id="246" w:name="_Toc278187066"/>
            <w:r/>
            <w:bookmarkStart w:id="247" w:name="_Toc305752096"/>
            <w:r/>
            <w:bookmarkStart w:id="248" w:name="_Toc305752380"/>
            <w:r/>
            <w:bookmarkStart w:id="249" w:name="_Toc305752665"/>
            <w:r/>
            <w:bookmarkStart w:id="250" w:name="_Toc305753089"/>
            <w:r/>
            <w:bookmarkStart w:id="251" w:name="_Toc305756337"/>
            <w:r/>
            <w:bookmarkStart w:id="252" w:name="_Toc305757782"/>
            <w:r/>
            <w:bookmarkStart w:id="253" w:name="_Toc306286713"/>
            <w:r/>
            <w:bookmarkStart w:id="254" w:name="_Toc306286795"/>
            <w:r/>
            <w:bookmarkStart w:id="255" w:name="_Toc306287107"/>
            <w:r/>
            <w:bookmarkStart w:id="256" w:name="_Toc306287232"/>
            <w:r/>
            <w:bookmarkStart w:id="257" w:name="_Toc306951692"/>
            <w:r>
              <w:t xml:space="preserve">Вопрос местного значения в сфере</w:t>
            </w:r>
            <w:r/>
          </w:p>
          <w:p>
            <w:pPr>
              <w:pStyle w:val="937"/>
              <w:jc w:val="center"/>
              <w:spacing w:line="204" w:lineRule="exact"/>
            </w:pPr>
            <w:r>
              <w:t xml:space="preserve">градостроительной деятельности</w:t>
            </w:r>
            <w:bookmarkEnd w:id="246"/>
            <w:r/>
            <w:bookmarkEnd w:id="247"/>
            <w:r/>
            <w:bookmarkEnd w:id="248"/>
            <w:r/>
            <w:bookmarkEnd w:id="249"/>
            <w:r/>
            <w:bookmarkEnd w:id="250"/>
            <w:r/>
            <w:bookmarkEnd w:id="251"/>
            <w:r/>
            <w:bookmarkEnd w:id="252"/>
            <w:r/>
            <w:bookmarkEnd w:id="253"/>
            <w:r/>
            <w:bookmarkEnd w:id="254"/>
            <w:r/>
            <w:bookmarkEnd w:id="255"/>
            <w:r/>
            <w:bookmarkEnd w:id="256"/>
            <w:r/>
            <w:bookmarkEnd w:id="257"/>
            <w:r/>
            <w:r/>
          </w:p>
        </w:tc>
        <w:tc>
          <w:tcPr>
            <w:tcW w:w="10772" w:type="dxa"/>
            <w:vMerge w:val="restart"/>
            <w:textDirection w:val="lrTb"/>
            <w:noWrap w:val="false"/>
          </w:tcPr>
          <w:p>
            <w:pPr>
              <w:ind w:left="33" w:firstLine="142"/>
              <w:jc w:val="both"/>
              <w:spacing w:line="204" w:lineRule="exact"/>
              <w:rPr>
                <w:sz w:val="20"/>
                <w:szCs w:val="20"/>
              </w:rPr>
            </w:pPr>
            <w:r>
              <w:rPr>
                <w:sz w:val="20"/>
                <w:szCs w:val="20"/>
              </w:rPr>
              <w:t xml:space="preserve">1. В соответствии с </w:t>
            </w:r>
            <w:r>
              <w:rPr>
                <w:b/>
                <w:sz w:val="20"/>
                <w:szCs w:val="20"/>
              </w:rPr>
              <w:t xml:space="preserve">Градостроительным кодексом РФ </w:t>
            </w:r>
            <w:r>
              <w:rPr>
                <w:sz w:val="20"/>
                <w:szCs w:val="20"/>
              </w:rPr>
              <w:t xml:space="preserve">органы местного самоуправления принимают муниципальные правовые акты:</w:t>
            </w:r>
            <w:r>
              <w:rPr>
                <w:sz w:val="20"/>
                <w:szCs w:val="20"/>
              </w:rPr>
            </w:r>
            <w:r>
              <w:rPr>
                <w:sz w:val="20"/>
                <w:szCs w:val="20"/>
              </w:rPr>
            </w:r>
          </w:p>
          <w:p>
            <w:pPr>
              <w:numPr>
                <w:ilvl w:val="0"/>
                <w:numId w:val="26"/>
              </w:numPr>
              <w:ind w:left="33" w:firstLine="142"/>
              <w:jc w:val="both"/>
              <w:spacing w:line="204" w:lineRule="exact"/>
              <w:tabs>
                <w:tab w:val="num" w:pos="432" w:leader="none"/>
                <w:tab w:val="clear" w:pos="720" w:leader="none"/>
              </w:tabs>
              <w:rPr>
                <w:sz w:val="20"/>
                <w:szCs w:val="20"/>
              </w:rPr>
            </w:pPr>
            <w:r>
              <w:rPr>
                <w:sz w:val="20"/>
                <w:szCs w:val="20"/>
              </w:rPr>
              <w:t xml:space="preserve">об утверждении документов территориального планирования муниципального образования (п.1 ч. 1 ст.8);</w:t>
            </w:r>
            <w:r>
              <w:rPr>
                <w:sz w:val="20"/>
                <w:szCs w:val="20"/>
              </w:rPr>
            </w:r>
            <w:r>
              <w:rPr>
                <w:sz w:val="20"/>
                <w:szCs w:val="20"/>
              </w:rPr>
            </w:r>
          </w:p>
          <w:p>
            <w:pPr>
              <w:numPr>
                <w:ilvl w:val="0"/>
                <w:numId w:val="26"/>
              </w:numPr>
              <w:ind w:left="33" w:firstLine="142"/>
              <w:jc w:val="both"/>
              <w:spacing w:line="204" w:lineRule="exact"/>
              <w:tabs>
                <w:tab w:val="num" w:pos="432" w:leader="none"/>
                <w:tab w:val="clear" w:pos="720" w:leader="none"/>
              </w:tabs>
              <w:rPr>
                <w:sz w:val="20"/>
                <w:szCs w:val="20"/>
              </w:rPr>
            </w:pPr>
            <w:r>
              <w:rPr>
                <w:sz w:val="20"/>
                <w:szCs w:val="20"/>
              </w:rPr>
              <w:t xml:space="preserve">об утверждении состава, порядка подготовки и утверждения местных нормативов градостроительного проектирования муниципального образования (для муниципальных районов - межселенных территорий) (ст.8); </w:t>
            </w:r>
            <w:r>
              <w:rPr>
                <w:sz w:val="20"/>
                <w:szCs w:val="20"/>
              </w:rPr>
            </w:r>
            <w:r>
              <w:rPr>
                <w:sz w:val="20"/>
                <w:szCs w:val="20"/>
              </w:rPr>
            </w:r>
          </w:p>
          <w:p>
            <w:pPr>
              <w:numPr>
                <w:ilvl w:val="0"/>
                <w:numId w:val="26"/>
              </w:numPr>
              <w:ind w:left="33" w:firstLine="142"/>
              <w:jc w:val="both"/>
              <w:spacing w:line="204" w:lineRule="exact"/>
              <w:tabs>
                <w:tab w:val="num" w:pos="432" w:leader="none"/>
                <w:tab w:val="clear" w:pos="720" w:leader="none"/>
              </w:tabs>
              <w:rPr>
                <w:sz w:val="20"/>
                <w:szCs w:val="20"/>
              </w:rPr>
            </w:pPr>
            <w:r>
              <w:rPr>
                <w:sz w:val="20"/>
                <w:szCs w:val="20"/>
              </w:rPr>
              <w:t xml:space="preserve">об утверждении правил землепользования и застройки муниципального образования– данные правила утверждаются представительным органом (п.3 ч. 1 ст.8, ч.1 ст.32);</w:t>
            </w:r>
            <w:r>
              <w:rPr>
                <w:sz w:val="20"/>
                <w:szCs w:val="20"/>
              </w:rPr>
            </w:r>
            <w:r>
              <w:rPr>
                <w:sz w:val="20"/>
                <w:szCs w:val="20"/>
              </w:rPr>
            </w:r>
          </w:p>
          <w:p>
            <w:pPr>
              <w:numPr>
                <w:ilvl w:val="0"/>
                <w:numId w:val="26"/>
              </w:numPr>
              <w:ind w:left="33" w:firstLine="142"/>
              <w:jc w:val="both"/>
              <w:spacing w:line="204" w:lineRule="exact"/>
              <w:tabs>
                <w:tab w:val="num" w:pos="432" w:leader="none"/>
                <w:tab w:val="clear" w:pos="720" w:leader="none"/>
              </w:tabs>
              <w:rPr>
                <w:i/>
                <w:sz w:val="20"/>
                <w:szCs w:val="20"/>
              </w:rPr>
            </w:pPr>
            <w:r>
              <w:rPr>
                <w:sz w:val="20"/>
                <w:szCs w:val="20"/>
              </w:rPr>
              <w:t xml:space="preserve">о порядке подготовки документации по планировке территории (ч.1 ст.45). </w:t>
            </w:r>
            <w:r>
              <w:rPr>
                <w:i/>
                <w:sz w:val="20"/>
                <w:szCs w:val="20"/>
              </w:rPr>
              <w:t xml:space="preserve">При</w:t>
            </w:r>
            <w:r>
              <w:rPr>
                <w:i/>
                <w:sz w:val="20"/>
                <w:szCs w:val="20"/>
              </w:rPr>
              <w:t xml:space="preserve"> этом сама подготовка документации по планировке территории осуществляется уполномоченными органами местного самоуправления самостоятельно либо на основании муниципального контракта, заключенного по итогам размещения заказа в соответствии с законодательств</w:t>
            </w:r>
            <w:r>
              <w:rPr>
                <w:i/>
                <w:sz w:val="20"/>
                <w:szCs w:val="20"/>
              </w:rPr>
              <w:t xml:space="preserve">ом РФ о размещении заказов на поставки товаров, выполнение работ, оказание услуг для государственных и муниципальных нужд, за исключением случая, если в отношении земельного участка заключен договор для  комплексного освоения земельного участка в целях жил</w:t>
            </w:r>
            <w:r>
              <w:rPr>
                <w:i/>
                <w:sz w:val="20"/>
                <w:szCs w:val="20"/>
              </w:rPr>
              <w:t xml:space="preserve">ищного строительства либо договор о развитии застроенной территории (подготовка документации по планировке территории в границах таких земельного участка или территории осуществляется лицами, с которыми заключены соответствующие договоры) (ч.8, 8.1 ст.45);</w:t>
            </w:r>
            <w:r>
              <w:rPr>
                <w:i/>
                <w:sz w:val="20"/>
                <w:szCs w:val="20"/>
              </w:rPr>
            </w:r>
            <w:r>
              <w:rPr>
                <w:i/>
                <w:sz w:val="20"/>
                <w:szCs w:val="20"/>
              </w:rPr>
            </w:r>
          </w:p>
          <w:p>
            <w:pPr>
              <w:numPr>
                <w:ilvl w:val="0"/>
                <w:numId w:val="26"/>
              </w:numPr>
              <w:ind w:left="33" w:firstLine="142"/>
              <w:jc w:val="both"/>
              <w:spacing w:line="204" w:lineRule="exact"/>
              <w:tabs>
                <w:tab w:val="num" w:pos="432" w:leader="none"/>
                <w:tab w:val="clear" w:pos="720" w:leader="none"/>
              </w:tabs>
              <w:rPr>
                <w:i/>
                <w:sz w:val="20"/>
                <w:szCs w:val="20"/>
              </w:rPr>
            </w:pPr>
            <w:r>
              <w:rPr>
                <w:sz w:val="20"/>
                <w:szCs w:val="20"/>
              </w:rPr>
              <w:t xml:space="preserve">об утверждении подготовленной на основании документов территориального планирования поселений документации по планировке территории, за исключением случаев, предусмотренных </w:t>
            </w:r>
            <w:r>
              <w:rPr>
                <w:b/>
                <w:sz w:val="20"/>
                <w:szCs w:val="20"/>
              </w:rPr>
              <w:t xml:space="preserve">Градостроительным Кодексом РФ</w:t>
            </w:r>
            <w:r>
              <w:rPr>
                <w:sz w:val="20"/>
                <w:szCs w:val="20"/>
              </w:rPr>
              <w:t xml:space="preserve"> (ст.8); </w:t>
            </w:r>
            <w:r>
              <w:rPr>
                <w:i/>
                <w:sz w:val="20"/>
                <w:szCs w:val="20"/>
              </w:rPr>
              <w:t xml:space="preserve">данная обязанность возложена на </w:t>
            </w:r>
            <w:r>
              <w:rPr>
                <w:b/>
                <w:i/>
                <w:sz w:val="20"/>
                <w:szCs w:val="20"/>
              </w:rPr>
              <w:t xml:space="preserve">главу местной администрации, </w:t>
            </w:r>
            <w:r>
              <w:rPr>
                <w:i/>
                <w:sz w:val="20"/>
                <w:szCs w:val="20"/>
              </w:rPr>
              <w:t xml:space="preserve">который утверждает указанную документацию в течение четырнадцати дней со дня поступления указанной документации (ч.14 ст.45);</w:t>
            </w:r>
            <w:r>
              <w:rPr>
                <w:i/>
                <w:sz w:val="20"/>
                <w:szCs w:val="20"/>
              </w:rPr>
            </w:r>
            <w:r>
              <w:rPr>
                <w:i/>
                <w:sz w:val="20"/>
                <w:szCs w:val="20"/>
              </w:rPr>
            </w:r>
          </w:p>
          <w:p>
            <w:pPr>
              <w:numPr>
                <w:ilvl w:val="0"/>
                <w:numId w:val="26"/>
              </w:numPr>
              <w:ind w:left="33" w:firstLine="142"/>
              <w:jc w:val="both"/>
              <w:spacing w:line="204" w:lineRule="exact"/>
              <w:tabs>
                <w:tab w:val="num" w:pos="432" w:leader="none"/>
                <w:tab w:val="clear" w:pos="720" w:leader="none"/>
              </w:tabs>
              <w:rPr>
                <w:sz w:val="20"/>
                <w:szCs w:val="20"/>
              </w:rPr>
            </w:pPr>
            <w:r>
              <w:rPr>
                <w:sz w:val="20"/>
                <w:szCs w:val="20"/>
              </w:rPr>
              <w:t xml:space="preserve">об утверждении </w:t>
            </w:r>
            <w:r>
              <w:rPr>
                <w:b/>
                <w:sz w:val="20"/>
                <w:szCs w:val="20"/>
              </w:rPr>
              <w:t xml:space="preserve">генерального плана поселения, генерального плана городского округа</w:t>
            </w:r>
            <w:r>
              <w:rPr>
                <w:sz w:val="20"/>
                <w:szCs w:val="20"/>
              </w:rPr>
              <w:t xml:space="preserve">, в том числе внесение изменений в такие планы (представительными органами) (ч.1 ст.24); об утверждении схемы территориального планирования </w:t>
            </w:r>
            <w:r>
              <w:rPr>
                <w:b/>
                <w:sz w:val="20"/>
                <w:szCs w:val="20"/>
              </w:rPr>
              <w:t xml:space="preserve">муниципального</w:t>
            </w:r>
            <w:r>
              <w:rPr>
                <w:sz w:val="20"/>
                <w:szCs w:val="20"/>
              </w:rPr>
              <w:t xml:space="preserve"> </w:t>
            </w:r>
            <w:r>
              <w:rPr>
                <w:b/>
                <w:sz w:val="20"/>
                <w:szCs w:val="20"/>
              </w:rPr>
              <w:t xml:space="preserve">района</w:t>
            </w:r>
            <w:r>
              <w:rPr>
                <w:sz w:val="20"/>
                <w:szCs w:val="20"/>
              </w:rPr>
              <w:t xml:space="preserve">, в том числе внесение изменений в такую схему (представительным органом);</w:t>
            </w:r>
            <w:r>
              <w:rPr>
                <w:sz w:val="20"/>
                <w:szCs w:val="20"/>
              </w:rPr>
            </w:r>
            <w:r>
              <w:rPr>
                <w:sz w:val="20"/>
                <w:szCs w:val="20"/>
              </w:rPr>
            </w:r>
          </w:p>
          <w:p>
            <w:pPr>
              <w:numPr>
                <w:ilvl w:val="0"/>
                <w:numId w:val="26"/>
              </w:numPr>
              <w:ind w:left="33" w:firstLine="142"/>
              <w:jc w:val="both"/>
              <w:spacing w:line="204" w:lineRule="exact"/>
              <w:tabs>
                <w:tab w:val="num" w:pos="432" w:leader="none"/>
                <w:tab w:val="clear" w:pos="720" w:leader="none"/>
              </w:tabs>
              <w:rPr>
                <w:sz w:val="20"/>
                <w:szCs w:val="20"/>
              </w:rPr>
            </w:pPr>
            <w:r>
              <w:rPr>
                <w:sz w:val="20"/>
                <w:szCs w:val="20"/>
              </w:rPr>
              <w:t xml:space="preserve">о порядке использования земельных участков, на которые действие градостроительных регламентов не распространяется (ч.7 ст.36);</w:t>
            </w:r>
            <w:r>
              <w:rPr>
                <w:sz w:val="20"/>
                <w:szCs w:val="20"/>
              </w:rPr>
            </w:r>
            <w:r>
              <w:rPr>
                <w:sz w:val="20"/>
                <w:szCs w:val="20"/>
              </w:rPr>
            </w:r>
          </w:p>
          <w:p>
            <w:pPr>
              <w:numPr>
                <w:ilvl w:val="0"/>
                <w:numId w:val="26"/>
              </w:numPr>
              <w:ind w:left="33" w:firstLine="142"/>
              <w:jc w:val="both"/>
              <w:spacing w:line="204" w:lineRule="exact"/>
              <w:tabs>
                <w:tab w:val="num" w:pos="432" w:leader="none"/>
                <w:tab w:val="clear" w:pos="720" w:leader="none"/>
              </w:tabs>
              <w:rPr>
                <w:sz w:val="20"/>
                <w:szCs w:val="20"/>
              </w:rPr>
            </w:pPr>
            <w:r>
              <w:rPr>
                <w:sz w:val="20"/>
                <w:szCs w:val="20"/>
              </w:rPr>
              <w:t xml:space="preserve">об установлении с</w:t>
            </w:r>
            <w:r>
              <w:rPr>
                <w:sz w:val="20"/>
                <w:szCs w:val="20"/>
              </w:rPr>
              <w:t xml:space="preserve">остава, порядка подготовки документов территориального планирования муниципальных образований, порядка подготовки изменений и внесения их в такие документы, а также об установлении состава, порядка подготовки планов реализации таких документов (ч.2 ст.18).</w:t>
            </w:r>
            <w:r>
              <w:rPr>
                <w:sz w:val="20"/>
                <w:szCs w:val="20"/>
              </w:rPr>
            </w:r>
            <w:r>
              <w:rPr>
                <w:sz w:val="20"/>
                <w:szCs w:val="20"/>
              </w:rPr>
            </w:r>
          </w:p>
          <w:p>
            <w:pPr>
              <w:ind w:left="33" w:firstLine="142"/>
              <w:jc w:val="both"/>
              <w:spacing w:line="204" w:lineRule="exact"/>
              <w:rPr>
                <w:sz w:val="20"/>
                <w:szCs w:val="20"/>
              </w:rPr>
            </w:pPr>
            <w:r>
              <w:rPr>
                <w:b/>
                <w:sz w:val="20"/>
                <w:szCs w:val="20"/>
              </w:rPr>
              <w:t xml:space="preserve">Органы местного самоуправления</w:t>
            </w:r>
            <w:r>
              <w:rPr>
                <w:sz w:val="20"/>
                <w:szCs w:val="20"/>
              </w:rPr>
              <w:t xml:space="preserve"> </w:t>
            </w:r>
            <w:r>
              <w:rPr>
                <w:b/>
                <w:sz w:val="20"/>
                <w:szCs w:val="20"/>
              </w:rPr>
              <w:t xml:space="preserve">поселений и городских округов</w:t>
            </w:r>
            <w:r>
              <w:rPr>
                <w:sz w:val="20"/>
                <w:szCs w:val="20"/>
              </w:rPr>
              <w:t xml:space="preserve">, кроме принятия вышеназванных актов:</w:t>
            </w:r>
            <w:r>
              <w:rPr>
                <w:sz w:val="20"/>
                <w:szCs w:val="20"/>
              </w:rPr>
            </w:r>
            <w:r>
              <w:rPr>
                <w:sz w:val="20"/>
                <w:szCs w:val="20"/>
              </w:rPr>
            </w:r>
          </w:p>
          <w:p>
            <w:pPr>
              <w:numPr>
                <w:ilvl w:val="1"/>
                <w:numId w:val="26"/>
              </w:numPr>
              <w:ind w:left="33" w:firstLine="142"/>
              <w:jc w:val="both"/>
              <w:spacing w:line="204" w:lineRule="exact"/>
              <w:tabs>
                <w:tab w:val="num" w:pos="317" w:leader="none"/>
                <w:tab w:val="clear" w:pos="1440" w:leader="none"/>
              </w:tabs>
              <w:rPr>
                <w:sz w:val="20"/>
                <w:szCs w:val="20"/>
              </w:rPr>
            </w:pPr>
            <w:r>
              <w:rPr>
                <w:sz w:val="20"/>
                <w:szCs w:val="20"/>
              </w:rPr>
              <w:t xml:space="preserve">осуществляют проверку документации по планировке территории на соответствие требованиям, установленным </w:t>
            </w:r>
            <w:r>
              <w:rPr>
                <w:b/>
                <w:sz w:val="20"/>
                <w:szCs w:val="20"/>
              </w:rPr>
              <w:t xml:space="preserve">Градостроительным</w:t>
            </w:r>
            <w:r>
              <w:rPr>
                <w:sz w:val="20"/>
                <w:szCs w:val="20"/>
              </w:rPr>
              <w:t xml:space="preserve"> </w:t>
            </w:r>
            <w:r>
              <w:rPr>
                <w:b/>
                <w:sz w:val="20"/>
                <w:szCs w:val="20"/>
              </w:rPr>
              <w:t xml:space="preserve">кодексом РФ,</w:t>
            </w:r>
            <w:r>
              <w:rPr>
                <w:sz w:val="20"/>
                <w:szCs w:val="20"/>
              </w:rPr>
              <w:t xml:space="preserve"> принимают соответствующее решение о направлении документации по планировке территории главе поселения, главе городского округа</w:t>
            </w:r>
            <w:r>
              <w:rPr>
                <w:b/>
                <w:sz w:val="20"/>
                <w:szCs w:val="20"/>
              </w:rPr>
              <w:t xml:space="preserve"> </w:t>
            </w:r>
            <w:r>
              <w:rPr>
                <w:sz w:val="20"/>
                <w:szCs w:val="20"/>
              </w:rPr>
              <w:t xml:space="preserve">или об отклонении такой документации и о направлении ее на доработку (ч.4 ст.46); </w:t>
            </w:r>
            <w:r>
              <w:rPr>
                <w:sz w:val="20"/>
                <w:szCs w:val="20"/>
              </w:rPr>
            </w:r>
            <w:r>
              <w:rPr>
                <w:sz w:val="20"/>
                <w:szCs w:val="20"/>
              </w:rPr>
            </w:r>
          </w:p>
          <w:p>
            <w:pPr>
              <w:numPr>
                <w:ilvl w:val="1"/>
                <w:numId w:val="26"/>
              </w:numPr>
              <w:ind w:left="0" w:firstLine="176"/>
              <w:jc w:val="both"/>
              <w:spacing w:line="204" w:lineRule="exact"/>
              <w:tabs>
                <w:tab w:val="clear" w:pos="1440" w:leader="none"/>
              </w:tabs>
              <w:rPr>
                <w:sz w:val="20"/>
                <w:szCs w:val="20"/>
              </w:rPr>
            </w:pPr>
            <w:r>
              <w:rPr>
                <w:sz w:val="20"/>
                <w:szCs w:val="20"/>
              </w:rPr>
              <w:t xml:space="preserve">проводят </w:t>
            </w:r>
            <w:r>
              <w:rPr>
                <w:sz w:val="20"/>
                <w:szCs w:val="20"/>
              </w:rPr>
              <w:t xml:space="preserve">общественные обсуждения или </w:t>
            </w:r>
            <w:r>
              <w:rPr>
                <w:sz w:val="20"/>
                <w:szCs w:val="20"/>
              </w:rPr>
              <w:t xml:space="preserve">публичные слушания по проектам планировки территории и проектам межевания территории, подготовленным в составе документации по планировке территории, срок проведения которых </w:t>
            </w:r>
            <w:r>
              <w:rPr>
                <w:iCs/>
                <w:sz w:val="20"/>
                <w:szCs w:val="20"/>
              </w:rPr>
              <w:t xml:space="preserve">со дня оповещения жителей муниципального образования об их проведении до дня опубликования заключения о </w:t>
            </w:r>
            <w:r>
              <w:rPr>
                <w:iCs/>
                <w:sz w:val="20"/>
                <w:szCs w:val="20"/>
              </w:rPr>
              <w:t xml:space="preserve">результатах общественных обсуждений или публичных слушаний определяется уставом муниципального образования и (или) нормативным правовым актом представительного органа муниципального образования и не может быть менее четырнадцати дней и более тридцати дней.</w:t>
            </w:r>
            <w:r>
              <w:rPr>
                <w:iCs/>
                <w:sz w:val="20"/>
                <w:szCs w:val="20"/>
              </w:rPr>
              <w:t xml:space="preserve"> (ч.11 ст.46);</w:t>
            </w:r>
            <w:r>
              <w:rPr>
                <w:sz w:val="20"/>
                <w:szCs w:val="20"/>
              </w:rPr>
            </w:r>
            <w:r>
              <w:rPr>
                <w:sz w:val="20"/>
                <w:szCs w:val="20"/>
              </w:rPr>
            </w:r>
          </w:p>
          <w:p>
            <w:pPr>
              <w:numPr>
                <w:ilvl w:val="0"/>
                <w:numId w:val="27"/>
              </w:numPr>
              <w:ind w:left="33" w:firstLine="142"/>
              <w:jc w:val="both"/>
              <w:spacing w:line="204" w:lineRule="exact"/>
              <w:tabs>
                <w:tab w:val="num" w:pos="317" w:leader="none"/>
                <w:tab w:val="clear" w:pos="720" w:leader="none"/>
              </w:tabs>
              <w:rPr>
                <w:sz w:val="20"/>
                <w:szCs w:val="20"/>
              </w:rPr>
            </w:pPr>
            <w:r>
              <w:rPr>
                <w:sz w:val="20"/>
                <w:szCs w:val="20"/>
              </w:rPr>
              <w:t xml:space="preserve">выдают разрешение на строительство,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образования (п.5 ч.1 ст.8, п. 5 ч. 3 ст. 8);</w:t>
            </w:r>
            <w:r>
              <w:rPr>
                <w:sz w:val="20"/>
                <w:szCs w:val="20"/>
              </w:rPr>
            </w:r>
            <w:r>
              <w:rPr>
                <w:sz w:val="20"/>
                <w:szCs w:val="20"/>
              </w:rPr>
            </w:r>
          </w:p>
          <w:p>
            <w:pPr>
              <w:numPr>
                <w:ilvl w:val="0"/>
                <w:numId w:val="27"/>
              </w:numPr>
              <w:ind w:left="33" w:firstLine="142"/>
              <w:jc w:val="both"/>
              <w:spacing w:line="204" w:lineRule="exact"/>
              <w:tabs>
                <w:tab w:val="num" w:pos="317" w:leader="none"/>
                <w:tab w:val="clear" w:pos="720" w:leader="none"/>
              </w:tabs>
              <w:rPr>
                <w:sz w:val="20"/>
                <w:szCs w:val="20"/>
              </w:rPr>
            </w:pPr>
            <w:r>
              <w:rPr>
                <w:rFonts w:eastAsia="Calibri"/>
                <w:sz w:val="20"/>
                <w:szCs w:val="20"/>
                <w:lang w:eastAsia="en-US"/>
              </w:rPr>
              <w:t xml:space="preserve">направляют уведомления, предусмотренных пунктом 2 части 7, пунктом 3 части 8 статьи 51.1 и пунктом 5 части 19 статьи 55 Градостроительного ко</w:t>
            </w:r>
            <w:r>
              <w:rPr>
                <w:rFonts w:eastAsia="Calibri"/>
                <w:sz w:val="20"/>
                <w:szCs w:val="20"/>
                <w:lang w:eastAsia="en-US"/>
              </w:rPr>
              <w:t xml:space="preserve">декса, при осуществлении строительства, реконструкции объектов индивидуального жилищного строительства, садовых домов на земельных участках, расположенных на территориях муниципальных образований (п. 5.1 ч. 1 ст. 8, п. 5.1. ч. 2 ст. 8, п. 5.1. ч. 3 ст. 8);</w:t>
            </w:r>
            <w:r>
              <w:rPr>
                <w:sz w:val="20"/>
                <w:szCs w:val="20"/>
              </w:rPr>
            </w:r>
            <w:r>
              <w:rPr>
                <w:sz w:val="20"/>
                <w:szCs w:val="20"/>
              </w:rPr>
            </w:r>
          </w:p>
          <w:p>
            <w:pPr>
              <w:numPr>
                <w:ilvl w:val="0"/>
                <w:numId w:val="27"/>
              </w:numPr>
              <w:ind w:left="33" w:firstLine="142"/>
              <w:jc w:val="both"/>
              <w:spacing w:line="204" w:lineRule="exact"/>
              <w:tabs>
                <w:tab w:val="num" w:pos="317" w:leader="none"/>
                <w:tab w:val="clear" w:pos="720" w:leader="none"/>
              </w:tabs>
              <w:rPr>
                <w:sz w:val="20"/>
                <w:szCs w:val="20"/>
              </w:rPr>
            </w:pPr>
            <w:r>
              <w:rPr>
                <w:rFonts w:eastAsia="Calibri"/>
                <w:sz w:val="20"/>
                <w:szCs w:val="20"/>
                <w:lang w:eastAsia="en-US"/>
              </w:rPr>
              <w:t xml:space="preserve">принимают решения о сносе самовольной постройки либо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w:t>
            </w:r>
            <w:r>
              <w:rPr>
                <w:rFonts w:eastAsia="Calibri"/>
                <w:sz w:val="20"/>
                <w:szCs w:val="20"/>
                <w:lang w:eastAsia="en-US"/>
              </w:rPr>
              <w:t xml:space="preserve">строительства, </w:t>
            </w:r>
            <w:r>
              <w:rPr>
                <w:rFonts w:eastAsia="Calibri"/>
                <w:sz w:val="20"/>
                <w:szCs w:val="20"/>
                <w:lang w:eastAsia="en-US"/>
              </w:rPr>
              <w:t xml:space="preserve">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настоящим Кодексом, другими федеральными законами (далее - привед</w:t>
            </w:r>
            <w:r>
              <w:rPr>
                <w:rFonts w:eastAsia="Calibri"/>
                <w:sz w:val="20"/>
                <w:szCs w:val="20"/>
                <w:lang w:eastAsia="en-US"/>
              </w:rPr>
              <w:t xml:space="preserve">ение в соответствие с установленными требованиями), в случаях, предусмотренных гражданским законодательством, осуществление сноса самовольной постройки или ее приведения в соответствие с установленными требованиями в случаях, предусмотренных Градостроитель</w:t>
            </w:r>
            <w:r>
              <w:rPr>
                <w:rFonts w:eastAsia="Calibri"/>
                <w:sz w:val="20"/>
                <w:szCs w:val="20"/>
                <w:lang w:eastAsia="en-US"/>
              </w:rPr>
              <w:t xml:space="preserve">ным кодексом (п. 11 ч. 1 ст. 8)</w:t>
            </w:r>
            <w:r>
              <w:rPr>
                <w:sz w:val="20"/>
                <w:szCs w:val="20"/>
              </w:rPr>
              <w:t xml:space="preserve">.</w:t>
            </w:r>
            <w:r>
              <w:rPr>
                <w:sz w:val="20"/>
                <w:szCs w:val="20"/>
              </w:rPr>
            </w:r>
            <w:r>
              <w:rPr>
                <w:sz w:val="20"/>
                <w:szCs w:val="20"/>
              </w:rPr>
            </w:r>
          </w:p>
          <w:p>
            <w:pPr>
              <w:ind w:left="33" w:firstLine="142"/>
              <w:jc w:val="both"/>
              <w:spacing w:line="204" w:lineRule="exact"/>
              <w:rPr>
                <w:sz w:val="20"/>
                <w:szCs w:val="20"/>
              </w:rPr>
            </w:pPr>
            <w:r>
              <w:rPr>
                <w:sz w:val="20"/>
                <w:szCs w:val="20"/>
              </w:rPr>
              <w:t xml:space="preserve">К полномочиям органов местного самоуправления муниципальных районов</w:t>
            </w:r>
            <w:r>
              <w:rPr>
                <w:sz w:val="20"/>
                <w:szCs w:val="20"/>
              </w:rPr>
              <w:t xml:space="preserve">,</w:t>
            </w:r>
            <w:r>
              <w:rPr>
                <w:sz w:val="20"/>
                <w:szCs w:val="20"/>
              </w:rPr>
              <w:t xml:space="preserve"> </w:t>
            </w:r>
            <w:r>
              <w:rPr>
                <w:sz w:val="20"/>
                <w:szCs w:val="20"/>
              </w:rPr>
              <w:t xml:space="preserve">муниципальных округов </w:t>
            </w:r>
            <w:r>
              <w:rPr>
                <w:sz w:val="20"/>
                <w:szCs w:val="20"/>
              </w:rPr>
              <w:t xml:space="preserve">и городских округов относится ведение информационных систем обеспечения градостроительной деятельности, осуществляемой на территориях муниципальных районов и городских округов, в соответствии с </w:t>
            </w:r>
            <w:r>
              <w:rPr>
                <w:b/>
                <w:sz w:val="20"/>
                <w:szCs w:val="20"/>
              </w:rPr>
              <w:t xml:space="preserve">Приказом Министерства регионального развития РФ от 30 августа 2007 года № 85 «Об утверждении документов по ведению информационной системы обеспечения градостроительной деятельности»</w:t>
            </w:r>
            <w:r>
              <w:rPr>
                <w:sz w:val="20"/>
                <w:szCs w:val="20"/>
              </w:rPr>
              <w:t xml:space="preserve"> (п.6 ч.2 ст.8).</w:t>
            </w:r>
            <w:r>
              <w:rPr>
                <w:sz w:val="20"/>
                <w:szCs w:val="20"/>
              </w:rPr>
            </w:r>
            <w:r>
              <w:rPr>
                <w:sz w:val="20"/>
                <w:szCs w:val="20"/>
              </w:rPr>
            </w:r>
          </w:p>
          <w:p>
            <w:pPr>
              <w:ind w:left="33" w:firstLine="142"/>
              <w:jc w:val="both"/>
              <w:spacing w:line="204" w:lineRule="exact"/>
              <w:rPr>
                <w:sz w:val="20"/>
                <w:szCs w:val="20"/>
              </w:rPr>
            </w:pPr>
            <w:r>
              <w:rPr>
                <w:sz w:val="20"/>
                <w:szCs w:val="20"/>
              </w:rPr>
              <w:t xml:space="preserve">Органы местного самоуправления также осуществляют согласование:</w:t>
            </w:r>
            <w:r>
              <w:rPr>
                <w:sz w:val="20"/>
                <w:szCs w:val="20"/>
              </w:rPr>
            </w:r>
            <w:r>
              <w:rPr>
                <w:sz w:val="20"/>
                <w:szCs w:val="20"/>
              </w:rPr>
            </w:r>
          </w:p>
          <w:p>
            <w:pPr>
              <w:numPr>
                <w:ilvl w:val="2"/>
                <w:numId w:val="19"/>
              </w:numPr>
              <w:ind w:left="33" w:firstLine="142"/>
              <w:jc w:val="both"/>
              <w:spacing w:line="204" w:lineRule="exact"/>
              <w:tabs>
                <w:tab w:val="num" w:pos="317" w:leader="none"/>
                <w:tab w:val="left" w:pos="396" w:leader="none"/>
                <w:tab w:val="clear" w:pos="2160" w:leader="none"/>
              </w:tabs>
              <w:rPr>
                <w:sz w:val="20"/>
                <w:szCs w:val="20"/>
              </w:rPr>
            </w:pPr>
            <w:r>
              <w:rPr>
                <w:sz w:val="20"/>
                <w:szCs w:val="20"/>
              </w:rPr>
              <w:t xml:space="preserve">проекта схемы территориального планирования муниципального района, в части возможного влияния планируемых для размещения объектов местного значения муниципального района на социально-эко</w:t>
            </w:r>
            <w:r>
              <w:rPr>
                <w:sz w:val="20"/>
                <w:szCs w:val="20"/>
              </w:rPr>
              <w:t xml:space="preserve">номическое развитие таких поселений, возможного негативного воздействия данных объектов на окружающую среду на территориях таких поселений (в отношении заинтересованных органов местного самоуправления поселений, входящих в муниципальный район) (ч.3 ст.21);</w:t>
            </w:r>
            <w:r>
              <w:rPr>
                <w:sz w:val="20"/>
                <w:szCs w:val="20"/>
              </w:rPr>
            </w:r>
            <w:r>
              <w:rPr>
                <w:sz w:val="20"/>
                <w:szCs w:val="20"/>
              </w:rPr>
            </w:r>
          </w:p>
          <w:p>
            <w:pPr>
              <w:numPr>
                <w:ilvl w:val="2"/>
                <w:numId w:val="19"/>
              </w:numPr>
              <w:ind w:left="33" w:firstLine="142"/>
              <w:jc w:val="both"/>
              <w:spacing w:line="204" w:lineRule="exact"/>
              <w:tabs>
                <w:tab w:val="num" w:pos="317" w:leader="none"/>
                <w:tab w:val="left" w:pos="396" w:leader="none"/>
                <w:tab w:val="clear" w:pos="2160" w:leader="none"/>
              </w:tabs>
              <w:rPr>
                <w:sz w:val="20"/>
                <w:szCs w:val="20"/>
              </w:rPr>
            </w:pPr>
            <w:r>
              <w:rPr>
                <w:sz w:val="20"/>
                <w:szCs w:val="20"/>
              </w:rPr>
              <w:t xml:space="preserve">проекта схемы территориального планирования муниципального района в целях соблюдения интересов населения муниципальных образований при установлении на их терри</w:t>
            </w:r>
            <w:r>
              <w:rPr>
                <w:sz w:val="20"/>
                <w:szCs w:val="20"/>
              </w:rPr>
              <w:t xml:space="preserve">ториях зон с особыми условиями использования территорий в связи с планируемым размещением объектов местного значения муниципального района, при размещении объектов местного значения муниципального района, которые могут оказать негативное воздействие на окр</w:t>
            </w:r>
            <w:r>
              <w:rPr>
                <w:sz w:val="20"/>
                <w:szCs w:val="20"/>
              </w:rPr>
              <w:t xml:space="preserve">ужающую среду на территориях этих муниципальных образований (в отношении заинтересованных органов местного самоуправления муниципальных районов и органов местного самоуправления городских округов, имеющих общую границу с муниципальным районом) (ч.4 ст.21).</w:t>
            </w:r>
            <w:r>
              <w:rPr>
                <w:sz w:val="20"/>
                <w:szCs w:val="20"/>
              </w:rPr>
            </w:r>
            <w:r>
              <w:rPr>
                <w:sz w:val="20"/>
                <w:szCs w:val="20"/>
              </w:rPr>
            </w:r>
          </w:p>
          <w:p>
            <w:pPr>
              <w:ind w:left="33" w:firstLine="142"/>
              <w:jc w:val="both"/>
              <w:spacing w:line="204" w:lineRule="exact"/>
              <w:rPr>
                <w:b/>
                <w:sz w:val="20"/>
                <w:szCs w:val="20"/>
              </w:rPr>
            </w:pPr>
            <w:r>
              <w:rPr>
                <w:b/>
                <w:sz w:val="20"/>
                <w:szCs w:val="20"/>
              </w:rPr>
              <w:t xml:space="preserve">Глава местной администрации с учетом заключения о результатах общественных обсуждений или публичных слушаний принимает решение:</w:t>
            </w:r>
            <w:r>
              <w:rPr>
                <w:b/>
                <w:sz w:val="20"/>
                <w:szCs w:val="20"/>
              </w:rPr>
            </w:r>
            <w:r>
              <w:rPr>
                <w:b/>
                <w:sz w:val="20"/>
                <w:szCs w:val="20"/>
              </w:rPr>
            </w:r>
          </w:p>
          <w:p>
            <w:pPr>
              <w:ind w:left="33" w:firstLine="142"/>
              <w:jc w:val="both"/>
              <w:spacing w:line="204" w:lineRule="exact"/>
              <w:rPr>
                <w:sz w:val="20"/>
                <w:szCs w:val="20"/>
              </w:rPr>
            </w:pPr>
            <w:r>
              <w:rPr>
                <w:sz w:val="20"/>
                <w:szCs w:val="20"/>
              </w:rPr>
              <w:t xml:space="preserve">1)  о согласии с проектом генерального плана и направлении его в представительный орган муниципального образования; </w:t>
            </w:r>
            <w:r>
              <w:rPr>
                <w:sz w:val="20"/>
                <w:szCs w:val="20"/>
              </w:rPr>
            </w:r>
            <w:r>
              <w:rPr>
                <w:sz w:val="20"/>
                <w:szCs w:val="20"/>
              </w:rPr>
            </w:r>
          </w:p>
          <w:p>
            <w:pPr>
              <w:ind w:left="33" w:firstLine="142"/>
              <w:jc w:val="both"/>
              <w:spacing w:line="204" w:lineRule="exact"/>
              <w:rPr>
                <w:sz w:val="20"/>
                <w:szCs w:val="20"/>
              </w:rPr>
            </w:pPr>
            <w:r>
              <w:rPr>
                <w:sz w:val="20"/>
                <w:szCs w:val="20"/>
              </w:rPr>
              <w:t xml:space="preserve">2)  об отклонении проекта генерального плана и о направлении его на доработку (ч.9 ст.28).</w:t>
            </w:r>
            <w:r>
              <w:rPr>
                <w:sz w:val="20"/>
                <w:szCs w:val="20"/>
              </w:rPr>
            </w:r>
            <w:r>
              <w:rPr>
                <w:sz w:val="20"/>
                <w:szCs w:val="20"/>
              </w:rPr>
            </w:r>
          </w:p>
          <w:p>
            <w:pPr>
              <w:ind w:left="33" w:firstLine="142"/>
              <w:jc w:val="both"/>
              <w:spacing w:line="204" w:lineRule="exact"/>
              <w:rPr>
                <w:b/>
                <w:sz w:val="20"/>
                <w:szCs w:val="20"/>
              </w:rPr>
            </w:pPr>
            <w:r>
              <w:rPr>
                <w:b/>
                <w:sz w:val="20"/>
                <w:szCs w:val="20"/>
              </w:rPr>
              <w:t xml:space="preserve">Органы местного самоуправления наделены полномочиями:</w:t>
            </w:r>
            <w:r>
              <w:rPr>
                <w:b/>
                <w:sz w:val="20"/>
                <w:szCs w:val="20"/>
              </w:rPr>
            </w:r>
            <w:r>
              <w:rPr>
                <w:b/>
                <w:sz w:val="20"/>
                <w:szCs w:val="20"/>
              </w:rPr>
            </w:r>
          </w:p>
          <w:p>
            <w:pPr>
              <w:numPr>
                <w:ilvl w:val="0"/>
                <w:numId w:val="83"/>
              </w:numPr>
              <w:ind w:left="33" w:firstLine="142"/>
              <w:jc w:val="both"/>
              <w:spacing w:line="204" w:lineRule="exact"/>
              <w:tabs>
                <w:tab w:val="left" w:pos="317" w:leader="none"/>
              </w:tabs>
              <w:rPr>
                <w:sz w:val="20"/>
                <w:szCs w:val="20"/>
                <w:highlight w:val="white"/>
              </w:rPr>
            </w:pPr>
            <w:r>
              <w:rPr>
                <w:sz w:val="20"/>
                <w:szCs w:val="20"/>
              </w:rPr>
              <w:t xml:space="preserve">по проведению осмотра зданий, сооружений на предмет их технического состояния и надлежащего технического обслуживания в соответствии с требованиями</w:t>
            </w:r>
            <w:r>
              <w:rPr>
                <w:sz w:val="20"/>
                <w:szCs w:val="20"/>
              </w:rPr>
              <w:t xml:space="preserve"> технических регламентов, предъявляемыми к конструктивным и другим характеристикам надежности и безопасности указанных объектов, требованиями проектной документации, выдаче рекомендаций о мерах по устранению выявленных нарушений в случаях, предусмотренных </w:t>
            </w:r>
            <w:r>
              <w:rPr>
                <w:b/>
                <w:sz w:val="20"/>
                <w:szCs w:val="20"/>
              </w:rPr>
              <w:t xml:space="preserve">Градостроительным </w:t>
            </w:r>
            <w:r>
              <w:rPr>
                <w:b/>
                <w:sz w:val="20"/>
                <w:szCs w:val="20"/>
              </w:rPr>
              <w:t xml:space="preserve">К</w:t>
            </w:r>
            <w:r>
              <w:rPr>
                <w:b/>
                <w:sz w:val="20"/>
                <w:szCs w:val="20"/>
                <w:highlight w:val="white"/>
              </w:rPr>
              <w:t xml:space="preserve">одексом РФ</w:t>
            </w:r>
            <w:r>
              <w:rPr>
                <w:sz w:val="20"/>
                <w:szCs w:val="20"/>
                <w:highlight w:val="white"/>
              </w:rPr>
              <w:t xml:space="preserve"> (п.7 ч. 1 ст.8);</w:t>
            </w:r>
            <w:r>
              <w:rPr>
                <w:sz w:val="20"/>
                <w:szCs w:val="20"/>
                <w:highlight w:val="white"/>
              </w:rPr>
            </w:r>
            <w:r>
              <w:rPr>
                <w:sz w:val="20"/>
                <w:szCs w:val="20"/>
                <w:highlight w:val="white"/>
              </w:rPr>
            </w:r>
          </w:p>
          <w:p>
            <w:pPr>
              <w:numPr>
                <w:ilvl w:val="0"/>
                <w:numId w:val="83"/>
              </w:numPr>
              <w:ind w:left="0" w:firstLine="360"/>
              <w:jc w:val="both"/>
              <w:spacing w:line="204" w:lineRule="exact"/>
              <w:tabs>
                <w:tab w:val="left" w:pos="317" w:leader="none"/>
              </w:tabs>
              <w:rPr>
                <w:sz w:val="20"/>
                <w:szCs w:val="20"/>
                <w:highlight w:val="yellow"/>
              </w:rPr>
            </w:pPr>
            <w:r>
              <w:rPr>
                <w:highlight w:val="white"/>
              </w:rPr>
            </w:r>
            <w:bookmarkStart w:id="258" w:name="_GoBack"/>
            <w:r>
              <w:rPr>
                <w:highlight w:val="white"/>
              </w:rPr>
            </w:r>
            <w:bookmarkEnd w:id="258"/>
            <w:r>
              <w:rPr>
                <w:sz w:val="20"/>
                <w:szCs w:val="20"/>
                <w:highlight w:val="white"/>
              </w:rPr>
              <w:t xml:space="preserve">в случае поступления в орган местного самоуправления поселения, муниципального округа, городского округа по месту нахо</w:t>
            </w:r>
            <w:r>
              <w:rPr>
                <w:sz w:val="20"/>
                <w:szCs w:val="20"/>
              </w:rPr>
              <w:t xml:space="preserve">ждения</w:t>
            </w:r>
            <w:r>
              <w:rPr>
                <w:sz w:val="20"/>
                <w:szCs w:val="20"/>
              </w:rPr>
              <w:t xml:space="preserve"> зданий, сооружений заявлений физических или юридических лиц о нарушении требований законодательства Российской Федерации к эксплуатации зданий, сооружений, о возникновении аварийных ситуаций в зданиях, сооружениях или возникновении угрозы</w:t>
            </w:r>
            <w:r>
              <w:rPr>
                <w:sz w:val="20"/>
                <w:szCs w:val="20"/>
              </w:rPr>
              <w:t xml:space="preserve"> разрушения зданий, сооружений органы местного самоуправления, за исключением случаев, если при эксплуатации зданий, сооружений осуществляется государственный контроль (надзор) в соответствии с федеральными законами, проводят осмотр зданий, сооружений в це</w:t>
            </w:r>
            <w:r>
              <w:rPr>
                <w:sz w:val="20"/>
                <w:szCs w:val="20"/>
              </w:rPr>
              <w:t xml:space="preserve">лях оценки их технического состояния и надлежащего технического обслуживания в соответствии с требованиями технических регламентов к конструктивным и другим характеристикам надежности и безопасности объектов, требованиями проектной документации указанных о</w:t>
            </w:r>
            <w:r>
              <w:rPr>
                <w:sz w:val="20"/>
                <w:szCs w:val="20"/>
              </w:rPr>
              <w:t xml:space="preserve">бъектов и направляют лицам, ответственным за эксплуатацию зданий, сооружений, рекомендации о мерах по устранению выявленных нарушений. Порядок проведения данного осмотра устанавливается представительным органом поселения, муниципального округа, городского </w:t>
            </w:r>
            <w:r>
              <w:rPr>
                <w:sz w:val="20"/>
                <w:szCs w:val="20"/>
              </w:rPr>
              <w:t xml:space="preserve">округа </w:t>
            </w:r>
            <w:r>
              <w:rPr>
                <w:sz w:val="20"/>
                <w:szCs w:val="20"/>
              </w:rPr>
              <w:t xml:space="preserve">(ч.11 с</w:t>
            </w:r>
            <w:r>
              <w:rPr>
                <w:sz w:val="20"/>
                <w:szCs w:val="20"/>
              </w:rPr>
              <w:t xml:space="preserve">т.55.24).</w:t>
            </w:r>
            <w:r>
              <w:rPr>
                <w:sz w:val="20"/>
                <w:szCs w:val="20"/>
                <w:highlight w:val="yellow"/>
              </w:rPr>
            </w:r>
            <w:r>
              <w:rPr>
                <w:sz w:val="20"/>
                <w:szCs w:val="20"/>
                <w:highlight w:val="yellow"/>
              </w:rPr>
            </w:r>
          </w:p>
          <w:p>
            <w:pPr>
              <w:ind w:left="33" w:firstLine="142"/>
              <w:jc w:val="both"/>
              <w:spacing w:line="204" w:lineRule="exact"/>
              <w:rPr>
                <w:sz w:val="20"/>
                <w:szCs w:val="20"/>
              </w:rPr>
            </w:pPr>
            <w:r>
              <w:rPr>
                <w:sz w:val="20"/>
                <w:szCs w:val="20"/>
              </w:rPr>
              <w:t xml:space="preserve">2.  В соответствии с </w:t>
            </w:r>
            <w:r>
              <w:rPr>
                <w:b/>
                <w:sz w:val="20"/>
                <w:szCs w:val="20"/>
              </w:rPr>
              <w:t xml:space="preserve">Земельным кодексом РФ </w:t>
            </w:r>
            <w:r>
              <w:rPr>
                <w:sz w:val="20"/>
                <w:szCs w:val="20"/>
              </w:rPr>
              <w:t xml:space="preserve">органам местного самоуправления необходимо принять муниципальный правовой акт:</w:t>
            </w:r>
            <w:r>
              <w:rPr>
                <w:sz w:val="20"/>
                <w:szCs w:val="20"/>
              </w:rPr>
            </w:r>
            <w:r>
              <w:rPr>
                <w:sz w:val="20"/>
                <w:szCs w:val="20"/>
              </w:rPr>
            </w:r>
          </w:p>
          <w:p>
            <w:pPr>
              <w:numPr>
                <w:ilvl w:val="2"/>
                <w:numId w:val="27"/>
              </w:numPr>
              <w:ind w:left="33" w:firstLine="142"/>
              <w:jc w:val="both"/>
              <w:spacing w:line="204" w:lineRule="exact"/>
              <w:tabs>
                <w:tab w:val="num" w:pos="432" w:leader="none"/>
              </w:tabs>
              <w:rPr>
                <w:sz w:val="20"/>
                <w:szCs w:val="20"/>
              </w:rPr>
            </w:pPr>
            <w:r>
              <w:rPr>
                <w:sz w:val="20"/>
                <w:szCs w:val="20"/>
              </w:rPr>
              <w:t xml:space="preserve">об утверждении программы использования и охраны земель на территории муниципального образования (п.1 ст.11);</w:t>
            </w:r>
            <w:r>
              <w:rPr>
                <w:sz w:val="20"/>
                <w:szCs w:val="20"/>
              </w:rPr>
            </w:r>
            <w:r>
              <w:rPr>
                <w:sz w:val="20"/>
                <w:szCs w:val="20"/>
              </w:rPr>
            </w:r>
          </w:p>
          <w:p>
            <w:pPr>
              <w:numPr>
                <w:ilvl w:val="2"/>
                <w:numId w:val="27"/>
              </w:numPr>
              <w:ind w:left="33" w:firstLine="142"/>
              <w:jc w:val="both"/>
              <w:spacing w:line="204" w:lineRule="exact"/>
              <w:tabs>
                <w:tab w:val="num" w:pos="432" w:leader="none"/>
              </w:tabs>
              <w:rPr>
                <w:sz w:val="20"/>
                <w:szCs w:val="20"/>
              </w:rPr>
            </w:pPr>
            <w:r>
              <w:rPr>
                <w:sz w:val="20"/>
                <w:szCs w:val="20"/>
              </w:rPr>
              <w:t xml:space="preserve">о порядке осуществления муницип</w:t>
            </w:r>
            <w:r>
              <w:rPr>
                <w:sz w:val="20"/>
                <w:szCs w:val="20"/>
              </w:rPr>
              <w:t xml:space="preserve">ального земельного контроля (п.1</w:t>
            </w:r>
            <w:r>
              <w:rPr>
                <w:sz w:val="20"/>
                <w:szCs w:val="20"/>
              </w:rPr>
              <w:t xml:space="preserve"> ст.72).</w:t>
            </w:r>
            <w:r>
              <w:rPr>
                <w:sz w:val="20"/>
                <w:szCs w:val="20"/>
              </w:rPr>
            </w:r>
            <w:r>
              <w:rPr>
                <w:sz w:val="20"/>
                <w:szCs w:val="20"/>
              </w:rPr>
            </w:r>
          </w:p>
          <w:p>
            <w:pPr>
              <w:ind w:left="33" w:firstLine="142"/>
              <w:jc w:val="both"/>
              <w:spacing w:line="204" w:lineRule="exact"/>
              <w:rPr>
                <w:sz w:val="20"/>
                <w:szCs w:val="20"/>
              </w:rPr>
            </w:pPr>
            <w:r>
              <w:rPr>
                <w:sz w:val="20"/>
                <w:szCs w:val="20"/>
              </w:rPr>
              <w:t xml:space="preserve">Кроме того, органы местного самоуправления издают муниципальный правовой акт:</w:t>
            </w:r>
            <w:r>
              <w:rPr>
                <w:sz w:val="20"/>
                <w:szCs w:val="20"/>
              </w:rPr>
            </w:r>
            <w:r>
              <w:rPr>
                <w:sz w:val="20"/>
                <w:szCs w:val="20"/>
              </w:rPr>
            </w:r>
          </w:p>
          <w:p>
            <w:pPr>
              <w:numPr>
                <w:ilvl w:val="0"/>
                <w:numId w:val="47"/>
              </w:numPr>
              <w:ind w:left="33" w:firstLine="142"/>
              <w:jc w:val="both"/>
              <w:spacing w:line="204" w:lineRule="exact"/>
              <w:tabs>
                <w:tab w:val="num" w:pos="317" w:leader="none"/>
                <w:tab w:val="clear" w:pos="720" w:leader="none"/>
              </w:tabs>
              <w:rPr>
                <w:sz w:val="20"/>
                <w:szCs w:val="20"/>
              </w:rPr>
            </w:pPr>
            <w:r>
              <w:rPr>
                <w:sz w:val="20"/>
                <w:szCs w:val="20"/>
              </w:rPr>
              <w:t xml:space="preserve">о переводе земель, </w:t>
            </w:r>
            <w:r>
              <w:rPr>
                <w:bCs/>
                <w:sz w:val="20"/>
                <w:szCs w:val="20"/>
              </w:rPr>
              <w:t xml:space="preserve">находящихся в муниципальной собственности, за исключением земель сельскохозяйственного назначения,</w:t>
            </w:r>
            <w:r>
              <w:rPr>
                <w:sz w:val="20"/>
                <w:szCs w:val="20"/>
              </w:rPr>
              <w:t xml:space="preserve"> а также частной собственности иного, чем сельскохозяйственного, назначения, из одной категории в другую (п.1 ст.8);</w:t>
            </w:r>
            <w:r>
              <w:rPr>
                <w:sz w:val="20"/>
                <w:szCs w:val="20"/>
              </w:rPr>
            </w:r>
            <w:r>
              <w:rPr>
                <w:sz w:val="20"/>
                <w:szCs w:val="20"/>
              </w:rPr>
            </w:r>
          </w:p>
          <w:p>
            <w:pPr>
              <w:numPr>
                <w:ilvl w:val="0"/>
                <w:numId w:val="47"/>
              </w:numPr>
              <w:ind w:left="33" w:firstLine="142"/>
              <w:jc w:val="both"/>
              <w:spacing w:line="204" w:lineRule="exact"/>
              <w:tabs>
                <w:tab w:val="num" w:pos="317" w:leader="none"/>
                <w:tab w:val="clear" w:pos="720" w:leader="none"/>
              </w:tabs>
              <w:rPr>
                <w:sz w:val="20"/>
                <w:szCs w:val="20"/>
              </w:rPr>
            </w:pPr>
            <w:r>
              <w:rPr>
                <w:sz w:val="20"/>
                <w:szCs w:val="20"/>
              </w:rPr>
              <w:t xml:space="preserve">о резервировании земель (п.1 ст.11);</w:t>
            </w:r>
            <w:r>
              <w:rPr>
                <w:sz w:val="20"/>
                <w:szCs w:val="20"/>
              </w:rPr>
            </w:r>
            <w:r>
              <w:rPr>
                <w:sz w:val="20"/>
                <w:szCs w:val="20"/>
              </w:rPr>
            </w:r>
          </w:p>
          <w:p>
            <w:pPr>
              <w:numPr>
                <w:ilvl w:val="0"/>
                <w:numId w:val="47"/>
              </w:numPr>
              <w:ind w:left="33" w:firstLine="142"/>
              <w:jc w:val="both"/>
              <w:spacing w:line="204" w:lineRule="exact"/>
              <w:tabs>
                <w:tab w:val="num" w:pos="317" w:leader="none"/>
                <w:tab w:val="clear" w:pos="720" w:leader="none"/>
              </w:tabs>
              <w:rPr>
                <w:sz w:val="20"/>
                <w:szCs w:val="20"/>
              </w:rPr>
            </w:pPr>
            <w:r>
              <w:rPr>
                <w:sz w:val="20"/>
                <w:szCs w:val="20"/>
              </w:rPr>
              <w:t xml:space="preserve">об образовании земельных участков из земельных участков, находящихся в муниципальной собственности (п.1 ст.11.3);</w:t>
            </w:r>
            <w:r>
              <w:rPr>
                <w:sz w:val="20"/>
                <w:szCs w:val="20"/>
              </w:rPr>
            </w:r>
            <w:r>
              <w:rPr>
                <w:sz w:val="20"/>
                <w:szCs w:val="20"/>
              </w:rPr>
            </w:r>
          </w:p>
          <w:p>
            <w:pPr>
              <w:numPr>
                <w:ilvl w:val="0"/>
                <w:numId w:val="47"/>
              </w:numPr>
              <w:ind w:left="33" w:firstLine="142"/>
              <w:jc w:val="both"/>
              <w:spacing w:line="204" w:lineRule="exact"/>
              <w:tabs>
                <w:tab w:val="num" w:pos="317" w:leader="none"/>
                <w:tab w:val="clear" w:pos="720" w:leader="none"/>
              </w:tabs>
              <w:rPr>
                <w:sz w:val="20"/>
                <w:szCs w:val="20"/>
              </w:rPr>
            </w:pPr>
            <w:r>
              <w:rPr>
                <w:sz w:val="20"/>
                <w:szCs w:val="20"/>
              </w:rPr>
              <w:t xml:space="preserve">о правилах землепользования и застройки территорий (п.1 ст.11).</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3. В соответствии со ста</w:t>
            </w:r>
            <w:r>
              <w:rPr>
                <w:sz w:val="20"/>
                <w:szCs w:val="20"/>
              </w:rPr>
              <w:t xml:space="preserve">тьей 32 Федерального закона от </w:t>
            </w:r>
            <w:r>
              <w:rPr>
                <w:sz w:val="20"/>
                <w:szCs w:val="20"/>
              </w:rPr>
              <w:t xml:space="preserve">13.07.2015 № 218-ФЗ «О государственной регистрации недвижимос</w:t>
            </w:r>
            <w:r>
              <w:rPr>
                <w:sz w:val="20"/>
                <w:szCs w:val="20"/>
              </w:rPr>
              <w:t xml:space="preserve">ти» органы государственной власти и органы местного самоуправления обязаны направлять в орган регистрации прав документы (содержащиеся в них сведения) для внесения сведений в Единый государственный реестр недвижимости в случае принятия ими решений (актов),</w:t>
            </w:r>
            <w:r>
              <w:t xml:space="preserve"> </w:t>
            </w:r>
            <w:r>
              <w:rPr>
                <w:sz w:val="20"/>
                <w:szCs w:val="20"/>
              </w:rPr>
              <w:t xml:space="preserve">в течение пяти рабочих дней с даты вступления в силу решений (актов):</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1) об утверждении результатов государственной кадастровой оценки объектов недвижимости;</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2) об установлении или изменении разрешенного использования земельного у</w:t>
            </w:r>
            <w:r>
              <w:rPr>
                <w:sz w:val="20"/>
                <w:szCs w:val="20"/>
              </w:rPr>
              <w:t xml:space="preserve">частка, здания, сооружения; о предоставлении разрешения на условно разрешенный вид использования земельного участка; об установлении соответствия между видом разрешенного использования земельного участка, указанным в заявлении об установлении соответствия </w:t>
            </w:r>
            <w:r>
              <w:rPr>
                <w:sz w:val="20"/>
                <w:szCs w:val="20"/>
              </w:rPr>
              <w:t xml:space="preserve">вида разрешенного использования земельного участка классификатору видов разрешенного использования земельных участков, и видом разрешенного использования земельных участков, установленным классификатором видов разрешенного использования земельных участков;</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3) об утвержде</w:t>
            </w:r>
            <w:r>
              <w:rPr>
                <w:sz w:val="20"/>
                <w:szCs w:val="20"/>
              </w:rPr>
              <w:t xml:space="preserve">нии правил землепользования и застройки либо о внесении изменений в правила землепользования и застройки, если такими изменениями предусмотрено установление или изменение градостроительного регламента, установление или изменение границ территориальных зон;</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4</w:t>
            </w:r>
            <w:r>
              <w:rPr>
                <w:sz w:val="20"/>
                <w:szCs w:val="20"/>
              </w:rPr>
              <w:t xml:space="preserve">) об утверждении положения об особо охраняемой природной территории или о внесении изменений в данное положение;</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5</w:t>
            </w:r>
            <w:r>
              <w:rPr>
                <w:sz w:val="20"/>
                <w:szCs w:val="20"/>
              </w:rPr>
              <w:t xml:space="preserve">) об утверждении лесохозяйственного регламента лесничества или о внесении изменений в данный регламент;</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6</w:t>
            </w:r>
            <w:r>
              <w:rPr>
                <w:sz w:val="20"/>
                <w:szCs w:val="20"/>
              </w:rPr>
              <w:t xml:space="preserve">) о переводе жилого помещения в нежилое помещение или нежилого помещения в жилое помещение либо об утверждении акта приемочной комиссии (если для перевода жилого помещения</w:t>
            </w:r>
            <w:r>
              <w:rPr>
                <w:sz w:val="20"/>
                <w:szCs w:val="20"/>
              </w:rPr>
              <w:t xml:space="preserve"> в нежилое помещение или нежилого помещения в жилое помещение осуществлены переустройство помещений и (или) иные работы, требование об осуществлении которых содержится в документе, предусмотренном частью 5 статьи 23 Жилищного кодекса Российской Федерации);</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7</w:t>
            </w:r>
            <w:r>
              <w:rPr>
                <w:sz w:val="20"/>
                <w:szCs w:val="20"/>
              </w:rPr>
              <w:t xml:space="preserve">) об изменении назначения здания, сооружения, помещения;</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8</w:t>
            </w:r>
            <w:r>
              <w:rPr>
                <w:sz w:val="20"/>
                <w:szCs w:val="20"/>
              </w:rPr>
              <w:t xml:space="preserve">) об установлении или изменении прохождения Государственной границы Российской Федерации;</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9</w:t>
            </w:r>
            <w:r>
              <w:rPr>
                <w:sz w:val="20"/>
                <w:szCs w:val="20"/>
              </w:rPr>
              <w:t xml:space="preserve">) об установлении или изменении границ между субъектами Российской Федерации, границ муниципального образования;</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10</w:t>
            </w:r>
            <w:r>
              <w:rPr>
                <w:sz w:val="20"/>
                <w:szCs w:val="20"/>
              </w:rPr>
              <w:t xml:space="preserve">) об установлении или изменении границ населенного пункта;</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11</w:t>
            </w:r>
            <w:r>
              <w:rPr>
                <w:sz w:val="20"/>
                <w:szCs w:val="20"/>
              </w:rPr>
              <w:t xml:space="preserve">) об установлении, изменении или о прекращении существования зоны с особыми условиями использования территорий;</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12</w:t>
            </w:r>
            <w:r>
              <w:rPr>
                <w:sz w:val="20"/>
                <w:szCs w:val="20"/>
              </w:rPr>
              <w:t xml:space="preserve">) об установлении, изменении границ лесопаркового зеленого пояса или о его упразднении;</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13</w:t>
            </w:r>
            <w:r>
              <w:rPr>
                <w:sz w:val="20"/>
                <w:szCs w:val="20"/>
              </w:rPr>
              <w:t xml:space="preserve">) об установлении или изменении границ особо охраняемой природной территории;</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14</w:t>
            </w:r>
            <w:r>
              <w:rPr>
                <w:sz w:val="20"/>
                <w:szCs w:val="20"/>
              </w:rPr>
              <w:t xml:space="preserve">) об отнесении к определенной категории земель или о переводе земельного участка из одной категории земель в другую;</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15</w:t>
            </w:r>
            <w:r>
              <w:rPr>
                <w:sz w:val="20"/>
                <w:szCs w:val="20"/>
              </w:rPr>
              <w:t xml:space="preserve">) об установлении или изменении границ охотничьих угодий;</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16</w:t>
            </w:r>
            <w:r>
              <w:rPr>
                <w:sz w:val="20"/>
                <w:szCs w:val="20"/>
              </w:rPr>
              <w:t xml:space="preserve">) об утверждении проекта межевания территории;</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17</w:t>
            </w:r>
            <w:r>
              <w:rPr>
                <w:sz w:val="20"/>
                <w:szCs w:val="20"/>
              </w:rPr>
              <w:t xml:space="preserve">) об установлении или изменении границ территорий опережающего развития, объединении территорий опережающего развития;</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18</w:t>
            </w:r>
            <w:r>
              <w:rPr>
                <w:sz w:val="20"/>
                <w:szCs w:val="20"/>
              </w:rPr>
              <w:t xml:space="preserve">) об установлении или изменении границ зон территориального развития в Российской Федерации;</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19</w:t>
            </w:r>
            <w:r>
              <w:rPr>
                <w:sz w:val="20"/>
                <w:szCs w:val="20"/>
              </w:rPr>
              <w:t xml:space="preserve">) об установлении или изменении границ игорных зон;</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20</w:t>
            </w:r>
            <w:r>
              <w:rPr>
                <w:sz w:val="20"/>
                <w:szCs w:val="20"/>
              </w:rPr>
              <w:t xml:space="preserve">) о результатах проведения федерального государственного земельного контроля (надзора);</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21</w:t>
            </w:r>
            <w:r>
              <w:rPr>
                <w:sz w:val="20"/>
                <w:szCs w:val="20"/>
              </w:rPr>
              <w:t xml:space="preserve">) об установлении или изменении границ лесничеств;</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22</w:t>
            </w:r>
            <w:r>
              <w:rPr>
                <w:sz w:val="20"/>
                <w:szCs w:val="20"/>
              </w:rPr>
              <w:t xml:space="preserve">) об отнесении жилого помещения к определенному виду жилых помещений специализированного жилищного фонда, к жилым помещениям наемного дома социального использования или наемного дома коммерческого использования;</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23</w:t>
            </w:r>
            <w:r>
              <w:rPr>
                <w:sz w:val="20"/>
                <w:szCs w:val="20"/>
              </w:rPr>
              <w:t xml:space="preserve">) о принятии акта и (или) заключении договора, предусматривающих предоставление в соответствии с земельным законодательством исполнительным органом государственной власти или органом местного самоуправлени</w:t>
            </w:r>
            <w:r>
              <w:rPr>
                <w:sz w:val="20"/>
                <w:szCs w:val="20"/>
              </w:rPr>
              <w:t xml:space="preserve">я находящегося в государственной или муниципальной собственности земельного участка для строительства наемного дома социального использования или наемного дома коммерческого использования либо для освоения территории в целях строительства и эксплуатации на</w:t>
            </w:r>
            <w:r>
              <w:rPr>
                <w:sz w:val="20"/>
                <w:szCs w:val="20"/>
              </w:rPr>
              <w:t xml:space="preserve">емного дома социального использования или наемного дома коммерческого использования, или о договоре собственника земельного участка, находящегося в частной собственности, с органом государственной власти, органом местного самоуправления, предоставившими ук</w:t>
            </w:r>
            <w:r>
              <w:rPr>
                <w:sz w:val="20"/>
                <w:szCs w:val="20"/>
              </w:rPr>
              <w:t xml:space="preserve">азанному собственнику в соответствии с жилищным законодательством государственную, муниципальную поддержку для создания, эксплуатации наемного дома социального использования на таком земельном участке, если объектом недвижимости является земельный участок;</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24</w:t>
            </w:r>
            <w:r>
              <w:rPr>
                <w:sz w:val="20"/>
                <w:szCs w:val="20"/>
              </w:rPr>
              <w:t xml:space="preserve">) об установлении или прекращении публичных сервитутов;</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25</w:t>
            </w:r>
            <w:r>
              <w:rPr>
                <w:sz w:val="20"/>
                <w:szCs w:val="20"/>
              </w:rPr>
              <w:t xml:space="preserve">) о признании жилого дома садовым домом или садового дома жилым домом;</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26</w:t>
            </w:r>
            <w:r>
              <w:rPr>
                <w:sz w:val="20"/>
                <w:szCs w:val="20"/>
              </w:rPr>
              <w:t xml:space="preserve">) об изъятии земельного участка и (или) расположенных на нем объектов недвижимого имущества для государственных или муниципальных нужд;</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27</w:t>
            </w:r>
            <w:r>
              <w:rPr>
                <w:sz w:val="20"/>
                <w:szCs w:val="20"/>
              </w:rPr>
              <w:t xml:space="preserve">) о резервировании земель для государственных или муниципальных нужд, об отмене решения о резервировании земель для государственных или муниципальных нужд;</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28</w:t>
            </w:r>
            <w:r>
              <w:rPr>
                <w:sz w:val="20"/>
                <w:szCs w:val="20"/>
              </w:rPr>
              <w:t xml:space="preserve">) о признании многоквартирного дома аварийным и подлежащим сносу или реконструкции и (или) о признании жилого помещения, в том числе жилого дома, непригодным для проживания;</w:t>
            </w:r>
            <w:r>
              <w:rPr>
                <w:sz w:val="20"/>
                <w:szCs w:val="20"/>
              </w:rPr>
            </w:r>
            <w:r>
              <w:rPr>
                <w:sz w:val="20"/>
                <w:szCs w:val="20"/>
              </w:rPr>
            </w:r>
          </w:p>
          <w:p>
            <w:pPr>
              <w:ind w:left="33" w:firstLine="142"/>
              <w:jc w:val="both"/>
              <w:spacing w:line="204" w:lineRule="exact"/>
              <w:rPr>
                <w:sz w:val="20"/>
                <w:szCs w:val="20"/>
              </w:rPr>
              <w:outlineLvl w:val="1"/>
            </w:pPr>
            <w:r>
              <w:rPr>
                <w:sz w:val="20"/>
                <w:szCs w:val="20"/>
              </w:rPr>
              <w:t xml:space="preserve">29</w:t>
            </w:r>
            <w:r>
              <w:rPr>
                <w:sz w:val="20"/>
                <w:szCs w:val="20"/>
              </w:rPr>
              <w:t xml:space="preserve">) об отнесении объекта недвижимости к производственным объектам, указанным в пункте 1 статьи 56.1 Федерального</w:t>
            </w:r>
            <w:r>
              <w:rPr>
                <w:sz w:val="20"/>
                <w:szCs w:val="20"/>
              </w:rPr>
              <w:t xml:space="preserve"> закона от 10 января 2002 года № 7-ФЗ «Об охране окружающей среды»</w:t>
            </w:r>
            <w:r>
              <w:rPr>
                <w:sz w:val="20"/>
                <w:szCs w:val="20"/>
              </w:rPr>
              <w:t xml:space="preserve">, отчуждение которых возможно при наличии заключения о финансовой обеспеченности юридического лица, индивидуального предпринимателя или уведомления о сделке, предусмотренных законодательством в области охраны окружающей среды.</w:t>
            </w:r>
            <w:r>
              <w:rPr>
                <w:sz w:val="20"/>
                <w:szCs w:val="20"/>
              </w:rPr>
            </w:r>
            <w:r>
              <w:rPr>
                <w:sz w:val="20"/>
                <w:szCs w:val="20"/>
              </w:rPr>
            </w:r>
          </w:p>
          <w:p>
            <w:pPr>
              <w:ind w:left="33" w:firstLine="142"/>
              <w:jc w:val="both"/>
              <w:spacing w:line="204" w:lineRule="exact"/>
              <w:rPr>
                <w:sz w:val="20"/>
                <w:szCs w:val="20"/>
              </w:rPr>
            </w:pPr>
            <w:r>
              <w:rPr>
                <w:sz w:val="20"/>
                <w:szCs w:val="20"/>
              </w:rPr>
              <w:t xml:space="preserve">4. В соответствии с </w:t>
            </w:r>
            <w:r>
              <w:rPr>
                <w:b/>
                <w:sz w:val="20"/>
                <w:szCs w:val="20"/>
              </w:rPr>
              <w:t xml:space="preserve">Приказом Госстроя РФ от 15 декабря 1999 года № 153 «Об утверждении правил создания, охраны и содержания зеленых насаждений в городах Российской Федерации»</w:t>
            </w:r>
            <w:r>
              <w:rPr>
                <w:sz w:val="20"/>
                <w:szCs w:val="20"/>
              </w:rPr>
              <w:t xml:space="preserve"> </w:t>
            </w:r>
            <w:r>
              <w:rPr>
                <w:i/>
                <w:sz w:val="20"/>
                <w:szCs w:val="20"/>
              </w:rPr>
              <w:t xml:space="preserve">(Правила носят рекомендательный характер)</w:t>
            </w:r>
            <w:r>
              <w:rPr>
                <w:sz w:val="20"/>
                <w:szCs w:val="20"/>
              </w:rPr>
              <w:t xml:space="preserve"> орган местного самоуправления:</w:t>
            </w:r>
            <w:r>
              <w:rPr>
                <w:sz w:val="20"/>
                <w:szCs w:val="20"/>
              </w:rPr>
            </w:r>
            <w:r>
              <w:rPr>
                <w:sz w:val="20"/>
                <w:szCs w:val="20"/>
              </w:rPr>
            </w:r>
          </w:p>
          <w:p>
            <w:pPr>
              <w:numPr>
                <w:ilvl w:val="0"/>
                <w:numId w:val="25"/>
              </w:numPr>
              <w:ind w:left="33" w:firstLine="142"/>
              <w:jc w:val="both"/>
              <w:spacing w:line="204" w:lineRule="exact"/>
              <w:tabs>
                <w:tab w:val="num" w:pos="317" w:leader="none"/>
                <w:tab w:val="left" w:pos="2440" w:leader="none"/>
              </w:tabs>
              <w:rPr>
                <w:sz w:val="20"/>
                <w:szCs w:val="20"/>
              </w:rPr>
            </w:pPr>
            <w:r>
              <w:rPr>
                <w:sz w:val="20"/>
                <w:szCs w:val="20"/>
              </w:rPr>
              <w:t xml:space="preserve">устанавливает порядок приемки законченных объек</w:t>
            </w:r>
            <w:r>
              <w:rPr>
                <w:sz w:val="20"/>
                <w:szCs w:val="20"/>
              </w:rPr>
              <w:t xml:space="preserve">тов в эксплуатацию, образуя с этой целью государственные комиссии, состав которых определяется органами местного самоуправления. Непременными членами этих комиссий являются представители строительной организации, заказчика и автор проекта (п.1.6.1 Правил);</w:t>
            </w:r>
            <w:r>
              <w:rPr>
                <w:sz w:val="20"/>
                <w:szCs w:val="20"/>
              </w:rPr>
            </w:r>
            <w:r>
              <w:rPr>
                <w:sz w:val="20"/>
                <w:szCs w:val="20"/>
              </w:rPr>
            </w:r>
          </w:p>
          <w:p>
            <w:pPr>
              <w:numPr>
                <w:ilvl w:val="0"/>
                <w:numId w:val="25"/>
              </w:numPr>
              <w:ind w:left="33" w:firstLine="142"/>
              <w:jc w:val="both"/>
              <w:spacing w:line="204" w:lineRule="exact"/>
              <w:tabs>
                <w:tab w:val="num" w:pos="317" w:leader="none"/>
                <w:tab w:val="left" w:pos="2440" w:leader="none"/>
              </w:tabs>
              <w:rPr>
                <w:sz w:val="20"/>
                <w:szCs w:val="20"/>
              </w:rPr>
            </w:pPr>
            <w:r>
              <w:rPr>
                <w:sz w:val="20"/>
                <w:szCs w:val="20"/>
              </w:rPr>
              <w:t xml:space="preserve">выдает разрешения (полномочия должны быть закреплены в муниципальном правовом акте (положении об органе местного самоуправления)) на производство работ по новому строительству, реконструкции и капитальному ремонту, связанных с разрытиями (п.2.1.1 Правил).</w:t>
            </w:r>
            <w:r>
              <w:rPr>
                <w:sz w:val="20"/>
                <w:szCs w:val="20"/>
              </w:rPr>
            </w:r>
            <w:r>
              <w:rPr>
                <w:sz w:val="20"/>
                <w:szCs w:val="20"/>
              </w:rPr>
            </w:r>
          </w:p>
        </w:tc>
      </w:tr>
      <w:tr>
        <w:tblPrEx/>
        <w:trPr/>
        <w:tc>
          <w:tcPr>
            <w:gridSpan w:val="2"/>
            <w:tcW w:w="1418" w:type="dxa"/>
            <w:textDirection w:val="lrTb"/>
            <w:noWrap w:val="false"/>
          </w:tcPr>
          <w:p>
            <w:pPr>
              <w:jc w:val="both"/>
              <w:spacing w:line="204" w:lineRule="exact"/>
              <w:rPr>
                <w:sz w:val="20"/>
                <w:szCs w:val="20"/>
              </w:rPr>
            </w:pPr>
            <w:r>
              <w:rPr>
                <w:sz w:val="20"/>
                <w:szCs w:val="20"/>
              </w:rPr>
              <w:t xml:space="preserve">20)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w:t>
            </w:r>
            <w:r>
              <w:rPr>
                <w:sz w:val="20"/>
                <w:szCs w:val="20"/>
              </w:rPr>
              <w:t xml:space="preserve">территории, выдача градостроительного плана земельного участка, расположенного в границах поселения,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w:t>
            </w:r>
            <w:r>
              <w:rPr>
                <w:sz w:val="20"/>
                <w:szCs w:val="20"/>
              </w:rPr>
              <w:t xml:space="preserve">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w:t>
            </w:r>
            <w:r>
              <w:rPr>
                <w:sz w:val="20"/>
                <w:szCs w:val="20"/>
              </w:rPr>
              <w:t xml:space="preserve">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w:t>
            </w:r>
            <w:r>
              <w:rPr>
                <w:sz w:val="20"/>
                <w:szCs w:val="20"/>
              </w:rPr>
              <w:t xml:space="preserve">кодексом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w:t>
            </w:r>
            <w:r>
              <w:rPr>
                <w:sz w:val="20"/>
                <w:szCs w:val="20"/>
              </w:rPr>
              <w:t xml:space="preserve">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w:t>
            </w:r>
            <w:r>
              <w:rPr>
                <w:sz w:val="20"/>
                <w:szCs w:val="20"/>
              </w:rPr>
              <w:t xml:space="preserve">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w:t>
            </w:r>
            <w:r>
              <w:rPr>
                <w:sz w:val="20"/>
                <w:szCs w:val="20"/>
              </w:rPr>
              <w:t xml:space="preserve">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w:t>
            </w:r>
            <w:r>
              <w:rPr>
                <w:sz w:val="20"/>
                <w:szCs w:val="20"/>
              </w:rPr>
              <w:t xml:space="preserve">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w:t>
            </w:r>
            <w:r>
              <w:rPr>
                <w:sz w:val="20"/>
                <w:szCs w:val="20"/>
              </w:rPr>
              <w:t xml:space="preserve">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законодательством Российской Федерации решения о </w:t>
            </w:r>
            <w:r>
              <w:rPr>
                <w:sz w:val="20"/>
                <w:szCs w:val="20"/>
              </w:rPr>
              <w:t xml:space="preserve">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w:t>
            </w:r>
            <w:r>
              <w:rPr>
                <w:sz w:val="20"/>
                <w:szCs w:val="20"/>
              </w:rPr>
              <w:t xml:space="preserve">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w:t>
            </w:r>
            <w:r>
              <w:rPr>
                <w:sz w:val="20"/>
                <w:szCs w:val="20"/>
              </w:rPr>
              <w:t xml:space="preserve">ыми требованиями), решения об изъятии земельного участка, не используемого по целевому назна</w:t>
            </w:r>
            <w:r>
              <w:rPr>
                <w:sz w:val="20"/>
                <w:szCs w:val="20"/>
              </w:rPr>
              <w:t xml:space="preserve">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r>
              <w:rPr>
                <w:sz w:val="20"/>
                <w:szCs w:val="20"/>
              </w:rPr>
            </w:r>
            <w:r>
              <w:rPr>
                <w:sz w:val="20"/>
                <w:szCs w:val="20"/>
              </w:rPr>
            </w:r>
          </w:p>
          <w:p>
            <w:pPr>
              <w:ind w:firstLine="77"/>
              <w:jc w:val="both"/>
              <w:spacing w:line="204" w:lineRule="exact"/>
              <w:tabs>
                <w:tab w:val="left" w:pos="227" w:leader="none"/>
              </w:tabs>
              <w:rPr>
                <w:i/>
                <w:sz w:val="20"/>
                <w:szCs w:val="20"/>
              </w:rPr>
            </w:pPr>
            <w:r>
              <w:rPr>
                <w:i/>
                <w:sz w:val="20"/>
                <w:szCs w:val="20"/>
              </w:rPr>
              <w:t xml:space="preserve">*из перечня вопросов местного значения сельского поселения исключен (Закон Новосибирской области от 18.12.2015 № 27-ОЗ «О </w:t>
            </w:r>
            <w:r>
              <w:rPr>
                <w:i/>
                <w:sz w:val="20"/>
                <w:szCs w:val="20"/>
              </w:rPr>
              <w:t xml:space="preserve">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w:t>
            </w:r>
            <w:r>
              <w:rPr>
                <w:i/>
                <w:sz w:val="20"/>
                <w:szCs w:val="20"/>
              </w:rPr>
            </w:r>
            <w:r>
              <w:rPr>
                <w:i/>
                <w:sz w:val="20"/>
                <w:szCs w:val="20"/>
              </w:rPr>
            </w:r>
          </w:p>
          <w:p>
            <w:pPr>
              <w:jc w:val="both"/>
              <w:spacing w:line="204" w:lineRule="exact"/>
              <w:tabs>
                <w:tab w:val="left" w:pos="227" w:leader="none"/>
              </w:tabs>
              <w:rPr>
                <w:sz w:val="20"/>
                <w:szCs w:val="20"/>
              </w:rPr>
            </w:pPr>
            <w:r>
              <w:rPr>
                <w:i/>
                <w:sz w:val="20"/>
                <w:szCs w:val="20"/>
              </w:rPr>
              <w:t xml:space="preserve">области «Об отдельных вопросах организации местного самоуправления в новосибирской области»)</w:t>
            </w:r>
            <w:r>
              <w:rPr>
                <w:sz w:val="20"/>
                <w:szCs w:val="20"/>
              </w:rPr>
            </w:r>
            <w:r>
              <w:rPr>
                <w:sz w:val="20"/>
                <w:szCs w:val="20"/>
              </w:rPr>
            </w:r>
          </w:p>
        </w:tc>
        <w:tc>
          <w:tcPr>
            <w:gridSpan w:val="3"/>
            <w:tcW w:w="1843" w:type="dxa"/>
            <w:textDirection w:val="lrTb"/>
            <w:noWrap w:val="false"/>
          </w:tcPr>
          <w:p>
            <w:pPr>
              <w:jc w:val="both"/>
              <w:spacing w:line="204" w:lineRule="exact"/>
              <w:rPr>
                <w:sz w:val="20"/>
                <w:szCs w:val="20"/>
              </w:rPr>
            </w:pPr>
            <w:r>
              <w:rPr>
                <w:sz w:val="20"/>
                <w:szCs w:val="20"/>
              </w:rPr>
              <w:t xml:space="preserve">15) утверждение схем территориального планирования муниципал</w:t>
            </w:r>
            <w:r>
              <w:rPr>
                <w:sz w:val="20"/>
                <w:szCs w:val="20"/>
              </w:rPr>
              <w:t xml:space="preserve">ьного района, утверждение подготовленной на основе схемы территориального планирования муниципального района документации по планировке территории, ведение информационной системы обеспечения градостроительной деятельности, осуществляемой на территории муни</w:t>
            </w:r>
            <w:r>
              <w:rPr>
                <w:sz w:val="20"/>
                <w:szCs w:val="20"/>
              </w:rPr>
              <w:t xml:space="preserve">ципального района, резервирование и изъятие земельных участков в границах муниципального района для муниципальных нужд, направление уведомления о соответствии указанных в уведомлении о планируемом строительстве параметров объекта индивидуального жилищного </w:t>
            </w:r>
            <w:r>
              <w:rPr>
                <w:sz w:val="20"/>
                <w:szCs w:val="20"/>
              </w:rPr>
              <w:t xml:space="preserve">строительства или садового дома установленным параметрам и допустимости размещения объекта индивидуального жилищного строительства или садов</w:t>
            </w:r>
            <w:r>
              <w:rPr>
                <w:sz w:val="20"/>
                <w:szCs w:val="20"/>
              </w:rPr>
              <w:t xml:space="preserve">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w:t>
            </w:r>
            <w:r>
              <w:rPr>
                <w:sz w:val="20"/>
                <w:szCs w:val="20"/>
              </w:rPr>
              <w:t xml:space="preserve">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w:t>
            </w:r>
            <w:r>
              <w:rPr>
                <w:sz w:val="20"/>
                <w:szCs w:val="20"/>
              </w:rPr>
              <w:t xml:space="preserve">о градостроительной деятельности при строительстве или реконструкции объектов индивидуального жилищного строительства или садовых дом</w:t>
            </w:r>
            <w:r>
              <w:rPr>
                <w:sz w:val="20"/>
                <w:szCs w:val="20"/>
              </w:rPr>
              <w:t xml:space="preserve">ов на земельных участках, расположенных на соответствующих межселенных территориях, принятие в соответствии с гражданским законодательством Российской Федерации решения о сносе самовольной постройки, расположенной на межселенной территории, решения о сносе</w:t>
            </w:r>
            <w:r>
              <w:rPr>
                <w:sz w:val="20"/>
                <w:szCs w:val="20"/>
              </w:rPr>
              <w:t xml:space="preserve"> самовольной постройки, расположенной на межселенной территории,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w:t>
            </w:r>
            <w:r>
              <w:rPr>
                <w:sz w:val="20"/>
                <w:szCs w:val="20"/>
              </w:rPr>
              <w:t xml:space="preserve">Российской Федерации и расположенного на межселенной территории, осуществление сноса самовольной постройки, расположенной на </w:t>
            </w:r>
            <w:r>
              <w:rPr>
                <w:sz w:val="20"/>
                <w:szCs w:val="20"/>
              </w:rPr>
              <w:t xml:space="preserve">межселенной территории, или ее приведения в соответствие с установленными требованиями в случаях, предусмотренных Градостроительным кодексом Российской Федерации, выдача градостроительного плана земельного участка, расположенного на межселенной территории;</w:t>
            </w:r>
            <w:r>
              <w:rPr>
                <w:sz w:val="20"/>
                <w:szCs w:val="20"/>
              </w:rPr>
            </w:r>
            <w:r>
              <w:rPr>
                <w:sz w:val="20"/>
                <w:szCs w:val="20"/>
              </w:rPr>
            </w:r>
          </w:p>
        </w:tc>
        <w:tc>
          <w:tcPr>
            <w:tcW w:w="1418" w:type="dxa"/>
            <w:textDirection w:val="lrTb"/>
            <w:noWrap w:val="false"/>
          </w:tcPr>
          <w:p>
            <w:pPr>
              <w:jc w:val="both"/>
              <w:spacing w:line="204" w:lineRule="exact"/>
              <w:rPr>
                <w:sz w:val="20"/>
                <w:szCs w:val="20"/>
              </w:rPr>
            </w:pPr>
            <w:r>
              <w:rPr>
                <w:sz w:val="20"/>
                <w:szCs w:val="20"/>
              </w:rPr>
              <w:t xml:space="preserve">26)</w:t>
            </w:r>
            <w:r>
              <w:t xml:space="preserve"> </w:t>
            </w:r>
            <w:r>
              <w:rPr>
                <w:sz w:val="20"/>
                <w:szCs w:val="20"/>
              </w:rPr>
              <w:t xml:space="preserve">утверждение генеральных планов муниципального, городского округа, правил землепользования и застройки, утверждение подготовленной на основе генеральных планов му</w:t>
            </w:r>
            <w:r>
              <w:rPr>
                <w:sz w:val="20"/>
                <w:szCs w:val="20"/>
              </w:rPr>
              <w:t xml:space="preserve">ниципального, городского округа документации по планировке территории, выдача градостроительного плана земельного участка, расположенного в границах городского округа, выдача разрешений на строительство (за исключением случаев, предусмотренных Градостроите</w:t>
            </w:r>
            <w:r>
              <w:rPr>
                <w:sz w:val="20"/>
                <w:szCs w:val="20"/>
              </w:rPr>
              <w:t xml:space="preserve">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w:t>
            </w:r>
            <w:r>
              <w:rPr>
                <w:sz w:val="20"/>
                <w:szCs w:val="20"/>
              </w:rPr>
              <w:t xml:space="preserve">ых на территории муниципального, городского округа, утверждение местных нормативов градостроительного проектирования муниципального, городского округа, ведение информационной системы обеспечения градостроительной деятельности, осуществляемой на территории </w:t>
            </w:r>
            <w:r>
              <w:rPr>
                <w:sz w:val="20"/>
                <w:szCs w:val="20"/>
              </w:rPr>
              <w:t xml:space="preserve">муниципального, городского округа, резервирование земель и изъятие земельных участков в границах муниципального, городского округа для муниципальных нужд, осуществление муниципального земельного контроля в границах м</w:t>
            </w:r>
            <w:r>
              <w:rPr>
                <w:sz w:val="20"/>
                <w:szCs w:val="20"/>
              </w:rPr>
              <w:t xml:space="preserve">униципального, городского округа,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w:t>
            </w:r>
            <w:r>
              <w:rPr>
                <w:sz w:val="20"/>
                <w:szCs w:val="20"/>
              </w:rPr>
              <w:t xml:space="preserve">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w:t>
            </w:r>
            <w:r>
              <w:rPr>
                <w:sz w:val="20"/>
                <w:szCs w:val="20"/>
              </w:rPr>
              <w:t xml:space="preserve">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w:t>
            </w:r>
            <w:r>
              <w:rPr>
                <w:sz w:val="20"/>
                <w:szCs w:val="20"/>
              </w:rPr>
              <w:t xml:space="preserve">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w:t>
            </w:r>
            <w:r>
              <w:rPr>
                <w:sz w:val="20"/>
                <w:szCs w:val="20"/>
              </w:rPr>
              <w:t xml:space="preserve">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w:t>
            </w:r>
            <w:r>
              <w:rPr>
                <w:sz w:val="20"/>
                <w:szCs w:val="20"/>
              </w:rPr>
              <w:t xml:space="preserve">строительства или садовых домов на земельных участках, расположенных на территориях муниципальных, городских округов, принятие в соответствии с гражданским законодательством Российской Федерации решения</w:t>
            </w:r>
            <w:r>
              <w:rPr>
                <w:sz w:val="20"/>
                <w:szCs w:val="20"/>
              </w:rPr>
              <w:t xml:space="preserve"> о сносе самовольной постройки, решения о сносе самовольной постройки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w:t>
            </w:r>
            <w:r>
              <w:rPr>
                <w:sz w:val="20"/>
                <w:szCs w:val="20"/>
              </w:rPr>
              <w:t xml:space="preserve">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r>
              <w:rPr>
                <w:sz w:val="20"/>
                <w:szCs w:val="20"/>
              </w:rPr>
            </w:r>
            <w:r>
              <w:rPr>
                <w:sz w:val="20"/>
                <w:szCs w:val="20"/>
              </w:rPr>
            </w:r>
          </w:p>
        </w:tc>
        <w:tc>
          <w:tcPr>
            <w:tcW w:w="10772" w:type="dxa"/>
            <w:vMerge w:val="continue"/>
            <w:textDirection w:val="lrTb"/>
            <w:noWrap w:val="false"/>
          </w:tcPr>
          <w:p>
            <w:pPr>
              <w:numPr>
                <w:ilvl w:val="1"/>
                <w:numId w:val="28"/>
              </w:numPr>
              <w:ind w:left="317" w:hanging="284"/>
              <w:jc w:val="both"/>
              <w:spacing w:line="204" w:lineRule="exact"/>
              <w:tabs>
                <w:tab w:val="num" w:pos="432" w:leader="none"/>
                <w:tab w:val="clear" w:pos="1440" w:leader="none"/>
              </w:tabs>
              <w:rPr>
                <w:sz w:val="20"/>
                <w:szCs w:val="20"/>
              </w:rPr>
            </w:pPr>
            <w:r>
              <w:rPr>
                <w:sz w:val="20"/>
                <w:szCs w:val="20"/>
              </w:rPr>
            </w:r>
            <w:r>
              <w:rPr>
                <w:sz w:val="20"/>
                <w:szCs w:val="20"/>
              </w:rPr>
            </w:r>
            <w:r>
              <w:rPr>
                <w:sz w:val="20"/>
                <w:szCs w:val="20"/>
              </w:rPr>
            </w:r>
          </w:p>
        </w:tc>
      </w:tr>
      <w:tr>
        <w:tblPrEx/>
        <w:trPr>
          <w:trHeight w:val="20"/>
        </w:trPr>
        <w:tc>
          <w:tcPr>
            <w:gridSpan w:val="6"/>
            <w:tcW w:w="4679" w:type="dxa"/>
            <w:textDirection w:val="lrTb"/>
            <w:noWrap w:val="false"/>
          </w:tcPr>
          <w:p>
            <w:pPr>
              <w:pStyle w:val="937"/>
              <w:jc w:val="center"/>
              <w:spacing w:line="204" w:lineRule="exact"/>
            </w:pPr>
            <w:r/>
            <w:bookmarkStart w:id="259" w:name="_Toc278187067"/>
            <w:r/>
            <w:bookmarkStart w:id="260" w:name="_Toc305752097"/>
            <w:r/>
            <w:bookmarkStart w:id="261" w:name="_Toc305752381"/>
            <w:r/>
            <w:bookmarkStart w:id="262" w:name="_Toc305752666"/>
            <w:r/>
            <w:bookmarkStart w:id="263" w:name="_Toc305753090"/>
            <w:r/>
            <w:bookmarkStart w:id="264" w:name="_Toc305756338"/>
            <w:r/>
            <w:bookmarkStart w:id="265" w:name="_Toc305757783"/>
            <w:r/>
            <w:bookmarkStart w:id="266" w:name="_Toc306286714"/>
            <w:r/>
            <w:bookmarkStart w:id="267" w:name="_Toc306286796"/>
            <w:r/>
            <w:bookmarkStart w:id="268" w:name="_Toc306287108"/>
            <w:r/>
            <w:bookmarkStart w:id="269" w:name="_Toc306287233"/>
            <w:r/>
            <w:bookmarkStart w:id="270" w:name="_Toc306951693"/>
            <w:r>
              <w:t xml:space="preserve">Вопрос местного значения</w:t>
            </w:r>
            <w:r/>
          </w:p>
          <w:p>
            <w:pPr>
              <w:pStyle w:val="937"/>
              <w:jc w:val="center"/>
              <w:spacing w:line="204" w:lineRule="exact"/>
            </w:pPr>
            <w:r>
              <w:t xml:space="preserve">в сфере размещения наружной рекламы</w:t>
            </w:r>
            <w:bookmarkEnd w:id="259"/>
            <w:r/>
            <w:bookmarkEnd w:id="260"/>
            <w:r/>
            <w:bookmarkEnd w:id="261"/>
            <w:r/>
            <w:bookmarkEnd w:id="262"/>
            <w:r/>
            <w:bookmarkEnd w:id="263"/>
            <w:r/>
            <w:bookmarkEnd w:id="264"/>
            <w:r/>
            <w:bookmarkEnd w:id="265"/>
            <w:r/>
            <w:bookmarkEnd w:id="266"/>
            <w:r/>
            <w:bookmarkEnd w:id="267"/>
            <w:r/>
            <w:bookmarkEnd w:id="268"/>
            <w:r/>
            <w:bookmarkEnd w:id="269"/>
            <w:r/>
            <w:bookmarkEnd w:id="270"/>
            <w:r/>
            <w:r/>
          </w:p>
        </w:tc>
        <w:tc>
          <w:tcPr>
            <w:tcW w:w="10772" w:type="dxa"/>
            <w:vMerge w:val="restart"/>
            <w:textDirection w:val="lrTb"/>
            <w:noWrap w:val="false"/>
          </w:tcPr>
          <w:p>
            <w:pPr>
              <w:ind w:left="33" w:firstLine="142"/>
              <w:jc w:val="both"/>
              <w:spacing w:line="204" w:lineRule="exact"/>
              <w:rPr>
                <w:sz w:val="20"/>
                <w:szCs w:val="20"/>
              </w:rPr>
            </w:pPr>
            <w:r>
              <w:rPr>
                <w:sz w:val="20"/>
                <w:szCs w:val="20"/>
              </w:rPr>
              <w:t xml:space="preserve">В соответствии с </w:t>
            </w:r>
            <w:r>
              <w:rPr>
                <w:b/>
                <w:sz w:val="20"/>
                <w:szCs w:val="20"/>
              </w:rPr>
              <w:t xml:space="preserve">Федеральным законом от 13 марта 2006 года № 38-ФЗ «О рекламе»</w:t>
            </w:r>
            <w:r>
              <w:rPr>
                <w:sz w:val="20"/>
                <w:szCs w:val="20"/>
              </w:rPr>
              <w:t xml:space="preserve"> органами местного самоуправления осуществляются следующие полномочия:</w:t>
            </w:r>
            <w:r>
              <w:rPr>
                <w:sz w:val="20"/>
                <w:szCs w:val="20"/>
              </w:rPr>
            </w:r>
            <w:r>
              <w:rPr>
                <w:sz w:val="20"/>
                <w:szCs w:val="20"/>
              </w:rPr>
            </w:r>
          </w:p>
          <w:p>
            <w:pPr>
              <w:numPr>
                <w:ilvl w:val="0"/>
                <w:numId w:val="29"/>
              </w:numPr>
              <w:ind w:left="33" w:firstLine="142"/>
              <w:jc w:val="both"/>
              <w:spacing w:line="204" w:lineRule="exact"/>
              <w:tabs>
                <w:tab w:val="left" w:pos="317" w:leader="none"/>
                <w:tab w:val="clear" w:pos="720" w:leader="none"/>
              </w:tabs>
              <w:rPr>
                <w:sz w:val="20"/>
                <w:szCs w:val="20"/>
              </w:rPr>
            </w:pPr>
            <w:r>
              <w:rPr>
                <w:sz w:val="20"/>
                <w:szCs w:val="20"/>
              </w:rPr>
              <w:t xml:space="preserve">установление формы проведения торгов (аукцион или конкурс) на установку и эксплуатацию рекламной конструкции на земельном участке, здании или ином недвижимом имуществе, находящемся в муниципальной собственности (ч.5.1 ст.19);</w:t>
            </w:r>
            <w:r>
              <w:rPr>
                <w:sz w:val="20"/>
                <w:szCs w:val="20"/>
              </w:rPr>
            </w:r>
            <w:r>
              <w:rPr>
                <w:sz w:val="20"/>
                <w:szCs w:val="20"/>
              </w:rPr>
            </w:r>
          </w:p>
          <w:p>
            <w:pPr>
              <w:numPr>
                <w:ilvl w:val="0"/>
                <w:numId w:val="29"/>
              </w:numPr>
              <w:ind w:left="33" w:firstLine="142"/>
              <w:jc w:val="both"/>
              <w:spacing w:line="204" w:lineRule="exact"/>
              <w:tabs>
                <w:tab w:val="left" w:pos="317" w:leader="none"/>
                <w:tab w:val="clear" w:pos="720" w:leader="none"/>
              </w:tabs>
              <w:rPr>
                <w:sz w:val="20"/>
                <w:szCs w:val="20"/>
              </w:rPr>
            </w:pPr>
            <w:r>
              <w:rPr>
                <w:sz w:val="20"/>
                <w:szCs w:val="20"/>
              </w:rPr>
              <w:t xml:space="preserve">проведение торгов на установку и эксплуатацию рекламной конструкции на земельном участке, здании или ином недвижимом имуществе, находящемся в муниципальной собственности (ч.5.1 ст.19);</w:t>
            </w:r>
            <w:r>
              <w:rPr>
                <w:sz w:val="20"/>
                <w:szCs w:val="20"/>
              </w:rPr>
            </w:r>
            <w:r>
              <w:rPr>
                <w:sz w:val="20"/>
                <w:szCs w:val="20"/>
              </w:rPr>
            </w:r>
          </w:p>
          <w:p>
            <w:pPr>
              <w:numPr>
                <w:ilvl w:val="0"/>
                <w:numId w:val="29"/>
              </w:numPr>
              <w:ind w:left="33" w:firstLine="142"/>
              <w:jc w:val="both"/>
              <w:spacing w:line="204" w:lineRule="exact"/>
              <w:tabs>
                <w:tab w:val="left" w:pos="317" w:leader="none"/>
                <w:tab w:val="clear" w:pos="720" w:leader="none"/>
              </w:tabs>
              <w:rPr>
                <w:sz w:val="20"/>
                <w:szCs w:val="20"/>
              </w:rPr>
            </w:pPr>
            <w:r>
              <w:rPr>
                <w:sz w:val="20"/>
                <w:szCs w:val="20"/>
              </w:rPr>
              <w:t xml:space="preserve">заключение договора на установку и эксплуатацию рекламной конструкции на земельном участке, здании или ином недвижимом имуществе, находящемся в муниципальной собственности (ч.5.1 ст.19); </w:t>
            </w:r>
            <w:r>
              <w:rPr>
                <w:sz w:val="20"/>
                <w:szCs w:val="20"/>
              </w:rPr>
            </w:r>
            <w:r>
              <w:rPr>
                <w:sz w:val="20"/>
                <w:szCs w:val="20"/>
              </w:rPr>
            </w:r>
          </w:p>
          <w:p>
            <w:pPr>
              <w:numPr>
                <w:ilvl w:val="0"/>
                <w:numId w:val="29"/>
              </w:numPr>
              <w:ind w:left="33" w:firstLine="142"/>
              <w:jc w:val="both"/>
              <w:spacing w:line="204" w:lineRule="exact"/>
              <w:tabs>
                <w:tab w:val="left" w:pos="317" w:leader="none"/>
                <w:tab w:val="clear" w:pos="720" w:leader="none"/>
              </w:tabs>
              <w:rPr>
                <w:sz w:val="20"/>
                <w:szCs w:val="20"/>
              </w:rPr>
            </w:pPr>
            <w:r>
              <w:rPr>
                <w:bCs/>
                <w:sz w:val="20"/>
                <w:szCs w:val="20"/>
              </w:rPr>
              <w:t xml:space="preserve">проведение торгов на право заключения договора на установку и эксплуатацию рекламной конструкции на земельном участке, который находится в муниципальной собстве</w:t>
            </w:r>
            <w:r>
              <w:rPr>
                <w:bCs/>
                <w:sz w:val="20"/>
                <w:szCs w:val="20"/>
              </w:rPr>
              <w:t xml:space="preserve">нности или государственная собственность на который не разграничена, а также на здании или ином недвижимом имуществе, находящихся в муниципальной собственности, после утверждения в соответствии с частью 5.8 статьи 19 схем размещения рекламных конструкций, </w:t>
            </w:r>
            <w:r>
              <w:rPr>
                <w:sz w:val="20"/>
                <w:szCs w:val="20"/>
              </w:rPr>
              <w:t xml:space="preserve">только в отношении рекламных конструкций, указанных в данных схемах (ч.5.1 ст.19);</w:t>
            </w:r>
            <w:r>
              <w:rPr>
                <w:sz w:val="20"/>
                <w:szCs w:val="20"/>
              </w:rPr>
            </w:r>
            <w:r>
              <w:rPr>
                <w:sz w:val="20"/>
                <w:szCs w:val="20"/>
              </w:rPr>
            </w:r>
          </w:p>
          <w:p>
            <w:pPr>
              <w:numPr>
                <w:ilvl w:val="0"/>
                <w:numId w:val="29"/>
              </w:numPr>
              <w:ind w:left="33" w:firstLine="142"/>
              <w:jc w:val="both"/>
              <w:spacing w:line="204" w:lineRule="exact"/>
              <w:tabs>
                <w:tab w:val="left" w:pos="317" w:leader="none"/>
                <w:tab w:val="clear" w:pos="720" w:leader="none"/>
              </w:tabs>
              <w:rPr>
                <w:sz w:val="20"/>
                <w:szCs w:val="20"/>
              </w:rPr>
            </w:pPr>
            <w:r>
              <w:rPr>
                <w:sz w:val="20"/>
                <w:szCs w:val="20"/>
              </w:rPr>
              <w:t xml:space="preserve">утверждение схемы размещения рекламных конструкций на земельных участках независимо от форм собственности, а также на зданиях или ином недвижимом имуществе, находящихся в собственности субъектов Российской Федерации или </w:t>
            </w:r>
            <w:r>
              <w:rPr>
                <w:sz w:val="20"/>
                <w:szCs w:val="20"/>
              </w:rPr>
              <w:t xml:space="preserve">муниципальной собственности (ч.5.8 ст.19);</w:t>
            </w:r>
            <w:r>
              <w:rPr>
                <w:sz w:val="20"/>
                <w:szCs w:val="20"/>
              </w:rPr>
            </w:r>
            <w:r>
              <w:rPr>
                <w:sz w:val="20"/>
                <w:szCs w:val="20"/>
              </w:rPr>
            </w:r>
          </w:p>
          <w:p>
            <w:pPr>
              <w:numPr>
                <w:ilvl w:val="0"/>
                <w:numId w:val="29"/>
              </w:numPr>
              <w:ind w:left="33" w:firstLine="142"/>
              <w:jc w:val="both"/>
              <w:spacing w:line="204" w:lineRule="exact"/>
              <w:tabs>
                <w:tab w:val="left" w:pos="317" w:leader="none"/>
                <w:tab w:val="clear" w:pos="720" w:leader="none"/>
              </w:tabs>
              <w:rPr>
                <w:sz w:val="20"/>
                <w:szCs w:val="20"/>
              </w:rPr>
            </w:pPr>
            <w:r>
              <w:rPr>
                <w:sz w:val="20"/>
                <w:szCs w:val="20"/>
              </w:rPr>
              <w:t xml:space="preserve">опубликование (обнародование) схем размещения рекламных конструкций и вносимых в нее изменений в порядке, установленном для официального опубликовани</w:t>
            </w:r>
            <w:r>
              <w:rPr>
                <w:sz w:val="20"/>
                <w:szCs w:val="20"/>
              </w:rPr>
              <w:t xml:space="preserve">я (обнародования) муниципальных правовых актов, и размещение на официальном сайте органа местного самоуправления муниципального района или органа местного самоуправления городского округа в информационно-телекоммуникационной сети «Интернет» (ч.5.8 ст. 19);</w:t>
            </w:r>
            <w:r>
              <w:rPr>
                <w:sz w:val="20"/>
                <w:szCs w:val="20"/>
              </w:rPr>
            </w:r>
            <w:r>
              <w:rPr>
                <w:sz w:val="20"/>
                <w:szCs w:val="20"/>
              </w:rPr>
            </w:r>
          </w:p>
          <w:p>
            <w:pPr>
              <w:numPr>
                <w:ilvl w:val="0"/>
                <w:numId w:val="29"/>
              </w:numPr>
              <w:ind w:left="33" w:firstLine="142"/>
              <w:jc w:val="both"/>
              <w:spacing w:line="204" w:lineRule="exact"/>
              <w:tabs>
                <w:tab w:val="left" w:pos="317" w:leader="none"/>
                <w:tab w:val="clear" w:pos="720" w:leader="none"/>
              </w:tabs>
              <w:rPr>
                <w:sz w:val="20"/>
                <w:szCs w:val="20"/>
              </w:rPr>
            </w:pPr>
            <w:r>
              <w:rPr>
                <w:sz w:val="20"/>
                <w:szCs w:val="20"/>
              </w:rPr>
              <w:t xml:space="preserve">принятие решения о выдаче (отказе в выдаче) разрешения на установку и эксплуатацию рекламной конструкции (ч.9 ст.19); об аннулировании разрешения на установку рекламной конструкции (ч.18 ст.19);</w:t>
            </w:r>
            <w:r>
              <w:rPr>
                <w:sz w:val="20"/>
                <w:szCs w:val="20"/>
              </w:rPr>
            </w:r>
            <w:r>
              <w:rPr>
                <w:sz w:val="20"/>
                <w:szCs w:val="20"/>
              </w:rPr>
            </w:r>
          </w:p>
          <w:p>
            <w:pPr>
              <w:numPr>
                <w:ilvl w:val="0"/>
                <w:numId w:val="29"/>
              </w:numPr>
              <w:ind w:left="33" w:firstLine="142"/>
              <w:jc w:val="both"/>
              <w:spacing w:line="204" w:lineRule="exact"/>
              <w:tabs>
                <w:tab w:val="left" w:pos="317" w:leader="none"/>
                <w:tab w:val="clear" w:pos="720" w:leader="none"/>
              </w:tabs>
              <w:rPr>
                <w:sz w:val="20"/>
                <w:szCs w:val="20"/>
              </w:rPr>
            </w:pPr>
            <w:r>
              <w:rPr>
                <w:sz w:val="20"/>
                <w:szCs w:val="20"/>
              </w:rPr>
              <w:t xml:space="preserve">выдача предписаний о демонтаже рекламной конструкции в случае ее установки и (или) эксплуатации без разрешения, срок действия которого не истек (ч.10 ст.19);</w:t>
            </w:r>
            <w:r>
              <w:rPr>
                <w:sz w:val="20"/>
                <w:szCs w:val="20"/>
              </w:rPr>
            </w:r>
            <w:r>
              <w:rPr>
                <w:sz w:val="20"/>
                <w:szCs w:val="20"/>
              </w:rPr>
            </w:r>
          </w:p>
          <w:p>
            <w:pPr>
              <w:numPr>
                <w:ilvl w:val="0"/>
                <w:numId w:val="29"/>
              </w:numPr>
              <w:ind w:left="33" w:firstLine="142"/>
              <w:jc w:val="both"/>
              <w:spacing w:line="204" w:lineRule="exact"/>
              <w:tabs>
                <w:tab w:val="left" w:pos="317" w:leader="none"/>
                <w:tab w:val="clear" w:pos="720" w:leader="none"/>
              </w:tabs>
              <w:rPr>
                <w:sz w:val="20"/>
                <w:szCs w:val="20"/>
              </w:rPr>
            </w:pPr>
            <w:r>
              <w:rPr>
                <w:sz w:val="20"/>
                <w:szCs w:val="20"/>
              </w:rPr>
              <w:t xml:space="preserve">осуществление согласования с уполномоченными органами, необходимое для принятия решения о выдаче разрешения или об отказе в его выдаче (ч.13 ст.19);</w:t>
            </w:r>
            <w:r>
              <w:rPr>
                <w:sz w:val="20"/>
                <w:szCs w:val="20"/>
              </w:rPr>
            </w:r>
            <w:r>
              <w:rPr>
                <w:sz w:val="20"/>
                <w:szCs w:val="20"/>
              </w:rPr>
            </w:r>
          </w:p>
          <w:p>
            <w:pPr>
              <w:numPr>
                <w:ilvl w:val="0"/>
                <w:numId w:val="29"/>
              </w:numPr>
              <w:ind w:left="33" w:firstLine="142"/>
              <w:jc w:val="both"/>
              <w:spacing w:line="204" w:lineRule="exact"/>
              <w:tabs>
                <w:tab w:val="left" w:pos="317" w:leader="none"/>
                <w:tab w:val="clear" w:pos="720" w:leader="none"/>
              </w:tabs>
              <w:rPr>
                <w:sz w:val="20"/>
                <w:szCs w:val="20"/>
              </w:rPr>
            </w:pPr>
            <w:r>
              <w:rPr>
                <w:sz w:val="20"/>
                <w:szCs w:val="20"/>
              </w:rPr>
              <w:t xml:space="preserve">определение типов и видов рекламных конструкций, допустимых и недопустимых к установке на территории соотв</w:t>
            </w:r>
            <w:r>
              <w:rPr>
                <w:sz w:val="20"/>
                <w:szCs w:val="20"/>
              </w:rPr>
              <w:t xml:space="preserve">етствующего муниципального образования или части его территории, в том числе требования к таким рекламным конструкциям, с учетом необходимости сохранения внешнего архитектурного облика сложившейся застройки поселений или городских округов (п.4 ч.15 ст.19);</w:t>
            </w:r>
            <w:r>
              <w:rPr>
                <w:sz w:val="20"/>
                <w:szCs w:val="20"/>
              </w:rPr>
            </w:r>
            <w:r>
              <w:rPr>
                <w:sz w:val="20"/>
                <w:szCs w:val="20"/>
              </w:rPr>
            </w:r>
          </w:p>
          <w:p>
            <w:pPr>
              <w:numPr>
                <w:ilvl w:val="0"/>
                <w:numId w:val="29"/>
              </w:numPr>
              <w:ind w:left="33" w:firstLine="142"/>
              <w:jc w:val="both"/>
              <w:spacing w:line="204" w:lineRule="exact"/>
              <w:tabs>
                <w:tab w:val="left" w:pos="317" w:leader="none"/>
                <w:tab w:val="clear" w:pos="720" w:leader="none"/>
              </w:tabs>
              <w:rPr>
                <w:sz w:val="20"/>
                <w:szCs w:val="20"/>
              </w:rPr>
            </w:pPr>
            <w:r>
              <w:rPr>
                <w:sz w:val="20"/>
                <w:szCs w:val="20"/>
              </w:rPr>
              <w:t xml:space="preserve">обращение в суд с иском о приз</w:t>
            </w:r>
            <w:r>
              <w:rPr>
                <w:sz w:val="20"/>
                <w:szCs w:val="20"/>
              </w:rPr>
              <w:t xml:space="preserve">нании недействительным решения о выдаче разрешения в случае несоответствия установки рекламной конструкции в данном месте схеме размещения рекламных конструкций (в случае, если место установки рекламной конструкции в соответствии с частью 5.8 статьи 19 опр</w:t>
            </w:r>
            <w:r>
              <w:rPr>
                <w:sz w:val="20"/>
                <w:szCs w:val="20"/>
              </w:rPr>
              <w:t xml:space="preserve">еделяется схемой размещения рекламных конструкций), а также в случае нарушения внешнего архитектурного облика сложившейся застройки поселения или городского округа; о принудительном осуществлении демонтажа рекламной конструкции (п.3, п.4 ч.20, ч.22 ст.19);</w:t>
            </w:r>
            <w:r>
              <w:rPr>
                <w:sz w:val="20"/>
                <w:szCs w:val="20"/>
              </w:rPr>
            </w:r>
            <w:r>
              <w:rPr>
                <w:sz w:val="20"/>
                <w:szCs w:val="20"/>
              </w:rPr>
            </w:r>
          </w:p>
          <w:p>
            <w:pPr>
              <w:numPr>
                <w:ilvl w:val="0"/>
                <w:numId w:val="29"/>
              </w:numPr>
              <w:ind w:left="33" w:firstLine="142"/>
              <w:jc w:val="both"/>
              <w:spacing w:line="204" w:lineRule="exact"/>
              <w:tabs>
                <w:tab w:val="left" w:pos="317" w:leader="none"/>
                <w:tab w:val="clear" w:pos="720" w:leader="none"/>
              </w:tabs>
              <w:rPr>
                <w:sz w:val="20"/>
                <w:szCs w:val="20"/>
              </w:rPr>
            </w:pPr>
            <w:r>
              <w:rPr>
                <w:sz w:val="20"/>
                <w:szCs w:val="20"/>
              </w:rPr>
              <w:t xml:space="preserve">выдача предписаний о демонтаже рекламной конструкции собственнику или иному законному владельцу недвижимого имущества, к</w:t>
            </w:r>
            <w:r>
              <w:rPr>
                <w:sz w:val="20"/>
                <w:szCs w:val="20"/>
              </w:rPr>
              <w:t xml:space="preserve"> которому присоединена рекламная конструкция, за исключением случая присоединения рекламной конструкции к объекту муниципального имущества или к общему имуществу собственников помещений в многоквартирном доме при отсутствии согласия таких собственников на </w:t>
            </w:r>
            <w:r>
              <w:rPr>
                <w:sz w:val="20"/>
                <w:szCs w:val="20"/>
              </w:rPr>
              <w:t xml:space="preserve">установку и эксплуатацию рекламной конструкции, если в установленный срок владелец рекламной конструкции не выполнил указанную в части 21 статьи 19 обязанность по демонтажу рекламной конструкции или владелец рекламной конструкции неизвестен (ч.21.1 ст.19);</w:t>
            </w:r>
            <w:r>
              <w:rPr>
                <w:sz w:val="20"/>
                <w:szCs w:val="20"/>
              </w:rPr>
            </w:r>
            <w:r>
              <w:rPr>
                <w:sz w:val="20"/>
                <w:szCs w:val="20"/>
              </w:rPr>
            </w:r>
          </w:p>
          <w:p>
            <w:pPr>
              <w:numPr>
                <w:ilvl w:val="0"/>
                <w:numId w:val="29"/>
              </w:numPr>
              <w:ind w:left="33" w:firstLine="142"/>
              <w:jc w:val="both"/>
              <w:spacing w:line="204" w:lineRule="exact"/>
              <w:tabs>
                <w:tab w:val="left" w:pos="317" w:leader="none"/>
                <w:tab w:val="clear" w:pos="720" w:leader="none"/>
              </w:tabs>
              <w:rPr>
                <w:sz w:val="20"/>
                <w:szCs w:val="20"/>
              </w:rPr>
            </w:pPr>
            <w:r>
              <w:rPr>
                <w:sz w:val="20"/>
                <w:szCs w:val="20"/>
              </w:rPr>
              <w:t xml:space="preserve">требовать от владельца рекламной конструкции либо собственника или иного</w:t>
            </w:r>
            <w:r>
              <w:rPr>
                <w:sz w:val="20"/>
                <w:szCs w:val="20"/>
              </w:rPr>
              <w:t xml:space="preserve"> законного владельца недвижимого имущества, к которому была присоединена рекламная конструкция, возмещения необходимых расходов, понесенных в связи с демонтажем, хранением или в необходимых случаях уничтожением рекламной конструкции (ч.21.2, ч.21.3 ст.19).</w:t>
            </w:r>
            <w:r>
              <w:rPr>
                <w:sz w:val="20"/>
                <w:szCs w:val="20"/>
              </w:rPr>
            </w:r>
            <w:r>
              <w:rPr>
                <w:sz w:val="20"/>
                <w:szCs w:val="20"/>
              </w:rPr>
            </w:r>
          </w:p>
          <w:p>
            <w:pPr>
              <w:ind w:left="33" w:firstLine="142"/>
              <w:jc w:val="both"/>
              <w:spacing w:line="204" w:lineRule="exact"/>
              <w:rPr>
                <w:i/>
                <w:iCs/>
                <w:sz w:val="20"/>
                <w:szCs w:val="20"/>
              </w:rPr>
            </w:pPr>
            <w:r>
              <w:rPr>
                <w:i/>
                <w:sz w:val="20"/>
                <w:szCs w:val="20"/>
              </w:rPr>
              <w:t xml:space="preserve">Согласно статье 16 </w:t>
            </w:r>
            <w:r>
              <w:rPr>
                <w:b/>
                <w:i/>
                <w:sz w:val="20"/>
                <w:szCs w:val="20"/>
              </w:rPr>
              <w:t xml:space="preserve">Федерального закона от 16 октября 2006 года № 160-ФЗ «О внесении изменений в законодательные акты РФ и признании утратившими силу отдельных положений законодательных актов РФ в связи с принятием Федерального закона «О рекламе»</w:t>
            </w:r>
            <w:r>
              <w:rPr>
                <w:i/>
                <w:sz w:val="20"/>
                <w:szCs w:val="20"/>
              </w:rPr>
              <w:t xml:space="preserve"> </w:t>
            </w:r>
            <w:r>
              <w:rPr>
                <w:i/>
                <w:iCs/>
                <w:sz w:val="20"/>
                <w:szCs w:val="20"/>
              </w:rPr>
              <w:t xml:space="preserve">разрешение на распространение наружной рекламы, выданное органом местного самоуправления муниципал</w:t>
            </w:r>
            <w:r>
              <w:rPr>
                <w:i/>
                <w:iCs/>
                <w:sz w:val="20"/>
                <w:szCs w:val="20"/>
              </w:rPr>
              <w:t xml:space="preserve">ьного района или органом местного самоуправления городского округа до 01.07.2006, признается разрешением на установку рекламной конструкции, а решение о его аннулировании или признании его недействительным может быть принято по основаниям, предусмотренным </w:t>
            </w:r>
            <w:r>
              <w:rPr>
                <w:b/>
                <w:i/>
                <w:iCs/>
                <w:sz w:val="20"/>
                <w:szCs w:val="20"/>
              </w:rPr>
              <w:t xml:space="preserve">Федеральным законом от 13 марта 2006 года № 38-ФЗ «О рекламе».</w:t>
            </w:r>
            <w:r>
              <w:rPr>
                <w:i/>
                <w:iCs/>
                <w:sz w:val="20"/>
                <w:szCs w:val="20"/>
              </w:rPr>
            </w:r>
            <w:r>
              <w:rPr>
                <w:i/>
                <w:iCs/>
                <w:sz w:val="20"/>
                <w:szCs w:val="20"/>
              </w:rPr>
            </w:r>
          </w:p>
        </w:tc>
      </w:tr>
      <w:tr>
        <w:tblPrEx/>
        <w:trPr>
          <w:trHeight w:val="20"/>
        </w:trPr>
        <w:tc>
          <w:tcPr>
            <w:gridSpan w:val="2"/>
            <w:tcW w:w="1418" w:type="dxa"/>
            <w:textDirection w:val="lrTb"/>
            <w:noWrap w:val="false"/>
          </w:tcPr>
          <w:p>
            <w:pPr>
              <w:ind w:firstLine="77"/>
              <w:jc w:val="both"/>
              <w:spacing w:line="204" w:lineRule="exact"/>
              <w:tabs>
                <w:tab w:val="left" w:pos="227" w:leader="none"/>
              </w:tabs>
              <w:rPr>
                <w:sz w:val="20"/>
                <w:szCs w:val="20"/>
              </w:rPr>
            </w:pPr>
            <w:r>
              <w:rPr>
                <w:sz w:val="20"/>
                <w:szCs w:val="20"/>
              </w:rPr>
            </w:r>
            <w:r>
              <w:rPr>
                <w:sz w:val="20"/>
                <w:szCs w:val="20"/>
              </w:rPr>
            </w:r>
            <w:r>
              <w:rPr>
                <w:sz w:val="20"/>
                <w:szCs w:val="20"/>
              </w:rPr>
            </w:r>
          </w:p>
        </w:tc>
        <w:tc>
          <w:tcPr>
            <w:gridSpan w:val="3"/>
            <w:tcW w:w="1843" w:type="dxa"/>
            <w:textDirection w:val="lrTb"/>
            <w:noWrap w:val="false"/>
          </w:tcPr>
          <w:p>
            <w:pPr>
              <w:ind w:firstLine="77"/>
              <w:jc w:val="both"/>
              <w:spacing w:line="204" w:lineRule="exact"/>
              <w:rPr>
                <w:sz w:val="20"/>
                <w:szCs w:val="20"/>
              </w:rPr>
            </w:pPr>
            <w:r>
              <w:rPr>
                <w:sz w:val="20"/>
                <w:szCs w:val="20"/>
              </w:rPr>
              <w:t xml:space="preserve">15.1) утверждение схемы размещения рекламных конструкций, выдача разрешений на установку и эксплуатацию рекламных конструкций на территории муниципального района, </w:t>
            </w:r>
            <w:r>
              <w:rPr>
                <w:sz w:val="20"/>
                <w:szCs w:val="20"/>
              </w:rPr>
              <w:t xml:space="preserve">аннулирование таких разрешений, выдача предписаний о демонтаже самовольно установленных рекламных конструкций на территории муниципального района, осуществляемые в соответствии с Федеральным </w:t>
            </w:r>
            <w:hyperlink r:id="rId22" w:tooltip="consultantplus://offline/ref=7FDC4103EBCCB2329E5F81810D481F87EBFE28194A610215C44421E786F236CFCDF49D72821CC17E04j2H" w:history="1">
              <w:r>
                <w:rPr>
                  <w:sz w:val="20"/>
                  <w:szCs w:val="20"/>
                </w:rPr>
                <w:t xml:space="preserve">законом</w:t>
              </w:r>
            </w:hyperlink>
            <w:r>
              <w:rPr>
                <w:sz w:val="20"/>
                <w:szCs w:val="20"/>
              </w:rPr>
              <w:t xml:space="preserve"> «О рекламе»;</w:t>
            </w:r>
            <w:r>
              <w:rPr>
                <w:sz w:val="20"/>
                <w:szCs w:val="20"/>
              </w:rPr>
            </w:r>
            <w:r>
              <w:rPr>
                <w:sz w:val="20"/>
                <w:szCs w:val="20"/>
              </w:rPr>
            </w:r>
          </w:p>
          <w:p>
            <w:pPr>
              <w:ind w:firstLine="77"/>
              <w:jc w:val="both"/>
              <w:spacing w:line="204" w:lineRule="exact"/>
              <w:rPr>
                <w:sz w:val="20"/>
                <w:szCs w:val="20"/>
              </w:rPr>
            </w:pPr>
            <w:r>
              <w:rPr>
                <w:sz w:val="20"/>
                <w:szCs w:val="20"/>
              </w:rPr>
            </w:r>
            <w:r>
              <w:rPr>
                <w:sz w:val="20"/>
                <w:szCs w:val="20"/>
              </w:rPr>
            </w:r>
            <w:r>
              <w:rPr>
                <w:sz w:val="20"/>
                <w:szCs w:val="20"/>
              </w:rPr>
            </w:r>
          </w:p>
        </w:tc>
        <w:tc>
          <w:tcPr>
            <w:tcW w:w="1418" w:type="dxa"/>
            <w:textDirection w:val="lrTb"/>
            <w:noWrap w:val="false"/>
          </w:tcPr>
          <w:p>
            <w:pPr>
              <w:ind w:firstLine="72"/>
              <w:jc w:val="both"/>
              <w:spacing w:line="204" w:lineRule="exact"/>
              <w:rPr>
                <w:sz w:val="20"/>
                <w:szCs w:val="20"/>
              </w:rPr>
            </w:pPr>
            <w:r>
              <w:rPr>
                <w:sz w:val="20"/>
                <w:szCs w:val="20"/>
              </w:rPr>
              <w:t xml:space="preserve">26.1) утверждение схемы размещения рекламных конструкций, выдача разрешений на установку и эксплуатацию рекламных конструкций на территории </w:t>
            </w:r>
            <w:r>
              <w:rPr>
                <w:sz w:val="20"/>
                <w:szCs w:val="20"/>
              </w:rPr>
              <w:t xml:space="preserve">му</w:t>
            </w:r>
            <w:r>
              <w:rPr>
                <w:sz w:val="20"/>
                <w:szCs w:val="20"/>
              </w:rPr>
              <w:t xml:space="preserve">ниципального, городского округа, аннулирование таких разрешений, выдача предписаний о демонтаже самовольно установленных рекламных конструкций на территории муниципального, городского округа, осуществляемые в соответствии с Федеральным законом «О рекламе»;</w:t>
            </w:r>
            <w:r>
              <w:rPr>
                <w:sz w:val="20"/>
                <w:szCs w:val="20"/>
              </w:rPr>
            </w:r>
            <w:r>
              <w:rPr>
                <w:sz w:val="20"/>
                <w:szCs w:val="20"/>
              </w:rPr>
            </w:r>
          </w:p>
          <w:p>
            <w:pPr>
              <w:ind w:firstLine="72"/>
              <w:jc w:val="both"/>
              <w:spacing w:line="204" w:lineRule="exact"/>
              <w:rPr>
                <w:sz w:val="20"/>
                <w:szCs w:val="20"/>
              </w:rPr>
            </w:pPr>
            <w:r>
              <w:rPr>
                <w:sz w:val="20"/>
                <w:szCs w:val="20"/>
              </w:rPr>
            </w:r>
            <w:r>
              <w:rPr>
                <w:sz w:val="20"/>
                <w:szCs w:val="20"/>
              </w:rPr>
            </w:r>
            <w:r>
              <w:rPr>
                <w:sz w:val="20"/>
                <w:szCs w:val="20"/>
              </w:rPr>
            </w:r>
          </w:p>
        </w:tc>
        <w:tc>
          <w:tcPr>
            <w:tcW w:w="10772" w:type="dxa"/>
            <w:vMerge w:val="continue"/>
            <w:textDirection w:val="lrTb"/>
            <w:noWrap w:val="false"/>
          </w:tcPr>
          <w:p>
            <w:pPr>
              <w:ind w:left="317" w:hanging="284"/>
              <w:jc w:val="both"/>
              <w:spacing w:line="204" w:lineRule="exact"/>
              <w:rPr>
                <w:sz w:val="20"/>
                <w:szCs w:val="20"/>
              </w:rPr>
            </w:pPr>
            <w:r>
              <w:rPr>
                <w:sz w:val="20"/>
                <w:szCs w:val="20"/>
              </w:rPr>
            </w:r>
            <w:r>
              <w:rPr>
                <w:sz w:val="20"/>
                <w:szCs w:val="20"/>
              </w:rPr>
            </w:r>
            <w:r>
              <w:rPr>
                <w:sz w:val="20"/>
                <w:szCs w:val="20"/>
              </w:rPr>
            </w:r>
          </w:p>
        </w:tc>
      </w:tr>
      <w:tr>
        <w:tblPrEx/>
        <w:trPr>
          <w:trHeight w:val="20"/>
        </w:trPr>
        <w:tc>
          <w:tcPr>
            <w:gridSpan w:val="6"/>
            <w:tcW w:w="4679" w:type="dxa"/>
            <w:textDirection w:val="lrTb"/>
            <w:noWrap w:val="false"/>
          </w:tcPr>
          <w:p>
            <w:pPr>
              <w:pStyle w:val="937"/>
              <w:jc w:val="center"/>
              <w:spacing w:line="204" w:lineRule="exact"/>
            </w:pPr>
            <w:r>
              <w:t xml:space="preserve">Вопрос местного значения в сфере</w:t>
            </w:r>
            <w:r/>
          </w:p>
          <w:p>
            <w:pPr>
              <w:pStyle w:val="937"/>
              <w:jc w:val="center"/>
              <w:spacing w:line="204" w:lineRule="exact"/>
            </w:pPr>
            <w:r>
              <w:t xml:space="preserve">присвоения наименований улицам, площадям</w:t>
            </w:r>
            <w:r/>
          </w:p>
          <w:p>
            <w:pPr>
              <w:pStyle w:val="937"/>
              <w:jc w:val="center"/>
              <w:spacing w:line="204" w:lineRule="exact"/>
            </w:pPr>
            <w:r>
              <w:t xml:space="preserve">и иным территориям проживания граждан</w:t>
            </w:r>
            <w:r/>
          </w:p>
        </w:tc>
        <w:tc>
          <w:tcPr>
            <w:tcW w:w="10772" w:type="dxa"/>
            <w:vMerge w:val="restart"/>
            <w:textDirection w:val="lrTb"/>
            <w:noWrap w:val="false"/>
          </w:tcPr>
          <w:p>
            <w:pPr>
              <w:ind w:left="33" w:firstLine="284"/>
              <w:jc w:val="both"/>
              <w:spacing w:line="204" w:lineRule="exact"/>
              <w:rPr>
                <w:sz w:val="20"/>
                <w:szCs w:val="20"/>
              </w:rPr>
            </w:pPr>
            <w:r>
              <w:rPr>
                <w:sz w:val="20"/>
                <w:szCs w:val="20"/>
              </w:rPr>
              <w:t xml:space="preserve">В соответствии с пунктом 1 части 1 статьи 17 </w:t>
            </w:r>
            <w:r>
              <w:rPr>
                <w:b/>
                <w:sz w:val="20"/>
                <w:szCs w:val="20"/>
              </w:rPr>
              <w:t xml:space="preserve">Федерального закона от 6 октября 2003 года № 131-ФЗ «Об общих принципах организации местного самоуправления в Российской Федерации» </w:t>
            </w:r>
            <w:r>
              <w:rPr>
                <w:sz w:val="20"/>
                <w:szCs w:val="20"/>
              </w:rPr>
              <w:t xml:space="preserve">в целях решения вопросов местного значения органы местного самоуправления вправе издавать муниципальные правовые акты.</w:t>
            </w:r>
            <w:r>
              <w:rPr>
                <w:sz w:val="20"/>
                <w:szCs w:val="20"/>
              </w:rPr>
            </w:r>
            <w:r>
              <w:rPr>
                <w:sz w:val="20"/>
                <w:szCs w:val="20"/>
              </w:rPr>
            </w:r>
          </w:p>
          <w:p>
            <w:pPr>
              <w:ind w:left="33" w:firstLine="284"/>
              <w:jc w:val="both"/>
              <w:spacing w:line="204" w:lineRule="exact"/>
              <w:rPr>
                <w:sz w:val="20"/>
                <w:szCs w:val="20"/>
              </w:rPr>
            </w:pPr>
            <w:r>
              <w:rPr>
                <w:sz w:val="20"/>
                <w:szCs w:val="20"/>
              </w:rPr>
              <w:t xml:space="preserve">В соответствии с </w:t>
            </w:r>
            <w:r>
              <w:rPr>
                <w:b/>
                <w:sz w:val="20"/>
                <w:szCs w:val="20"/>
              </w:rPr>
              <w:t xml:space="preserve">Федеральным законом от 28 декабря 2013 года № 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w:t>
            </w:r>
            <w:r>
              <w:rPr>
                <w:sz w:val="20"/>
                <w:szCs w:val="20"/>
              </w:rPr>
              <w:t xml:space="preserve"> органы местного самоуправления осуществляют следующие полномочия:</w:t>
            </w:r>
            <w:r>
              <w:rPr>
                <w:sz w:val="20"/>
                <w:szCs w:val="20"/>
              </w:rPr>
            </w:r>
            <w:r>
              <w:rPr>
                <w:sz w:val="20"/>
                <w:szCs w:val="20"/>
              </w:rPr>
            </w:r>
          </w:p>
          <w:p>
            <w:pPr>
              <w:ind w:left="33" w:firstLine="284"/>
              <w:jc w:val="both"/>
              <w:spacing w:line="204" w:lineRule="exact"/>
              <w:rPr>
                <w:sz w:val="20"/>
                <w:szCs w:val="20"/>
              </w:rPr>
            </w:pPr>
            <w:r>
              <w:rPr>
                <w:sz w:val="20"/>
                <w:szCs w:val="20"/>
              </w:rPr>
              <w:t xml:space="preserve">1) присваивают адреса объектам адресации, изменяют адреса объектов адресации, аннулируют их в соответствии с установленными Правительством Российской Федерации правилами присвоения, изменения, аннулирования адресов (п. 1 ч. 3 ст. 5);</w:t>
            </w:r>
            <w:r>
              <w:rPr>
                <w:sz w:val="20"/>
                <w:szCs w:val="20"/>
              </w:rPr>
            </w:r>
            <w:r>
              <w:rPr>
                <w:sz w:val="20"/>
                <w:szCs w:val="20"/>
              </w:rPr>
            </w:r>
          </w:p>
          <w:p>
            <w:pPr>
              <w:ind w:left="33" w:firstLine="284"/>
              <w:jc w:val="both"/>
              <w:spacing w:line="204" w:lineRule="exact"/>
              <w:rPr>
                <w:sz w:val="20"/>
                <w:szCs w:val="20"/>
              </w:rPr>
            </w:pPr>
            <w:r>
              <w:rPr>
                <w:sz w:val="20"/>
                <w:szCs w:val="20"/>
              </w:rPr>
              <w:t xml:space="preserve">2) размещают, изменяют, аннулируют содержащиеся в государственном адресном реестре сведения об адресах в соответствии с порядком ведения государственного адресного реестра (п. 2 ч. 3 ст. 5).</w:t>
            </w:r>
            <w:r>
              <w:rPr>
                <w:sz w:val="20"/>
                <w:szCs w:val="20"/>
              </w:rPr>
            </w:r>
            <w:r>
              <w:rPr>
                <w:sz w:val="20"/>
                <w:szCs w:val="20"/>
              </w:rPr>
            </w:r>
          </w:p>
          <w:p>
            <w:pPr>
              <w:ind w:firstLine="317"/>
              <w:jc w:val="both"/>
              <w:spacing w:line="204" w:lineRule="exact"/>
              <w:rPr>
                <w:b/>
                <w:sz w:val="20"/>
                <w:szCs w:val="20"/>
              </w:rPr>
            </w:pPr>
            <w:r>
              <w:rPr>
                <w:sz w:val="20"/>
                <w:szCs w:val="20"/>
              </w:rPr>
              <w:t xml:space="preserve">В реестре размещаются сведения в соответствии с составом сведений об адресах, размещаемых в реестре, утвержденным </w:t>
            </w:r>
            <w:r>
              <w:rPr>
                <w:b/>
                <w:sz w:val="20"/>
                <w:szCs w:val="20"/>
              </w:rPr>
              <w:t xml:space="preserve">постановлением Правительства Российской Федерации от 22 мая 2015 № 492</w:t>
            </w:r>
            <w:r>
              <w:rPr>
                <w:b/>
              </w:rPr>
              <w:t xml:space="preserve"> </w:t>
            </w:r>
            <w:r>
              <w:rPr>
                <w:b/>
                <w:sz w:val="20"/>
                <w:szCs w:val="20"/>
              </w:rPr>
              <w:t xml:space="preserve">«О составе сведений об </w:t>
            </w:r>
            <w:r>
              <w:rPr>
                <w:b/>
                <w:sz w:val="20"/>
                <w:szCs w:val="20"/>
              </w:rPr>
              <w:t xml:space="preserve">адресах, размещаемых в государственном адресном реестре, порядке межведомственного информационного взаимодействия при ведении </w:t>
            </w:r>
            <w:r>
              <w:rPr>
                <w:b/>
                <w:sz w:val="20"/>
                <w:szCs w:val="20"/>
              </w:rPr>
              <w:t xml:space="preserve">государственного адресного реестра, о внесении изменений и признании утратившими силу некоторых актов Правительства Российской Федерации» (вместе с «Правилами межведомственного информационного взаимодействия при ведении государственного адресного реестра»)</w:t>
            </w:r>
            <w:r>
              <w:rPr>
                <w:b/>
                <w:sz w:val="20"/>
                <w:szCs w:val="20"/>
              </w:rPr>
            </w:r>
            <w:r>
              <w:rPr>
                <w:b/>
                <w:sz w:val="20"/>
                <w:szCs w:val="20"/>
              </w:rPr>
            </w:r>
          </w:p>
          <w:p>
            <w:pPr>
              <w:ind w:firstLine="317"/>
              <w:jc w:val="both"/>
              <w:spacing w:line="204" w:lineRule="exact"/>
              <w:rPr>
                <w:sz w:val="20"/>
                <w:szCs w:val="20"/>
              </w:rPr>
            </w:pPr>
            <w:r>
              <w:rPr>
                <w:sz w:val="20"/>
                <w:szCs w:val="20"/>
              </w:rPr>
              <w:t xml:space="preserve">Единые правила присвоения, изменения и аннулирования адресов, а также требования к структуре адреса установлены </w:t>
            </w:r>
            <w:r>
              <w:rPr>
                <w:b/>
                <w:sz w:val="20"/>
                <w:szCs w:val="20"/>
              </w:rPr>
              <w:t xml:space="preserve">Постановлением Правительства РФ от 19.11.2014 № 1221.</w:t>
            </w:r>
            <w:r>
              <w:rPr>
                <w:b/>
              </w:rPr>
              <w:t xml:space="preserve"> </w:t>
            </w:r>
            <w:r>
              <w:rPr>
                <w:b/>
                <w:sz w:val="20"/>
                <w:szCs w:val="20"/>
              </w:rPr>
              <w:t xml:space="preserve">«Об утверждении Правил присвоения, изменения и аннулирования адресов».</w:t>
            </w:r>
            <w:r>
              <w:rPr>
                <w:sz w:val="20"/>
                <w:szCs w:val="20"/>
              </w:rPr>
            </w:r>
            <w:r>
              <w:rPr>
                <w:sz w:val="20"/>
                <w:szCs w:val="20"/>
              </w:rPr>
            </w:r>
          </w:p>
          <w:p>
            <w:pPr>
              <w:ind w:firstLine="317"/>
              <w:jc w:val="both"/>
              <w:spacing w:line="204" w:lineRule="exact"/>
              <w:rPr>
                <w:b/>
              </w:rPr>
            </w:pPr>
            <w:r>
              <w:rPr>
                <w:sz w:val="20"/>
                <w:szCs w:val="20"/>
              </w:rPr>
              <w:t xml:space="preserve">В соответствии с частями 2, 3 статьи 4 Федерального закона от 28 декабря 2013 г. № 443-ФЗ «О федеральной информационной адресной системе и о внесени</w:t>
            </w:r>
            <w:r>
              <w:rPr>
                <w:sz w:val="20"/>
                <w:szCs w:val="20"/>
              </w:rPr>
              <w:t xml:space="preserve">и изменений в Федеральный закон "Об общих принципах организации местного самоуправления в Российской Федерации» ответственность за достоверность, полноту и актуальность содержащихся в реестре сведений об адресах несет уполномоченный орган, разместивший так</w:t>
            </w:r>
            <w:r>
              <w:rPr>
                <w:sz w:val="20"/>
                <w:szCs w:val="20"/>
              </w:rPr>
              <w:t xml:space="preserve">ие сведения. Оператор системы несет ответственность только за соответствие сведений, содержащихся в реестре, информации, представленной ему в соответствии с Федеральным законом органами государственной власти и (или) организациями для размещения в реестре </w:t>
            </w:r>
            <w:r>
              <w:rPr>
                <w:b/>
                <w:sz w:val="20"/>
                <w:szCs w:val="20"/>
              </w:rPr>
              <w:t xml:space="preserve">(Приказ Минфина России от 31.03.2016 № 37н «Об утверждении Порядка ведения государственного адресного реестра»).</w:t>
            </w:r>
            <w:r>
              <w:rPr>
                <w:b/>
              </w:rPr>
              <w:t xml:space="preserve"> </w:t>
            </w:r>
            <w:r>
              <w:rPr>
                <w:b/>
              </w:rPr>
            </w:r>
            <w:r>
              <w:rPr>
                <w:b/>
              </w:rPr>
            </w:r>
          </w:p>
          <w:p>
            <w:pPr>
              <w:ind w:firstLine="175"/>
              <w:jc w:val="both"/>
              <w:spacing w:line="204" w:lineRule="exact"/>
              <w:rPr>
                <w:sz w:val="20"/>
                <w:szCs w:val="20"/>
              </w:rPr>
            </w:pPr>
            <w:r>
              <w:rPr>
                <w:sz w:val="20"/>
                <w:szCs w:val="20"/>
              </w:rPr>
              <w:t xml:space="preserve">В соответствии с постановлением П</w:t>
            </w:r>
            <w:r>
              <w:rPr>
                <w:sz w:val="20"/>
                <w:szCs w:val="20"/>
              </w:rPr>
              <w:t xml:space="preserve">равительства Российской Федерации от 29.04.2014 № 384 «Об определении федерального органа исполнительной власти, осуществляющего нормативно-правовое регулирование в области отношений, возникающих в связи с ведением государственного адресного реестра, экспл</w:t>
            </w:r>
            <w:r>
              <w:rPr>
                <w:sz w:val="20"/>
                <w:szCs w:val="20"/>
              </w:rPr>
              <w:t xml:space="preserve">уатацией федеральной информационной адресной системы и использованием содержащихся в государственном адресном реестре сведений об адресах, а также оператора федеральной информационной адресной системы» оператором ФИАС является Федеральная налоговая служба.</w:t>
            </w:r>
            <w:r>
              <w:rPr>
                <w:sz w:val="20"/>
                <w:szCs w:val="20"/>
              </w:rPr>
            </w:r>
            <w:r>
              <w:rPr>
                <w:sz w:val="20"/>
                <w:szCs w:val="20"/>
              </w:rPr>
            </w:r>
          </w:p>
        </w:tc>
      </w:tr>
      <w:tr>
        <w:tblPrEx/>
        <w:trPr>
          <w:trHeight w:val="1817"/>
        </w:trPr>
        <w:tc>
          <w:tcPr>
            <w:gridSpan w:val="2"/>
            <w:tcW w:w="1418" w:type="dxa"/>
            <w:textDirection w:val="lrTb"/>
            <w:noWrap w:val="false"/>
          </w:tcPr>
          <w:p>
            <w:pPr>
              <w:contextualSpacing/>
              <w:jc w:val="both"/>
              <w:spacing w:line="204" w:lineRule="exact"/>
              <w:rPr>
                <w:sz w:val="20"/>
                <w:szCs w:val="20"/>
              </w:rPr>
            </w:pPr>
            <w:r>
              <w:rPr>
                <w:sz w:val="20"/>
                <w:szCs w:val="20"/>
              </w:rPr>
              <w:t xml:space="preserve">21) присвоение адресов объектам адресации, изменение, аннулирование адресов, присвоение наименований элементам </w:t>
            </w:r>
            <w:r>
              <w:rPr>
                <w:sz w:val="20"/>
                <w:szCs w:val="20"/>
              </w:rPr>
              <w:t xml:space="preserve">улично-дорожной сети (за исключением автомобильных дорог федерального значения, автомобильных дорог реги</w:t>
            </w:r>
            <w:r>
              <w:rPr>
                <w:sz w:val="20"/>
                <w:szCs w:val="20"/>
              </w:rPr>
              <w:t xml:space="preserve">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 </w:t>
            </w:r>
            <w:r>
              <w:rPr>
                <w:sz w:val="20"/>
                <w:szCs w:val="20"/>
              </w:rPr>
            </w:r>
            <w:r>
              <w:rPr>
                <w:sz w:val="20"/>
                <w:szCs w:val="20"/>
              </w:rPr>
            </w:r>
          </w:p>
        </w:tc>
        <w:tc>
          <w:tcPr>
            <w:gridSpan w:val="3"/>
            <w:tcW w:w="1843" w:type="dxa"/>
            <w:textDirection w:val="lrTb"/>
            <w:noWrap w:val="false"/>
          </w:tcPr>
          <w:p>
            <w:pPr>
              <w:jc w:val="both"/>
              <w:spacing w:line="204" w:lineRule="exact"/>
              <w:rPr>
                <w:sz w:val="20"/>
                <w:szCs w:val="20"/>
              </w:rPr>
            </w:pPr>
            <w:r>
              <w:rPr>
                <w:sz w:val="20"/>
                <w:szCs w:val="20"/>
              </w:rPr>
              <w:t xml:space="preserve">34) присвоение адресов объектам адресации, изменение, аннулирование адресов, присвоение наименований элементам улично-дорожной </w:t>
            </w:r>
            <w:r>
              <w:rPr>
                <w:sz w:val="20"/>
                <w:szCs w:val="20"/>
              </w:rPr>
              <w:t xml:space="preserve">сети (за исключением автомобильных дорог федерального значения, автомобильных дор</w:t>
            </w:r>
            <w:r>
              <w:rPr>
                <w:sz w:val="20"/>
                <w:szCs w:val="20"/>
              </w:rPr>
              <w:t xml:space="preserve">ог регионального или межмуниципального значения), наименований элементам планировочной структуры в границах межселенной территории муниципального района, изменение, аннулирование таких наименований, размещение информации в государственном адресном реестре;</w:t>
            </w:r>
            <w:r>
              <w:rPr>
                <w:sz w:val="20"/>
                <w:szCs w:val="20"/>
              </w:rPr>
            </w:r>
            <w:r>
              <w:rPr>
                <w:sz w:val="20"/>
                <w:szCs w:val="20"/>
              </w:rPr>
            </w:r>
          </w:p>
        </w:tc>
        <w:tc>
          <w:tcPr>
            <w:tcW w:w="1418" w:type="dxa"/>
            <w:textDirection w:val="lrTb"/>
            <w:noWrap w:val="false"/>
          </w:tcPr>
          <w:p>
            <w:pPr>
              <w:jc w:val="both"/>
              <w:spacing w:line="204" w:lineRule="exact"/>
              <w:rPr>
                <w:sz w:val="20"/>
                <w:szCs w:val="20"/>
              </w:rPr>
            </w:pPr>
            <w:r>
              <w:rPr>
                <w:sz w:val="20"/>
                <w:szCs w:val="20"/>
              </w:rPr>
              <w:t xml:space="preserve">27) присвоение адресов объектам адресации, изменение, аннулирование адресов, присвоение наименований элементам </w:t>
            </w:r>
            <w:r>
              <w:rPr>
                <w:sz w:val="20"/>
                <w:szCs w:val="20"/>
              </w:rPr>
              <w:t xml:space="preserve">улично-дорожной сети (за исключением автомобильных дорог федерального значения, автомо</w:t>
            </w:r>
            <w:r>
              <w:rPr>
                <w:sz w:val="20"/>
                <w:szCs w:val="20"/>
              </w:rPr>
              <w:t xml:space="preserve">бильных дорог регионального или межмуниципального значения), наименований элементам планировочной структуры в границах муниципального, городского округа, изменение, аннулирование таких наименований, размещение информации в государственном адресном реестре;</w:t>
            </w:r>
            <w:r>
              <w:rPr>
                <w:sz w:val="20"/>
                <w:szCs w:val="20"/>
              </w:rPr>
            </w:r>
            <w:r>
              <w:rPr>
                <w:sz w:val="20"/>
                <w:szCs w:val="20"/>
              </w:rPr>
            </w:r>
          </w:p>
        </w:tc>
        <w:tc>
          <w:tcPr>
            <w:tcW w:w="10772" w:type="dxa"/>
            <w:vMerge w:val="continue"/>
            <w:textDirection w:val="lrTb"/>
            <w:noWrap w:val="false"/>
          </w:tcPr>
          <w:p>
            <w:pPr>
              <w:ind w:left="317" w:hanging="284"/>
              <w:jc w:val="both"/>
              <w:spacing w:line="204" w:lineRule="exact"/>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jc w:val="center"/>
              <w:spacing w:line="204" w:lineRule="exact"/>
            </w:pPr>
            <w:r/>
            <w:bookmarkStart w:id="271" w:name="_Toc278187069"/>
            <w:r/>
            <w:bookmarkStart w:id="272" w:name="_Toc305752099"/>
            <w:r/>
            <w:bookmarkStart w:id="273" w:name="_Toc305752383"/>
            <w:r/>
            <w:bookmarkStart w:id="274" w:name="_Toc305752668"/>
            <w:r/>
            <w:bookmarkStart w:id="275" w:name="_Toc305753092"/>
            <w:r/>
            <w:bookmarkStart w:id="276" w:name="_Toc305756340"/>
            <w:r/>
            <w:bookmarkStart w:id="277" w:name="_Toc305757785"/>
            <w:r/>
            <w:bookmarkStart w:id="278" w:name="_Toc306286716"/>
            <w:r/>
            <w:bookmarkStart w:id="279" w:name="_Toc306286798"/>
            <w:r/>
            <w:bookmarkStart w:id="280" w:name="_Toc306287110"/>
            <w:r/>
            <w:bookmarkStart w:id="281" w:name="_Toc306287235"/>
            <w:r/>
            <w:bookmarkStart w:id="282" w:name="_Toc306951695"/>
            <w:r>
              <w:t xml:space="preserve">Вопрос местного значения</w:t>
            </w:r>
            <w:r/>
          </w:p>
          <w:p>
            <w:pPr>
              <w:pStyle w:val="937"/>
              <w:jc w:val="center"/>
              <w:spacing w:line="204" w:lineRule="exact"/>
            </w:pPr>
            <w:r>
              <w:t xml:space="preserve">в сфере организации ритуальных услуг</w:t>
            </w:r>
            <w:r/>
          </w:p>
          <w:p>
            <w:pPr>
              <w:pStyle w:val="937"/>
              <w:jc w:val="center"/>
              <w:spacing w:line="204" w:lineRule="exact"/>
            </w:pPr>
            <w:r>
              <w:t xml:space="preserve">и содержания мест захоронения</w:t>
            </w:r>
            <w:bookmarkEnd w:id="271"/>
            <w:r/>
            <w:bookmarkEnd w:id="272"/>
            <w:r/>
            <w:bookmarkEnd w:id="273"/>
            <w:r/>
            <w:bookmarkEnd w:id="274"/>
            <w:r/>
            <w:bookmarkEnd w:id="275"/>
            <w:r/>
            <w:bookmarkEnd w:id="276"/>
            <w:r/>
            <w:bookmarkEnd w:id="277"/>
            <w:r/>
            <w:bookmarkEnd w:id="278"/>
            <w:r/>
            <w:bookmarkEnd w:id="279"/>
            <w:r/>
            <w:bookmarkEnd w:id="280"/>
            <w:r/>
            <w:bookmarkEnd w:id="281"/>
            <w:r/>
            <w:bookmarkEnd w:id="282"/>
            <w:r/>
            <w:r/>
          </w:p>
        </w:tc>
        <w:tc>
          <w:tcPr>
            <w:tcW w:w="10772" w:type="dxa"/>
            <w:vMerge w:val="restart"/>
            <w:textDirection w:val="lrTb"/>
            <w:noWrap w:val="false"/>
          </w:tcPr>
          <w:p>
            <w:pPr>
              <w:ind w:left="33" w:firstLine="142"/>
              <w:jc w:val="both"/>
              <w:spacing w:line="204" w:lineRule="exact"/>
              <w:tabs>
                <w:tab w:val="left" w:pos="191" w:leader="none"/>
              </w:tabs>
              <w:rPr>
                <w:sz w:val="20"/>
                <w:szCs w:val="20"/>
              </w:rPr>
            </w:pPr>
            <w:r>
              <w:rPr>
                <w:sz w:val="20"/>
                <w:szCs w:val="20"/>
              </w:rPr>
              <w:t xml:space="preserve">В соответствии с </w:t>
            </w:r>
            <w:r>
              <w:rPr>
                <w:b/>
                <w:sz w:val="20"/>
                <w:szCs w:val="20"/>
              </w:rPr>
              <w:t xml:space="preserve">Федеральным законом от 12 января 1996 года № 8-ФЗ «О погребении и похоронном деле» </w:t>
            </w:r>
            <w:r>
              <w:rPr>
                <w:sz w:val="20"/>
                <w:szCs w:val="20"/>
              </w:rPr>
              <w:t xml:space="preserve">органы местного самоуправления принимают муниципальные правовые акты:</w:t>
            </w:r>
            <w:r>
              <w:rPr>
                <w:sz w:val="20"/>
                <w:szCs w:val="20"/>
              </w:rPr>
            </w:r>
            <w:r>
              <w:rPr>
                <w:sz w:val="20"/>
                <w:szCs w:val="20"/>
              </w:rPr>
            </w:r>
          </w:p>
          <w:p>
            <w:pPr>
              <w:numPr>
                <w:ilvl w:val="0"/>
                <w:numId w:val="30"/>
              </w:numPr>
              <w:ind w:left="33" w:firstLine="142"/>
              <w:jc w:val="both"/>
              <w:spacing w:line="204" w:lineRule="exact"/>
              <w:tabs>
                <w:tab w:val="num" w:pos="432" w:leader="none"/>
                <w:tab w:val="clear" w:pos="720" w:leader="none"/>
              </w:tabs>
              <w:rPr>
                <w:sz w:val="20"/>
                <w:szCs w:val="20"/>
              </w:rPr>
            </w:pPr>
            <w:r>
              <w:rPr>
                <w:sz w:val="20"/>
                <w:szCs w:val="20"/>
              </w:rPr>
              <w:t xml:space="preserve">об установлении требований к качеству услуг по погребению (п.1 ст.9);</w:t>
            </w:r>
            <w:r>
              <w:rPr>
                <w:sz w:val="20"/>
                <w:szCs w:val="20"/>
              </w:rPr>
            </w:r>
            <w:r>
              <w:rPr>
                <w:sz w:val="20"/>
                <w:szCs w:val="20"/>
              </w:rPr>
            </w:r>
          </w:p>
          <w:p>
            <w:pPr>
              <w:numPr>
                <w:ilvl w:val="0"/>
                <w:numId w:val="30"/>
              </w:numPr>
              <w:ind w:left="33" w:firstLine="142"/>
              <w:jc w:val="both"/>
              <w:spacing w:line="204" w:lineRule="exact"/>
              <w:tabs>
                <w:tab w:val="num" w:pos="432" w:leader="none"/>
                <w:tab w:val="clear" w:pos="720" w:leader="none"/>
              </w:tabs>
              <w:rPr>
                <w:sz w:val="20"/>
                <w:szCs w:val="20"/>
              </w:rPr>
            </w:pPr>
            <w:r>
              <w:rPr>
                <w:sz w:val="20"/>
                <w:szCs w:val="20"/>
              </w:rPr>
              <w:t xml:space="preserve">о переносе мест захоронения в случае угрозы постоянных затоплений, оползней, после землетрясений и других стихийных бедствий (п.2 ст.4);</w:t>
            </w:r>
            <w:r>
              <w:rPr>
                <w:sz w:val="20"/>
                <w:szCs w:val="20"/>
              </w:rPr>
            </w:r>
            <w:r>
              <w:rPr>
                <w:sz w:val="20"/>
                <w:szCs w:val="20"/>
              </w:rPr>
            </w:r>
          </w:p>
          <w:p>
            <w:pPr>
              <w:numPr>
                <w:ilvl w:val="0"/>
                <w:numId w:val="30"/>
              </w:numPr>
              <w:ind w:left="33" w:firstLine="142"/>
              <w:jc w:val="both"/>
              <w:spacing w:line="204" w:lineRule="exact"/>
              <w:tabs>
                <w:tab w:val="num" w:pos="432" w:leader="none"/>
                <w:tab w:val="clear" w:pos="720" w:leader="none"/>
              </w:tabs>
              <w:rPr>
                <w:sz w:val="20"/>
                <w:szCs w:val="20"/>
              </w:rPr>
            </w:pPr>
            <w:r>
              <w:rPr>
                <w:sz w:val="20"/>
                <w:szCs w:val="20"/>
              </w:rPr>
              <w:t xml:space="preserve">об определении ст</w:t>
            </w:r>
            <w:r>
              <w:rPr>
                <w:sz w:val="20"/>
                <w:szCs w:val="20"/>
              </w:rPr>
              <w:t xml:space="preserve">оимости услуг, предоставляемых согласно гарантированному перечню услуг по погребению (по согласованию с соответствующими отделениями Пенсионного фонда РФ, Фонда социального страхования РФ, а также с органами государственной власти субъектов РФ) (п.3 ст.9);</w:t>
            </w:r>
            <w:r>
              <w:rPr>
                <w:sz w:val="20"/>
                <w:szCs w:val="20"/>
              </w:rPr>
            </w:r>
            <w:r>
              <w:rPr>
                <w:sz w:val="20"/>
                <w:szCs w:val="20"/>
              </w:rPr>
            </w:r>
          </w:p>
          <w:p>
            <w:pPr>
              <w:numPr>
                <w:ilvl w:val="0"/>
                <w:numId w:val="30"/>
              </w:numPr>
              <w:ind w:left="33" w:firstLine="142"/>
              <w:jc w:val="both"/>
              <w:spacing w:line="204" w:lineRule="exact"/>
              <w:tabs>
                <w:tab w:val="num" w:pos="432" w:leader="none"/>
                <w:tab w:val="clear" w:pos="720" w:leader="none"/>
              </w:tabs>
              <w:rPr>
                <w:sz w:val="20"/>
                <w:szCs w:val="20"/>
              </w:rPr>
            </w:pPr>
            <w:r>
              <w:rPr>
                <w:sz w:val="20"/>
                <w:szCs w:val="20"/>
              </w:rPr>
              <w:t xml:space="preserve">об определении стоимости услуг, оказываемых специализированной службой по вопросам похоронного дела при погребении умерших, не имеющих родственников и иных лиц, организующих их погребение, и умерших, личность которых не установлена, (п.3 ст.12);</w:t>
            </w:r>
            <w:r>
              <w:rPr>
                <w:sz w:val="20"/>
                <w:szCs w:val="20"/>
              </w:rPr>
            </w:r>
            <w:r>
              <w:rPr>
                <w:sz w:val="20"/>
                <w:szCs w:val="20"/>
              </w:rPr>
            </w:r>
          </w:p>
          <w:p>
            <w:pPr>
              <w:numPr>
                <w:ilvl w:val="0"/>
                <w:numId w:val="30"/>
              </w:numPr>
              <w:ind w:left="33" w:firstLine="142"/>
              <w:jc w:val="both"/>
              <w:spacing w:line="204" w:lineRule="exact"/>
              <w:tabs>
                <w:tab w:val="num" w:pos="432" w:leader="none"/>
                <w:tab w:val="clear" w:pos="720" w:leader="none"/>
              </w:tabs>
              <w:rPr>
                <w:sz w:val="20"/>
                <w:szCs w:val="20"/>
              </w:rPr>
            </w:pPr>
            <w:r>
              <w:rPr>
                <w:sz w:val="20"/>
                <w:szCs w:val="20"/>
              </w:rPr>
              <w:t xml:space="preserve">о создании мест погребения на территории муниципального образования (п.2 ст.15), об установлении размера земельного участка для кладбища (п.5 ст.16); об установлении размера бесплатно предоставляемого участка земли на </w:t>
            </w:r>
            <w:r>
              <w:rPr>
                <w:sz w:val="20"/>
                <w:szCs w:val="20"/>
              </w:rPr>
              <w:t xml:space="preserve">территориях кладбищ для погребения умершего (причем таким образом, чтобы гарантировать погребение на этом же участке земли умершего супруга или близкого родственника) (п.5 ст.16);</w:t>
            </w:r>
            <w:r>
              <w:rPr>
                <w:sz w:val="20"/>
                <w:szCs w:val="20"/>
              </w:rPr>
            </w:r>
            <w:r>
              <w:rPr>
                <w:sz w:val="20"/>
                <w:szCs w:val="20"/>
              </w:rPr>
            </w:r>
          </w:p>
          <w:p>
            <w:pPr>
              <w:numPr>
                <w:ilvl w:val="0"/>
                <w:numId w:val="30"/>
              </w:numPr>
              <w:ind w:left="33" w:firstLine="142"/>
              <w:jc w:val="both"/>
              <w:spacing w:line="204" w:lineRule="exact"/>
              <w:tabs>
                <w:tab w:val="num" w:pos="432" w:leader="none"/>
                <w:tab w:val="clear" w:pos="720" w:leader="none"/>
              </w:tabs>
              <w:rPr>
                <w:sz w:val="20"/>
                <w:szCs w:val="20"/>
              </w:rPr>
            </w:pPr>
            <w:r>
              <w:rPr>
                <w:sz w:val="20"/>
                <w:szCs w:val="20"/>
              </w:rPr>
              <w:t xml:space="preserve">об установлении правил содержания мест погребения (п.1 ст.17);</w:t>
            </w:r>
            <w:r>
              <w:rPr>
                <w:sz w:val="20"/>
                <w:szCs w:val="20"/>
              </w:rPr>
            </w:r>
            <w:r>
              <w:rPr>
                <w:sz w:val="20"/>
                <w:szCs w:val="20"/>
              </w:rPr>
            </w:r>
          </w:p>
          <w:p>
            <w:pPr>
              <w:numPr>
                <w:ilvl w:val="0"/>
                <w:numId w:val="30"/>
              </w:numPr>
              <w:ind w:left="33" w:firstLine="142"/>
              <w:jc w:val="both"/>
              <w:spacing w:line="204" w:lineRule="exact"/>
              <w:tabs>
                <w:tab w:val="num" w:pos="432" w:leader="none"/>
                <w:tab w:val="clear" w:pos="720" w:leader="none"/>
              </w:tabs>
              <w:rPr>
                <w:sz w:val="20"/>
                <w:szCs w:val="20"/>
              </w:rPr>
            </w:pPr>
            <w:r>
              <w:rPr>
                <w:sz w:val="20"/>
                <w:szCs w:val="20"/>
              </w:rPr>
              <w:t xml:space="preserve">об утверждении порядка деятельности общественных кладбищ (п.4 ст.18);</w:t>
            </w:r>
            <w:r>
              <w:rPr>
                <w:sz w:val="20"/>
                <w:szCs w:val="20"/>
              </w:rPr>
            </w:r>
            <w:r>
              <w:rPr>
                <w:sz w:val="20"/>
                <w:szCs w:val="20"/>
              </w:rPr>
            </w:r>
          </w:p>
          <w:p>
            <w:pPr>
              <w:numPr>
                <w:ilvl w:val="0"/>
                <w:numId w:val="30"/>
              </w:numPr>
              <w:ind w:left="33" w:firstLine="142"/>
              <w:jc w:val="both"/>
              <w:spacing w:line="204" w:lineRule="exact"/>
              <w:tabs>
                <w:tab w:val="num" w:pos="432" w:leader="none"/>
                <w:tab w:val="clear" w:pos="720" w:leader="none"/>
              </w:tabs>
              <w:rPr>
                <w:sz w:val="20"/>
                <w:szCs w:val="20"/>
              </w:rPr>
            </w:pPr>
            <w:r>
              <w:rPr>
                <w:sz w:val="20"/>
                <w:szCs w:val="20"/>
              </w:rPr>
              <w:t xml:space="preserve">об утверждении порядка деятельности вероисповедальных кладбищ (в случае их создания, по согласованию с соответствующими религиозными объединениями) (п.2 ст.19);</w:t>
            </w:r>
            <w:r>
              <w:rPr>
                <w:sz w:val="20"/>
                <w:szCs w:val="20"/>
              </w:rPr>
            </w:r>
            <w:r>
              <w:rPr>
                <w:sz w:val="20"/>
                <w:szCs w:val="20"/>
              </w:rPr>
            </w:r>
          </w:p>
          <w:p>
            <w:pPr>
              <w:numPr>
                <w:ilvl w:val="0"/>
                <w:numId w:val="30"/>
              </w:numPr>
              <w:ind w:left="33" w:firstLine="142"/>
              <w:jc w:val="both"/>
              <w:spacing w:line="204" w:lineRule="exact"/>
              <w:tabs>
                <w:tab w:val="num" w:pos="432" w:leader="none"/>
                <w:tab w:val="clear" w:pos="720" w:leader="none"/>
              </w:tabs>
              <w:rPr>
                <w:sz w:val="20"/>
                <w:szCs w:val="20"/>
              </w:rPr>
            </w:pPr>
            <w:r>
              <w:rPr>
                <w:sz w:val="20"/>
                <w:szCs w:val="20"/>
              </w:rPr>
              <w:t xml:space="preserve">об утверждении порядка деятельности воинских кладбищ и военных мемориальных кладбищ, если такой порядок не утвержден органами исполнительной власти субъектов РФ (п.2 ст.20);</w:t>
            </w:r>
            <w:r>
              <w:rPr>
                <w:sz w:val="20"/>
                <w:szCs w:val="20"/>
              </w:rPr>
            </w:r>
            <w:r>
              <w:rPr>
                <w:sz w:val="20"/>
                <w:szCs w:val="20"/>
              </w:rPr>
            </w:r>
          </w:p>
          <w:p>
            <w:pPr>
              <w:numPr>
                <w:ilvl w:val="0"/>
                <w:numId w:val="30"/>
              </w:numPr>
              <w:ind w:left="33" w:firstLine="142"/>
              <w:jc w:val="both"/>
              <w:spacing w:line="204" w:lineRule="exact"/>
              <w:tabs>
                <w:tab w:val="num" w:pos="432" w:leader="none"/>
                <w:tab w:val="clear" w:pos="720" w:leader="none"/>
              </w:tabs>
              <w:rPr>
                <w:sz w:val="20"/>
                <w:szCs w:val="20"/>
              </w:rPr>
            </w:pPr>
            <w:r>
              <w:rPr>
                <w:sz w:val="20"/>
                <w:szCs w:val="20"/>
              </w:rPr>
              <w:t xml:space="preserve">об утверждении порядка деятельности крематориев (в случае их создания) (п.2 ст.24);</w:t>
            </w:r>
            <w:r>
              <w:rPr>
                <w:sz w:val="20"/>
                <w:szCs w:val="20"/>
              </w:rPr>
            </w:r>
            <w:r>
              <w:rPr>
                <w:sz w:val="20"/>
                <w:szCs w:val="20"/>
              </w:rPr>
            </w:r>
          </w:p>
          <w:p>
            <w:pPr>
              <w:numPr>
                <w:ilvl w:val="0"/>
                <w:numId w:val="30"/>
              </w:numPr>
              <w:ind w:left="33" w:firstLine="142"/>
              <w:jc w:val="both"/>
              <w:spacing w:line="204" w:lineRule="exact"/>
              <w:tabs>
                <w:tab w:val="num" w:pos="432" w:leader="none"/>
                <w:tab w:val="clear" w:pos="720" w:leader="none"/>
              </w:tabs>
              <w:rPr>
                <w:sz w:val="20"/>
                <w:szCs w:val="20"/>
              </w:rPr>
            </w:pPr>
            <w:r>
              <w:rPr>
                <w:sz w:val="20"/>
                <w:szCs w:val="20"/>
              </w:rPr>
              <w:t xml:space="preserve">о создании специализированных служб по вопросам похоронного дела (п.2 ст.25);</w:t>
            </w:r>
            <w:r>
              <w:rPr>
                <w:sz w:val="20"/>
                <w:szCs w:val="20"/>
              </w:rPr>
            </w:r>
            <w:r>
              <w:rPr>
                <w:sz w:val="20"/>
                <w:szCs w:val="20"/>
              </w:rPr>
            </w:r>
          </w:p>
          <w:p>
            <w:pPr>
              <w:numPr>
                <w:ilvl w:val="0"/>
                <w:numId w:val="30"/>
              </w:numPr>
              <w:ind w:left="33" w:firstLine="142"/>
              <w:jc w:val="both"/>
              <w:spacing w:line="204" w:lineRule="exact"/>
              <w:tabs>
                <w:tab w:val="num" w:pos="432" w:leader="none"/>
                <w:tab w:val="clear" w:pos="720" w:leader="none"/>
              </w:tabs>
              <w:rPr>
                <w:sz w:val="20"/>
                <w:szCs w:val="20"/>
              </w:rPr>
            </w:pPr>
            <w:r>
              <w:rPr>
                <w:sz w:val="20"/>
                <w:szCs w:val="20"/>
              </w:rPr>
              <w:t xml:space="preserve">об утверждении порядка формирования и полномочий попечительских (наблюдательных) советов по вопросам похоронного дела, в случае, если они создаются при органах местного самоуправления (ст.27);</w:t>
            </w:r>
            <w:r>
              <w:rPr>
                <w:sz w:val="20"/>
                <w:szCs w:val="20"/>
              </w:rPr>
            </w:r>
            <w:r>
              <w:rPr>
                <w:sz w:val="20"/>
                <w:szCs w:val="20"/>
              </w:rPr>
            </w:r>
          </w:p>
          <w:p>
            <w:pPr>
              <w:numPr>
                <w:ilvl w:val="0"/>
                <w:numId w:val="30"/>
              </w:numPr>
              <w:ind w:left="33" w:firstLine="142"/>
              <w:jc w:val="both"/>
              <w:spacing w:line="204" w:lineRule="exact"/>
              <w:tabs>
                <w:tab w:val="num" w:pos="432" w:leader="none"/>
                <w:tab w:val="clear" w:pos="720" w:leader="none"/>
              </w:tabs>
              <w:rPr>
                <w:sz w:val="20"/>
                <w:szCs w:val="20"/>
              </w:rPr>
            </w:pPr>
            <w:r>
              <w:rPr>
                <w:sz w:val="20"/>
                <w:szCs w:val="20"/>
              </w:rPr>
              <w:t xml:space="preserve">об утверждении порядка деятельности специализированных служб по вопросам похоронного дела (ст.29).</w:t>
            </w:r>
            <w:r>
              <w:rPr>
                <w:sz w:val="20"/>
                <w:szCs w:val="20"/>
              </w:rPr>
            </w:r>
            <w:r>
              <w:rPr>
                <w:sz w:val="20"/>
                <w:szCs w:val="20"/>
              </w:rPr>
            </w:r>
          </w:p>
          <w:p>
            <w:pPr>
              <w:ind w:left="33" w:firstLine="142"/>
              <w:jc w:val="both"/>
              <w:spacing w:line="204" w:lineRule="exact"/>
              <w:rPr>
                <w:b/>
                <w:sz w:val="20"/>
                <w:szCs w:val="20"/>
              </w:rPr>
            </w:pPr>
            <w:r>
              <w:rPr>
                <w:sz w:val="20"/>
                <w:szCs w:val="20"/>
              </w:rPr>
              <w:t xml:space="preserve">При реализации полномочий следует руководствоваться </w:t>
            </w:r>
            <w:r>
              <w:rPr>
                <w:b/>
                <w:sz w:val="20"/>
                <w:szCs w:val="20"/>
              </w:rPr>
              <w:t xml:space="preserve">Постановлением Главного государственного санитарного врача РФ от 28 июня 2011 года № 84 «Об утверждении СанПиН 2.1.2882-11 «Гигиенические требования к размещению, устройству и содержанию кладбищ, зданий и сооружений похоронного назначения».</w:t>
            </w:r>
            <w:r>
              <w:rPr>
                <w:b/>
                <w:sz w:val="20"/>
                <w:szCs w:val="20"/>
              </w:rPr>
            </w:r>
            <w:r>
              <w:rPr>
                <w:b/>
                <w:sz w:val="20"/>
                <w:szCs w:val="20"/>
              </w:rPr>
            </w:r>
          </w:p>
        </w:tc>
      </w:tr>
      <w:tr>
        <w:tblPrEx/>
        <w:trPr/>
        <w:tc>
          <w:tcPr>
            <w:gridSpan w:val="2"/>
            <w:tcW w:w="1418" w:type="dxa"/>
            <w:textDirection w:val="lrTb"/>
            <w:noWrap w:val="false"/>
          </w:tcPr>
          <w:p>
            <w:pPr>
              <w:ind w:firstLine="77"/>
              <w:jc w:val="both"/>
              <w:spacing w:line="204" w:lineRule="exact"/>
              <w:tabs>
                <w:tab w:val="left" w:pos="227" w:leader="none"/>
              </w:tabs>
              <w:rPr>
                <w:sz w:val="20"/>
                <w:szCs w:val="20"/>
              </w:rPr>
            </w:pPr>
            <w:r>
              <w:rPr>
                <w:sz w:val="20"/>
                <w:szCs w:val="20"/>
              </w:rPr>
              <w:t xml:space="preserve">22) организация ритуальных услуг и содержание мест захоронения;</w:t>
            </w:r>
            <w:r>
              <w:rPr>
                <w:sz w:val="20"/>
                <w:szCs w:val="20"/>
              </w:rPr>
            </w:r>
            <w:r>
              <w:rPr>
                <w:sz w:val="20"/>
                <w:szCs w:val="20"/>
              </w:rPr>
            </w:r>
          </w:p>
          <w:p>
            <w:pPr>
              <w:ind w:firstLine="77"/>
              <w:jc w:val="both"/>
              <w:spacing w:line="204" w:lineRule="exact"/>
              <w:tabs>
                <w:tab w:val="left" w:pos="227" w:leader="none"/>
              </w:tabs>
              <w:rPr>
                <w:sz w:val="20"/>
                <w:szCs w:val="20"/>
              </w:rPr>
            </w:pPr>
            <w:r>
              <w:rPr>
                <w:sz w:val="20"/>
                <w:szCs w:val="20"/>
              </w:rPr>
            </w:r>
            <w:r>
              <w:rPr>
                <w:sz w:val="20"/>
                <w:szCs w:val="20"/>
              </w:rPr>
            </w:r>
            <w:r>
              <w:rPr>
                <w:sz w:val="20"/>
                <w:szCs w:val="20"/>
              </w:rPr>
            </w:r>
          </w:p>
        </w:tc>
        <w:tc>
          <w:tcPr>
            <w:gridSpan w:val="3"/>
            <w:tcW w:w="1843" w:type="dxa"/>
            <w:textDirection w:val="lrTb"/>
            <w:noWrap w:val="false"/>
          </w:tcPr>
          <w:p>
            <w:pPr>
              <w:ind w:firstLine="77"/>
              <w:jc w:val="both"/>
              <w:spacing w:line="204" w:lineRule="exact"/>
              <w:rPr>
                <w:sz w:val="20"/>
                <w:szCs w:val="20"/>
              </w:rPr>
            </w:pPr>
            <w:r>
              <w:rPr>
                <w:sz w:val="20"/>
                <w:szCs w:val="20"/>
              </w:rPr>
              <w:t xml:space="preserve">17) содержание на территории муниципального района межпоселенческих мест захоронения, организация ритуальных услуг;</w:t>
            </w:r>
            <w:r>
              <w:rPr>
                <w:sz w:val="20"/>
                <w:szCs w:val="20"/>
              </w:rPr>
            </w:r>
            <w:r>
              <w:rPr>
                <w:sz w:val="20"/>
                <w:szCs w:val="20"/>
              </w:rPr>
            </w:r>
          </w:p>
        </w:tc>
        <w:tc>
          <w:tcPr>
            <w:tcW w:w="1418" w:type="dxa"/>
            <w:textDirection w:val="lrTb"/>
            <w:noWrap w:val="false"/>
          </w:tcPr>
          <w:p>
            <w:pPr>
              <w:ind w:firstLine="72"/>
              <w:jc w:val="both"/>
              <w:spacing w:line="204" w:lineRule="exact"/>
              <w:rPr>
                <w:sz w:val="20"/>
                <w:szCs w:val="20"/>
              </w:rPr>
            </w:pPr>
            <w:r>
              <w:rPr>
                <w:sz w:val="20"/>
                <w:szCs w:val="20"/>
              </w:rPr>
              <w:t xml:space="preserve">23) организация ритуальных услуг и содержание мест захоронения;</w:t>
            </w:r>
            <w:r>
              <w:rPr>
                <w:sz w:val="20"/>
                <w:szCs w:val="20"/>
              </w:rPr>
            </w:r>
            <w:r>
              <w:rPr>
                <w:sz w:val="20"/>
                <w:szCs w:val="20"/>
              </w:rPr>
            </w:r>
          </w:p>
        </w:tc>
        <w:tc>
          <w:tcPr>
            <w:tcW w:w="10772" w:type="dxa"/>
            <w:vMerge w:val="continue"/>
            <w:textDirection w:val="lrTb"/>
            <w:noWrap w:val="false"/>
          </w:tcPr>
          <w:p>
            <w:pPr>
              <w:numPr>
                <w:ilvl w:val="0"/>
                <w:numId w:val="30"/>
              </w:numPr>
              <w:ind w:left="317" w:hanging="284"/>
              <w:jc w:val="both"/>
              <w:spacing w:line="204" w:lineRule="exact"/>
              <w:tabs>
                <w:tab w:val="num" w:pos="432" w:leader="none"/>
                <w:tab w:val="clear" w:pos="720" w:leader="none"/>
              </w:tabs>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jc w:val="center"/>
              <w:spacing w:line="204" w:lineRule="exact"/>
            </w:pPr>
            <w:r/>
            <w:bookmarkStart w:id="283" w:name="_Toc278187070"/>
            <w:r/>
            <w:bookmarkStart w:id="284" w:name="_Toc305752100"/>
            <w:r/>
            <w:bookmarkStart w:id="285" w:name="_Toc305752384"/>
            <w:r/>
            <w:bookmarkStart w:id="286" w:name="_Toc305752669"/>
            <w:r/>
            <w:bookmarkStart w:id="287" w:name="_Toc305753093"/>
            <w:r/>
            <w:bookmarkStart w:id="288" w:name="_Toc305756341"/>
            <w:r/>
            <w:bookmarkStart w:id="289" w:name="_Toc305757786"/>
            <w:r/>
            <w:bookmarkStart w:id="290" w:name="_Toc306286717"/>
            <w:r/>
            <w:bookmarkStart w:id="291" w:name="_Toc306286799"/>
            <w:r/>
            <w:bookmarkStart w:id="292" w:name="_Toc306287111"/>
            <w:r/>
            <w:bookmarkStart w:id="293" w:name="_Toc306287236"/>
            <w:r/>
            <w:bookmarkStart w:id="294" w:name="_Toc306951696"/>
            <w:r>
              <w:t xml:space="preserve">Вопрос местного значения в сфере</w:t>
            </w:r>
            <w:r/>
          </w:p>
          <w:p>
            <w:pPr>
              <w:pStyle w:val="937"/>
              <w:jc w:val="center"/>
              <w:spacing w:line="204" w:lineRule="exact"/>
            </w:pPr>
            <w:r>
              <w:t xml:space="preserve">организации аварийно-спасательных служб</w:t>
            </w:r>
            <w:r/>
          </w:p>
          <w:p>
            <w:pPr>
              <w:pStyle w:val="937"/>
              <w:jc w:val="center"/>
              <w:spacing w:line="204" w:lineRule="exact"/>
            </w:pPr>
            <w:r>
              <w:t xml:space="preserve">(формирований)</w:t>
            </w:r>
            <w:bookmarkEnd w:id="283"/>
            <w:r/>
            <w:bookmarkEnd w:id="284"/>
            <w:r/>
            <w:bookmarkEnd w:id="285"/>
            <w:r/>
            <w:bookmarkEnd w:id="286"/>
            <w:r/>
            <w:bookmarkEnd w:id="287"/>
            <w:r/>
            <w:bookmarkEnd w:id="288"/>
            <w:r/>
            <w:bookmarkEnd w:id="289"/>
            <w:r/>
            <w:bookmarkEnd w:id="290"/>
            <w:r/>
            <w:bookmarkEnd w:id="291"/>
            <w:r/>
            <w:bookmarkEnd w:id="292"/>
            <w:r/>
            <w:bookmarkEnd w:id="293"/>
            <w:r/>
            <w:bookmarkEnd w:id="294"/>
            <w:r/>
            <w:r/>
          </w:p>
        </w:tc>
        <w:tc>
          <w:tcPr>
            <w:tcW w:w="10772" w:type="dxa"/>
            <w:vMerge w:val="restart"/>
            <w:textDirection w:val="lrTb"/>
            <w:noWrap w:val="false"/>
          </w:tcPr>
          <w:p>
            <w:pPr>
              <w:ind w:left="33" w:firstLine="142"/>
              <w:jc w:val="both"/>
              <w:spacing w:line="204" w:lineRule="exact"/>
              <w:rPr>
                <w:sz w:val="20"/>
                <w:szCs w:val="20"/>
              </w:rPr>
            </w:pPr>
            <w:r>
              <w:rPr>
                <w:sz w:val="20"/>
                <w:szCs w:val="20"/>
              </w:rPr>
              <w:t xml:space="preserve">1. В соответствии с </w:t>
            </w:r>
            <w:r>
              <w:rPr>
                <w:b/>
                <w:sz w:val="20"/>
                <w:szCs w:val="20"/>
              </w:rPr>
              <w:t xml:space="preserve">Федеральным законом от 22 августа 1995 года № 151-ФЗ «Об аварийно-спасательных службах и статусе спасателей»</w:t>
            </w:r>
            <w:r>
              <w:rPr>
                <w:sz w:val="20"/>
                <w:szCs w:val="20"/>
              </w:rPr>
              <w:t xml:space="preserve"> органы местного самоуправления в пределах своих полномочий могут принимать муниципальные правовые акты, рег</w:t>
            </w:r>
            <w:r>
              <w:rPr>
                <w:sz w:val="20"/>
                <w:szCs w:val="20"/>
              </w:rPr>
              <w:t xml:space="preserve">улирующие вопросы создания и деятельности аварийно-спасательных служб, аварийно-спасательных формирований и деятельности спасателей (ст.2). В соответствии с указанным Федеральным законом органы местного самоуправления принимают муниципальные правовые акты:</w:t>
            </w:r>
            <w:r>
              <w:rPr>
                <w:sz w:val="20"/>
                <w:szCs w:val="20"/>
              </w:rPr>
            </w:r>
            <w:r>
              <w:rPr>
                <w:sz w:val="20"/>
                <w:szCs w:val="20"/>
              </w:rPr>
            </w:r>
          </w:p>
          <w:p>
            <w:pPr>
              <w:numPr>
                <w:ilvl w:val="0"/>
                <w:numId w:val="31"/>
              </w:numPr>
              <w:ind w:left="33" w:firstLine="142"/>
              <w:jc w:val="both"/>
              <w:spacing w:line="204" w:lineRule="exact"/>
              <w:tabs>
                <w:tab w:val="num" w:pos="459" w:leader="none"/>
                <w:tab w:val="clear" w:pos="720" w:leader="none"/>
              </w:tabs>
              <w:rPr>
                <w:sz w:val="20"/>
                <w:szCs w:val="20"/>
              </w:rPr>
            </w:pPr>
            <w:r>
              <w:rPr>
                <w:sz w:val="20"/>
                <w:szCs w:val="20"/>
              </w:rPr>
              <w:t xml:space="preserve">о создании в органах местного самоуправлении профессиональных аварийно-спасательных служб, профес</w:t>
            </w:r>
            <w:r>
              <w:rPr>
                <w:sz w:val="20"/>
                <w:szCs w:val="20"/>
              </w:rPr>
              <w:t xml:space="preserve">сиональных аварийно-спасательных формирований, за исключением профессиональных аварийно-спасательных служб, профессиональных аварийно-спасательных формирований, выполняющих горноспасательные работы (п.2 ст.7), об утверждении их состава и структуры (ст.8); </w:t>
            </w:r>
            <w:r>
              <w:rPr>
                <w:sz w:val="20"/>
                <w:szCs w:val="20"/>
              </w:rPr>
            </w:r>
            <w:r>
              <w:rPr>
                <w:sz w:val="20"/>
                <w:szCs w:val="20"/>
              </w:rPr>
            </w:r>
          </w:p>
          <w:p>
            <w:pPr>
              <w:numPr>
                <w:ilvl w:val="0"/>
                <w:numId w:val="31"/>
              </w:numPr>
              <w:ind w:left="33" w:firstLine="142"/>
              <w:jc w:val="both"/>
              <w:spacing w:line="204" w:lineRule="exact"/>
              <w:tabs>
                <w:tab w:val="num" w:pos="396" w:leader="none"/>
                <w:tab w:val="clear" w:pos="720" w:leader="none"/>
              </w:tabs>
              <w:rPr>
                <w:sz w:val="20"/>
                <w:szCs w:val="20"/>
              </w:rPr>
            </w:pPr>
            <w:r>
              <w:rPr>
                <w:sz w:val="20"/>
                <w:szCs w:val="20"/>
              </w:rPr>
              <w:t xml:space="preserve">об условиях и порядке реализации прав на жилище спасателей профессиональных аварийно-спасательных служб, профессиональных аварийно-спасательных формирований, создаваемых органами местного самоуправления (п.5 ст.30);</w:t>
            </w:r>
            <w:r>
              <w:rPr>
                <w:sz w:val="20"/>
                <w:szCs w:val="20"/>
              </w:rPr>
            </w:r>
            <w:r>
              <w:rPr>
                <w:sz w:val="20"/>
                <w:szCs w:val="20"/>
              </w:rPr>
            </w:r>
          </w:p>
          <w:p>
            <w:pPr>
              <w:numPr>
                <w:ilvl w:val="0"/>
                <w:numId w:val="31"/>
              </w:numPr>
              <w:ind w:left="33" w:firstLine="142"/>
              <w:jc w:val="both"/>
              <w:spacing w:line="204" w:lineRule="exact"/>
              <w:tabs>
                <w:tab w:val="num" w:pos="396" w:leader="none"/>
                <w:tab w:val="clear" w:pos="720" w:leader="none"/>
              </w:tabs>
              <w:rPr>
                <w:sz w:val="20"/>
                <w:szCs w:val="20"/>
              </w:rPr>
            </w:pPr>
            <w:r>
              <w:rPr>
                <w:sz w:val="20"/>
                <w:szCs w:val="20"/>
              </w:rPr>
              <w:t xml:space="preserve">о страховании спасателей профессиональных аварийно-спасательных служб, пр</w:t>
            </w:r>
            <w:r>
              <w:rPr>
                <w:sz w:val="20"/>
                <w:szCs w:val="20"/>
              </w:rPr>
              <w:t xml:space="preserve">офессиональных аварийно-спасательных формирований, а также спасателей, привлеченных к проведению работ по ликвидации чрезвычайных ситуаций в индивидуальном порядке либо в составе нештатных или общественных аварийно-спасательных формирований (п.6, 7 ст.31);</w:t>
            </w:r>
            <w:r>
              <w:rPr>
                <w:sz w:val="20"/>
                <w:szCs w:val="20"/>
              </w:rPr>
            </w:r>
            <w:r>
              <w:rPr>
                <w:sz w:val="20"/>
                <w:szCs w:val="20"/>
              </w:rPr>
            </w:r>
          </w:p>
          <w:p>
            <w:pPr>
              <w:numPr>
                <w:ilvl w:val="0"/>
                <w:numId w:val="31"/>
              </w:numPr>
              <w:ind w:left="33" w:firstLine="142"/>
              <w:jc w:val="both"/>
              <w:spacing w:line="204" w:lineRule="exact"/>
              <w:tabs>
                <w:tab w:val="num" w:pos="396" w:leader="none"/>
                <w:tab w:val="clear" w:pos="720" w:leader="none"/>
              </w:tabs>
              <w:rPr>
                <w:sz w:val="20"/>
                <w:szCs w:val="20"/>
              </w:rPr>
            </w:pPr>
            <w:r>
              <w:rPr>
                <w:sz w:val="20"/>
                <w:szCs w:val="20"/>
              </w:rPr>
              <w:t xml:space="preserve">о привлечении граждан, не являющихся спасателями, к проведению аварийно-спасательных работ (в форме решений руководителей органов местного самоуправления в каждом конкретном случае) (п.2 ст.36).</w:t>
            </w:r>
            <w:r>
              <w:rPr>
                <w:sz w:val="20"/>
                <w:szCs w:val="20"/>
              </w:rPr>
            </w:r>
            <w:r>
              <w:rPr>
                <w:sz w:val="20"/>
                <w:szCs w:val="20"/>
              </w:rPr>
            </w:r>
          </w:p>
          <w:p>
            <w:pPr>
              <w:ind w:left="33" w:firstLine="142"/>
              <w:jc w:val="both"/>
              <w:spacing w:line="204" w:lineRule="exact"/>
              <w:rPr>
                <w:sz w:val="20"/>
                <w:szCs w:val="20"/>
              </w:rPr>
            </w:pPr>
            <w:r>
              <w:rPr>
                <w:sz w:val="20"/>
                <w:szCs w:val="20"/>
              </w:rPr>
              <w:t xml:space="preserve">Органы местного самоуправления также могут принять муниципальный правовой акт:</w:t>
            </w:r>
            <w:r>
              <w:rPr>
                <w:sz w:val="20"/>
                <w:szCs w:val="20"/>
              </w:rPr>
            </w:r>
            <w:r>
              <w:rPr>
                <w:sz w:val="20"/>
                <w:szCs w:val="20"/>
              </w:rPr>
            </w:r>
          </w:p>
          <w:p>
            <w:pPr>
              <w:numPr>
                <w:ilvl w:val="1"/>
                <w:numId w:val="31"/>
              </w:numPr>
              <w:ind w:left="33" w:firstLine="142"/>
              <w:jc w:val="both"/>
              <w:spacing w:line="204" w:lineRule="exact"/>
              <w:tabs>
                <w:tab w:val="num" w:pos="252" w:leader="none"/>
                <w:tab w:val="clear" w:pos="1440" w:leader="none"/>
              </w:tabs>
              <w:rPr>
                <w:sz w:val="20"/>
                <w:szCs w:val="20"/>
              </w:rPr>
            </w:pPr>
            <w:r>
              <w:rPr>
                <w:sz w:val="20"/>
                <w:szCs w:val="20"/>
              </w:rPr>
              <w:t xml:space="preserve"> об установлении дополнительных гарантий правовой и социальной защиты работников профессиональных авар</w:t>
            </w:r>
            <w:r>
              <w:rPr>
                <w:sz w:val="20"/>
                <w:szCs w:val="20"/>
              </w:rPr>
              <w:t xml:space="preserve">ийно-спасательных служб, профессиональных аварийно-спасательных формирований, членов нештатных и общественных аварийно-спасательных формирований, спасателей, не входящих в состав аварийно-спасательных служб, аварийно-спасательных формирований. (п.2 ст.34).</w:t>
            </w:r>
            <w:r>
              <w:rPr>
                <w:sz w:val="20"/>
                <w:szCs w:val="20"/>
              </w:rPr>
            </w:r>
            <w:r>
              <w:rPr>
                <w:sz w:val="20"/>
                <w:szCs w:val="20"/>
              </w:rPr>
            </w:r>
          </w:p>
          <w:p>
            <w:pPr>
              <w:ind w:left="33" w:firstLine="142"/>
              <w:jc w:val="both"/>
              <w:spacing w:line="204" w:lineRule="exact"/>
              <w:rPr>
                <w:sz w:val="20"/>
                <w:szCs w:val="20"/>
              </w:rPr>
            </w:pPr>
            <w:r>
              <w:rPr>
                <w:sz w:val="20"/>
                <w:szCs w:val="20"/>
              </w:rPr>
              <w:t xml:space="preserve">2. В</w:t>
            </w:r>
            <w:r>
              <w:rPr>
                <w:bCs/>
                <w:sz w:val="20"/>
                <w:szCs w:val="20"/>
              </w:rPr>
              <w:t xml:space="preserve"> соответствии с </w:t>
            </w:r>
            <w:r>
              <w:rPr>
                <w:b/>
                <w:sz w:val="20"/>
                <w:szCs w:val="20"/>
              </w:rPr>
              <w:t xml:space="preserve">Методическими рекомендациями органам местного самоуправления по реализации Федерального закона от 6 октября 2003 года № 131-ФЗ «Об общ</w:t>
            </w:r>
            <w:r>
              <w:rPr>
                <w:b/>
                <w:sz w:val="20"/>
                <w:szCs w:val="20"/>
              </w:rPr>
              <w:t xml:space="preserve">их принципах организации местного самоуправления в Российской Федерации» в области гражданской обороны, защиты населения и территорий от чрезвычайных ситуаций, обеспечения пожарной безопасности и безопасности людей на водных объектах, утвержденными МЧС РФ,</w:t>
            </w:r>
            <w:r>
              <w:rPr>
                <w:sz w:val="20"/>
                <w:szCs w:val="20"/>
              </w:rPr>
              <w:t xml:space="preserve"> д</w:t>
            </w:r>
            <w:r>
              <w:rPr>
                <w:bCs/>
                <w:sz w:val="20"/>
                <w:szCs w:val="20"/>
              </w:rPr>
              <w:t xml:space="preserve">ля реализации полномочий </w:t>
            </w:r>
            <w:r>
              <w:rPr>
                <w:sz w:val="20"/>
                <w:szCs w:val="20"/>
              </w:rPr>
              <w:t xml:space="preserve">по созданию, содержанию и организации деятельности аварийно-спасательных служб и (или) аварийно-спасательных формирований органам местного самоуправления рекомендовано предусмотреть в муниципальных правовых актах:</w:t>
            </w:r>
            <w:r>
              <w:rPr>
                <w:sz w:val="20"/>
                <w:szCs w:val="20"/>
              </w:rPr>
            </w:r>
            <w:r>
              <w:rPr>
                <w:sz w:val="20"/>
                <w:szCs w:val="20"/>
              </w:rPr>
            </w:r>
          </w:p>
          <w:p>
            <w:pPr>
              <w:numPr>
                <w:ilvl w:val="1"/>
                <w:numId w:val="31"/>
              </w:numPr>
              <w:ind w:left="33" w:firstLine="142"/>
              <w:jc w:val="both"/>
              <w:spacing w:line="204" w:lineRule="exact"/>
              <w:tabs>
                <w:tab w:val="num" w:pos="317" w:leader="none"/>
                <w:tab w:val="clear" w:pos="1440" w:leader="none"/>
              </w:tabs>
              <w:rPr>
                <w:sz w:val="20"/>
                <w:szCs w:val="20"/>
              </w:rPr>
            </w:pPr>
            <w:r>
              <w:rPr>
                <w:sz w:val="20"/>
                <w:szCs w:val="20"/>
              </w:rPr>
              <w:t xml:space="preserve">создание профессиональных аварийно-спасательных служб (формирований) – для городских поселений и городских округов;</w:t>
            </w:r>
            <w:r>
              <w:rPr>
                <w:sz w:val="20"/>
                <w:szCs w:val="20"/>
              </w:rPr>
            </w:r>
            <w:r>
              <w:rPr>
                <w:sz w:val="20"/>
                <w:szCs w:val="20"/>
              </w:rPr>
            </w:r>
          </w:p>
          <w:p>
            <w:pPr>
              <w:numPr>
                <w:ilvl w:val="1"/>
                <w:numId w:val="31"/>
              </w:numPr>
              <w:ind w:left="33" w:firstLine="142"/>
              <w:jc w:val="both"/>
              <w:spacing w:line="204" w:lineRule="exact"/>
              <w:tabs>
                <w:tab w:val="num" w:pos="317" w:leader="none"/>
                <w:tab w:val="clear" w:pos="1440" w:leader="none"/>
              </w:tabs>
              <w:rPr>
                <w:sz w:val="20"/>
                <w:szCs w:val="20"/>
              </w:rPr>
            </w:pPr>
            <w:r>
              <w:rPr>
                <w:sz w:val="20"/>
                <w:szCs w:val="20"/>
              </w:rPr>
              <w:t xml:space="preserve">порядок привлечения граждан из числа общественного актива местного населения, профессиональные интересы которых прямо или косвенно могут быть связаны с решением вопросов, возникающих при чрезвычайных ситуациях </w:t>
            </w:r>
            <w:r>
              <w:rPr>
                <w:sz w:val="20"/>
                <w:szCs w:val="20"/>
              </w:rPr>
              <w:t xml:space="preserve">(работники лесхозов, рыбхозов, охотсоюзов, системы образования, медработники, физорги пансионатов и домов отдыха, инструкторы турбаз и т.п. категории г</w:t>
            </w:r>
            <w:r>
              <w:rPr>
                <w:sz w:val="20"/>
                <w:szCs w:val="20"/>
              </w:rPr>
              <w:t xml:space="preserve">раждан), объединяя их в общественные структуры, способные действовать при возникновении тех или иных чрезвычайных ситуаций, а также предусмотреть права, ответственность и интересы привлекаемых для этих целей лиц и их работодателей – для сельских поселений.</w:t>
            </w:r>
            <w:r>
              <w:rPr>
                <w:sz w:val="20"/>
                <w:szCs w:val="20"/>
              </w:rPr>
            </w:r>
            <w:r>
              <w:rPr>
                <w:sz w:val="20"/>
                <w:szCs w:val="20"/>
              </w:rPr>
            </w:r>
          </w:p>
          <w:p>
            <w:pPr>
              <w:ind w:left="33" w:firstLine="142"/>
              <w:jc w:val="both"/>
              <w:spacing w:line="204" w:lineRule="exact"/>
              <w:tabs>
                <w:tab w:val="num" w:pos="113" w:leader="none"/>
              </w:tabs>
              <w:rPr>
                <w:b/>
                <w:sz w:val="20"/>
                <w:szCs w:val="20"/>
              </w:rPr>
            </w:pPr>
            <w:r>
              <w:rPr>
                <w:sz w:val="20"/>
                <w:szCs w:val="20"/>
              </w:rPr>
              <w:t xml:space="preserve">3. Согласно пункту 3 </w:t>
            </w:r>
            <w:r>
              <w:rPr>
                <w:b/>
                <w:sz w:val="20"/>
                <w:szCs w:val="20"/>
              </w:rPr>
              <w:t xml:space="preserve">Постановления Губернатора Новосибирской области от 14.12.2015 № 264 «О нештатных аварийно-спасательных формированиях </w:t>
            </w:r>
            <w:r>
              <w:rPr>
                <w:b/>
                <w:bCs/>
                <w:sz w:val="20"/>
                <w:szCs w:val="20"/>
              </w:rPr>
              <w:t xml:space="preserve">и нештатных формированиях по обеспечению выполнения мероприятий по гражданской обороне</w:t>
            </w:r>
            <w:r>
              <w:rPr>
                <w:b/>
                <w:sz w:val="20"/>
                <w:szCs w:val="20"/>
              </w:rPr>
              <w:t xml:space="preserve">»</w:t>
            </w:r>
            <w:r>
              <w:rPr>
                <w:sz w:val="20"/>
                <w:szCs w:val="20"/>
              </w:rPr>
              <w:t xml:space="preserve"> органам местного самоуправления муниципальных образований области Новосибирской области рекомендовано:</w:t>
            </w:r>
            <w:r>
              <w:rPr>
                <w:b/>
                <w:sz w:val="20"/>
                <w:szCs w:val="20"/>
              </w:rPr>
            </w:r>
            <w:r>
              <w:rPr>
                <w:b/>
                <w:sz w:val="20"/>
                <w:szCs w:val="20"/>
              </w:rPr>
            </w:r>
          </w:p>
          <w:p>
            <w:pPr>
              <w:numPr>
                <w:ilvl w:val="2"/>
                <w:numId w:val="31"/>
              </w:numPr>
              <w:ind w:left="33" w:firstLine="142"/>
              <w:jc w:val="both"/>
              <w:spacing w:line="204" w:lineRule="exact"/>
              <w:tabs>
                <w:tab w:val="num" w:pos="432" w:leader="none"/>
                <w:tab w:val="clear" w:pos="2340" w:leader="none"/>
              </w:tabs>
              <w:rPr>
                <w:sz w:val="20"/>
                <w:szCs w:val="20"/>
              </w:rPr>
            </w:pPr>
            <w:r>
              <w:rPr>
                <w:sz w:val="20"/>
                <w:szCs w:val="20"/>
              </w:rPr>
              <w:t xml:space="preserve">определить подведомственные организации, которые создают нештатные аварийно-спасательные формирования (НАСФ) и нештатные формирования по обеспечению выполнения мероприятий по гражданской обороне (НФГО);</w:t>
            </w:r>
            <w:r>
              <w:rPr>
                <w:sz w:val="20"/>
                <w:szCs w:val="20"/>
              </w:rPr>
            </w:r>
            <w:r>
              <w:rPr>
                <w:sz w:val="20"/>
                <w:szCs w:val="20"/>
              </w:rPr>
            </w:r>
          </w:p>
          <w:p>
            <w:pPr>
              <w:numPr>
                <w:ilvl w:val="2"/>
                <w:numId w:val="31"/>
              </w:numPr>
              <w:ind w:left="33" w:firstLine="142"/>
              <w:jc w:val="both"/>
              <w:spacing w:line="204" w:lineRule="exact"/>
              <w:tabs>
                <w:tab w:val="num" w:pos="432" w:leader="none"/>
                <w:tab w:val="clear" w:pos="2340" w:leader="none"/>
              </w:tabs>
              <w:rPr>
                <w:sz w:val="20"/>
                <w:szCs w:val="20"/>
              </w:rPr>
            </w:pPr>
            <w:r>
              <w:rPr>
                <w:sz w:val="20"/>
                <w:szCs w:val="20"/>
              </w:rPr>
              <w:t xml:space="preserve">организовать создание, подготовку и оснащение НАСФ;</w:t>
            </w:r>
            <w:r>
              <w:rPr>
                <w:sz w:val="20"/>
                <w:szCs w:val="20"/>
              </w:rPr>
            </w:r>
            <w:r>
              <w:rPr>
                <w:sz w:val="20"/>
                <w:szCs w:val="20"/>
              </w:rPr>
            </w:r>
          </w:p>
          <w:p>
            <w:pPr>
              <w:numPr>
                <w:ilvl w:val="2"/>
                <w:numId w:val="31"/>
              </w:numPr>
              <w:ind w:left="33" w:firstLine="142"/>
              <w:jc w:val="both"/>
              <w:spacing w:line="204" w:lineRule="exact"/>
              <w:tabs>
                <w:tab w:val="num" w:pos="432" w:leader="none"/>
                <w:tab w:val="clear" w:pos="2340" w:leader="none"/>
              </w:tabs>
              <w:rPr>
                <w:sz w:val="20"/>
                <w:szCs w:val="20"/>
              </w:rPr>
            </w:pPr>
            <w:r>
              <w:rPr>
                <w:sz w:val="20"/>
                <w:szCs w:val="20"/>
              </w:rPr>
              <w:t xml:space="preserve">вести реестры организаций, создающих НАСФ, и осуществлять их учет;</w:t>
            </w:r>
            <w:r>
              <w:rPr>
                <w:sz w:val="20"/>
                <w:szCs w:val="20"/>
              </w:rPr>
            </w:r>
            <w:r>
              <w:rPr>
                <w:sz w:val="20"/>
                <w:szCs w:val="20"/>
              </w:rPr>
            </w:r>
          </w:p>
          <w:p>
            <w:pPr>
              <w:numPr>
                <w:ilvl w:val="2"/>
                <w:numId w:val="31"/>
              </w:numPr>
              <w:ind w:left="33" w:firstLine="142"/>
              <w:jc w:val="both"/>
              <w:spacing w:line="204" w:lineRule="exact"/>
              <w:tabs>
                <w:tab w:val="num" w:pos="432" w:leader="none"/>
                <w:tab w:val="clear" w:pos="2340" w:leader="none"/>
              </w:tabs>
              <w:rPr>
                <w:sz w:val="20"/>
                <w:szCs w:val="20"/>
              </w:rPr>
            </w:pPr>
            <w:r>
              <w:rPr>
                <w:sz w:val="20"/>
                <w:szCs w:val="20"/>
              </w:rPr>
              <w:t xml:space="preserve">организовывать планирование применения НАСФ;</w:t>
            </w:r>
            <w:r>
              <w:rPr>
                <w:sz w:val="20"/>
                <w:szCs w:val="20"/>
              </w:rPr>
            </w:r>
            <w:r>
              <w:rPr>
                <w:sz w:val="20"/>
                <w:szCs w:val="20"/>
              </w:rPr>
            </w:r>
          </w:p>
          <w:p>
            <w:pPr>
              <w:numPr>
                <w:ilvl w:val="2"/>
                <w:numId w:val="31"/>
              </w:numPr>
              <w:ind w:left="33" w:firstLine="142"/>
              <w:jc w:val="both"/>
              <w:spacing w:line="204" w:lineRule="exact"/>
              <w:tabs>
                <w:tab w:val="num" w:pos="432" w:leader="none"/>
                <w:tab w:val="clear" w:pos="2340" w:leader="none"/>
              </w:tabs>
              <w:rPr>
                <w:sz w:val="20"/>
                <w:szCs w:val="20"/>
              </w:rPr>
            </w:pPr>
            <w:r>
              <w:rPr>
                <w:sz w:val="20"/>
                <w:szCs w:val="20"/>
              </w:rPr>
              <w:t xml:space="preserve">организовать поддержание в состоянии готовности НФГО;</w:t>
            </w:r>
            <w:r>
              <w:rPr>
                <w:sz w:val="20"/>
                <w:szCs w:val="20"/>
              </w:rPr>
            </w:r>
            <w:r>
              <w:rPr>
                <w:sz w:val="20"/>
                <w:szCs w:val="20"/>
              </w:rPr>
            </w:r>
          </w:p>
          <w:p>
            <w:pPr>
              <w:numPr>
                <w:ilvl w:val="2"/>
                <w:numId w:val="31"/>
              </w:numPr>
              <w:ind w:left="33" w:firstLine="142"/>
              <w:jc w:val="both"/>
              <w:spacing w:line="204" w:lineRule="exact"/>
              <w:tabs>
                <w:tab w:val="num" w:pos="432" w:leader="none"/>
                <w:tab w:val="clear" w:pos="2340" w:leader="none"/>
              </w:tabs>
              <w:rPr>
                <w:sz w:val="20"/>
                <w:szCs w:val="20"/>
              </w:rPr>
            </w:pPr>
            <w:r>
              <w:rPr>
                <w:sz w:val="20"/>
                <w:szCs w:val="20"/>
              </w:rPr>
              <w:t xml:space="preserve">организовать подготовку и обучение личного состава НФГО;</w:t>
            </w:r>
            <w:r>
              <w:rPr>
                <w:sz w:val="20"/>
                <w:szCs w:val="20"/>
              </w:rPr>
            </w:r>
            <w:r>
              <w:rPr>
                <w:sz w:val="20"/>
                <w:szCs w:val="20"/>
              </w:rPr>
            </w:r>
          </w:p>
          <w:p>
            <w:pPr>
              <w:numPr>
                <w:ilvl w:val="2"/>
                <w:numId w:val="31"/>
              </w:numPr>
              <w:ind w:left="33" w:firstLine="142"/>
              <w:jc w:val="both"/>
              <w:spacing w:line="204" w:lineRule="exact"/>
              <w:tabs>
                <w:tab w:val="num" w:pos="432" w:leader="none"/>
                <w:tab w:val="clear" w:pos="2340" w:leader="none"/>
              </w:tabs>
              <w:rPr>
                <w:sz w:val="20"/>
                <w:szCs w:val="20"/>
              </w:rPr>
            </w:pPr>
            <w:r>
              <w:rPr>
                <w:sz w:val="20"/>
                <w:szCs w:val="20"/>
              </w:rPr>
              <w:t xml:space="preserve">создать и содержать запасы материально-технических, продовольственных, медицинских и иных средств для обеспечения НФГО.</w:t>
            </w:r>
            <w:r>
              <w:rPr>
                <w:sz w:val="20"/>
                <w:szCs w:val="20"/>
              </w:rPr>
            </w:r>
            <w:r>
              <w:rPr>
                <w:sz w:val="20"/>
                <w:szCs w:val="20"/>
              </w:rPr>
            </w:r>
          </w:p>
        </w:tc>
      </w:tr>
      <w:tr>
        <w:tblPrEx/>
        <w:trPr/>
        <w:tc>
          <w:tcPr>
            <w:gridSpan w:val="2"/>
            <w:tcW w:w="1418" w:type="dxa"/>
            <w:textDirection w:val="lrTb"/>
            <w:noWrap w:val="false"/>
          </w:tcPr>
          <w:p>
            <w:pPr>
              <w:ind w:firstLine="77"/>
              <w:jc w:val="both"/>
              <w:spacing w:line="204" w:lineRule="exact"/>
              <w:tabs>
                <w:tab w:val="left" w:pos="227" w:leader="none"/>
              </w:tabs>
              <w:rPr>
                <w:sz w:val="20"/>
                <w:szCs w:val="20"/>
              </w:rPr>
            </w:pPr>
            <w:r>
              <w:rPr>
                <w:sz w:val="20"/>
                <w:szCs w:val="20"/>
              </w:rPr>
              <w:t xml:space="preserve">24) создание, содержание и организация деятельности аварийно-спасательных служб и (или) аварийно-спасательных формирований на территории поселения;</w:t>
            </w:r>
            <w:r>
              <w:rPr>
                <w:sz w:val="20"/>
                <w:szCs w:val="20"/>
              </w:rPr>
            </w:r>
            <w:r>
              <w:rPr>
                <w:sz w:val="20"/>
                <w:szCs w:val="20"/>
              </w:rPr>
            </w:r>
          </w:p>
          <w:p>
            <w:pPr>
              <w:ind w:firstLine="77"/>
              <w:jc w:val="both"/>
              <w:spacing w:line="204" w:lineRule="exact"/>
              <w:tabs>
                <w:tab w:val="left" w:pos="227" w:leader="none"/>
              </w:tabs>
              <w:rPr>
                <w:sz w:val="20"/>
                <w:szCs w:val="20"/>
              </w:rPr>
            </w:pPr>
            <w:r>
              <w:rPr>
                <w:sz w:val="20"/>
                <w:szCs w:val="20"/>
              </w:rPr>
            </w:r>
            <w:r>
              <w:rPr>
                <w:sz w:val="20"/>
                <w:szCs w:val="20"/>
              </w:rPr>
            </w:r>
            <w:r>
              <w:rPr>
                <w:sz w:val="20"/>
                <w:szCs w:val="20"/>
              </w:rPr>
            </w:r>
          </w:p>
        </w:tc>
        <w:tc>
          <w:tcPr>
            <w:gridSpan w:val="3"/>
            <w:tcW w:w="1843" w:type="dxa"/>
            <w:textDirection w:val="lrTb"/>
            <w:noWrap w:val="false"/>
          </w:tcPr>
          <w:p>
            <w:pPr>
              <w:ind w:firstLine="77"/>
              <w:jc w:val="both"/>
              <w:spacing w:line="204" w:lineRule="exact"/>
              <w:rPr>
                <w:sz w:val="20"/>
                <w:szCs w:val="20"/>
              </w:rPr>
            </w:pPr>
            <w:r>
              <w:rPr>
                <w:sz w:val="20"/>
                <w:szCs w:val="20"/>
              </w:rPr>
            </w:r>
            <w:r>
              <w:rPr>
                <w:sz w:val="20"/>
                <w:szCs w:val="20"/>
              </w:rPr>
            </w:r>
            <w:r>
              <w:rPr>
                <w:sz w:val="20"/>
                <w:szCs w:val="20"/>
              </w:rPr>
            </w:r>
          </w:p>
        </w:tc>
        <w:tc>
          <w:tcPr>
            <w:tcW w:w="1418" w:type="dxa"/>
            <w:textDirection w:val="lrTb"/>
            <w:noWrap w:val="false"/>
          </w:tcPr>
          <w:p>
            <w:pPr>
              <w:ind w:firstLine="72"/>
              <w:jc w:val="both"/>
              <w:spacing w:line="204" w:lineRule="exact"/>
              <w:rPr>
                <w:sz w:val="20"/>
                <w:szCs w:val="20"/>
              </w:rPr>
            </w:pPr>
            <w:r>
              <w:rPr>
                <w:sz w:val="20"/>
                <w:szCs w:val="20"/>
              </w:rPr>
              <w:t xml:space="preserve">29) создание, содержание и организация деятельности аварийно-спасательных служб и (или) аварийно-спасательных формирований на территории муниципального, городского округа;</w:t>
            </w:r>
            <w:r>
              <w:rPr>
                <w:sz w:val="20"/>
                <w:szCs w:val="20"/>
              </w:rPr>
            </w:r>
            <w:r>
              <w:rPr>
                <w:sz w:val="20"/>
                <w:szCs w:val="20"/>
              </w:rPr>
            </w:r>
          </w:p>
          <w:p>
            <w:pPr>
              <w:ind w:firstLine="72"/>
              <w:jc w:val="both"/>
              <w:spacing w:line="204" w:lineRule="exact"/>
              <w:rPr>
                <w:sz w:val="20"/>
                <w:szCs w:val="20"/>
              </w:rPr>
            </w:pPr>
            <w:r>
              <w:rPr>
                <w:sz w:val="20"/>
                <w:szCs w:val="20"/>
              </w:rPr>
            </w:r>
            <w:r>
              <w:rPr>
                <w:sz w:val="20"/>
                <w:szCs w:val="20"/>
              </w:rPr>
            </w:r>
            <w:r>
              <w:rPr>
                <w:sz w:val="20"/>
                <w:szCs w:val="20"/>
              </w:rPr>
            </w:r>
          </w:p>
        </w:tc>
        <w:tc>
          <w:tcPr>
            <w:tcW w:w="10772" w:type="dxa"/>
            <w:vMerge w:val="continue"/>
            <w:textDirection w:val="lrTb"/>
            <w:noWrap w:val="false"/>
          </w:tcPr>
          <w:p>
            <w:pPr>
              <w:numPr>
                <w:ilvl w:val="1"/>
                <w:numId w:val="31"/>
              </w:numPr>
              <w:ind w:left="317" w:hanging="284"/>
              <w:jc w:val="both"/>
              <w:spacing w:line="204" w:lineRule="exact"/>
              <w:tabs>
                <w:tab w:val="num" w:pos="252" w:leader="none"/>
                <w:tab w:val="clear" w:pos="1440" w:leader="none"/>
              </w:tabs>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jc w:val="center"/>
              <w:spacing w:line="204" w:lineRule="exact"/>
            </w:pPr>
            <w:r/>
            <w:bookmarkStart w:id="295" w:name="_Toc278187071"/>
            <w:r/>
            <w:bookmarkStart w:id="296" w:name="_Toc305752101"/>
            <w:r/>
            <w:bookmarkStart w:id="297" w:name="_Toc305752385"/>
            <w:r/>
            <w:bookmarkStart w:id="298" w:name="_Toc305752670"/>
            <w:r/>
            <w:bookmarkStart w:id="299" w:name="_Toc305753094"/>
            <w:r/>
            <w:bookmarkStart w:id="300" w:name="_Toc305756342"/>
            <w:r/>
            <w:bookmarkStart w:id="301" w:name="_Toc305757787"/>
            <w:r/>
            <w:bookmarkStart w:id="302" w:name="_Toc306286718"/>
            <w:r/>
            <w:bookmarkStart w:id="303" w:name="_Toc306286800"/>
            <w:r/>
            <w:bookmarkStart w:id="304" w:name="_Toc306287112"/>
            <w:r/>
            <w:bookmarkStart w:id="305" w:name="_Toc306287237"/>
            <w:r/>
            <w:bookmarkStart w:id="306" w:name="_Toc306951697"/>
            <w:r>
              <w:t xml:space="preserve">Вопрос местного значения</w:t>
            </w:r>
            <w:r/>
          </w:p>
          <w:p>
            <w:pPr>
              <w:pStyle w:val="937"/>
              <w:jc w:val="center"/>
              <w:spacing w:line="204" w:lineRule="exact"/>
            </w:pPr>
            <w:r>
              <w:t xml:space="preserve">в сфере мобилизационной подготовки</w:t>
            </w:r>
            <w:bookmarkEnd w:id="295"/>
            <w:r/>
            <w:bookmarkEnd w:id="296"/>
            <w:r/>
            <w:bookmarkEnd w:id="297"/>
            <w:r/>
            <w:bookmarkEnd w:id="298"/>
            <w:r/>
            <w:bookmarkEnd w:id="299"/>
            <w:r/>
            <w:bookmarkEnd w:id="300"/>
            <w:r/>
            <w:bookmarkEnd w:id="301"/>
            <w:r/>
            <w:bookmarkEnd w:id="302"/>
            <w:r/>
            <w:bookmarkEnd w:id="303"/>
            <w:r/>
            <w:bookmarkEnd w:id="304"/>
            <w:r/>
            <w:bookmarkEnd w:id="305"/>
            <w:r/>
            <w:bookmarkEnd w:id="306"/>
            <w:r/>
            <w:r/>
          </w:p>
        </w:tc>
        <w:tc>
          <w:tcPr>
            <w:tcW w:w="10772" w:type="dxa"/>
            <w:vMerge w:val="restart"/>
            <w:textDirection w:val="lrTb"/>
            <w:noWrap w:val="false"/>
          </w:tcPr>
          <w:p>
            <w:pPr>
              <w:ind w:left="33" w:firstLine="142"/>
              <w:jc w:val="both"/>
              <w:spacing w:line="204" w:lineRule="exact"/>
              <w:tabs>
                <w:tab w:val="left" w:pos="458" w:leader="none"/>
              </w:tabs>
              <w:rPr>
                <w:sz w:val="20"/>
                <w:szCs w:val="20"/>
              </w:rPr>
            </w:pPr>
            <w:r>
              <w:rPr>
                <w:sz w:val="20"/>
                <w:szCs w:val="20"/>
              </w:rPr>
              <w:t xml:space="preserve">1. В соответствии с </w:t>
            </w:r>
            <w:r>
              <w:rPr>
                <w:b/>
                <w:sz w:val="20"/>
                <w:szCs w:val="20"/>
              </w:rPr>
              <w:t xml:space="preserve">Федеральным законом от 26 февраля 1997 года № 31-ФЗ «О мобилизационной подготовке и мобилизации в Российской Федерации»</w:t>
            </w:r>
            <w:r>
              <w:rPr>
                <w:sz w:val="20"/>
                <w:szCs w:val="20"/>
              </w:rPr>
              <w:t xml:space="preserve"> органы местного самоуправления принимают следующие муниципальные правовые акты:</w:t>
            </w:r>
            <w:r>
              <w:rPr>
                <w:sz w:val="20"/>
                <w:szCs w:val="20"/>
              </w:rPr>
            </w:r>
            <w:r>
              <w:rPr>
                <w:sz w:val="20"/>
                <w:szCs w:val="20"/>
              </w:rPr>
            </w:r>
          </w:p>
          <w:p>
            <w:pPr>
              <w:numPr>
                <w:ilvl w:val="1"/>
                <w:numId w:val="1"/>
              </w:numPr>
              <w:ind w:left="33" w:firstLine="142"/>
              <w:jc w:val="both"/>
              <w:spacing w:line="204" w:lineRule="exact"/>
              <w:tabs>
                <w:tab w:val="num" w:pos="396" w:leader="none"/>
                <w:tab w:val="left" w:pos="458" w:leader="none"/>
                <w:tab w:val="clear" w:pos="1845" w:leader="none"/>
              </w:tabs>
              <w:rPr>
                <w:sz w:val="20"/>
                <w:szCs w:val="20"/>
              </w:rPr>
            </w:pPr>
            <w:r>
              <w:rPr>
                <w:sz w:val="20"/>
                <w:szCs w:val="20"/>
              </w:rPr>
              <w:t xml:space="preserve">об организации на территории муниципального образования мобилизационной подготовки и мобилизации (ст.8);</w:t>
            </w:r>
            <w:r>
              <w:rPr>
                <w:sz w:val="20"/>
                <w:szCs w:val="20"/>
              </w:rPr>
            </w:r>
            <w:r>
              <w:rPr>
                <w:sz w:val="20"/>
                <w:szCs w:val="20"/>
              </w:rPr>
            </w:r>
          </w:p>
          <w:p>
            <w:pPr>
              <w:numPr>
                <w:ilvl w:val="1"/>
                <w:numId w:val="1"/>
              </w:numPr>
              <w:ind w:left="33" w:firstLine="142"/>
              <w:jc w:val="both"/>
              <w:spacing w:line="204" w:lineRule="exact"/>
              <w:tabs>
                <w:tab w:val="num" w:pos="396" w:leader="none"/>
                <w:tab w:val="left" w:pos="458" w:leader="none"/>
                <w:tab w:val="clear" w:pos="1845" w:leader="none"/>
              </w:tabs>
              <w:rPr>
                <w:sz w:val="20"/>
                <w:szCs w:val="20"/>
              </w:rPr>
            </w:pPr>
            <w:r>
              <w:rPr>
                <w:sz w:val="20"/>
                <w:szCs w:val="20"/>
              </w:rPr>
              <w:t xml:space="preserve">о разработке мобилизационных планов (ст.8);</w:t>
            </w:r>
            <w:r>
              <w:rPr>
                <w:sz w:val="20"/>
                <w:szCs w:val="20"/>
              </w:rPr>
            </w:r>
            <w:r>
              <w:rPr>
                <w:sz w:val="20"/>
                <w:szCs w:val="20"/>
              </w:rPr>
            </w:r>
          </w:p>
          <w:p>
            <w:pPr>
              <w:numPr>
                <w:ilvl w:val="1"/>
                <w:numId w:val="1"/>
              </w:numPr>
              <w:ind w:left="33" w:firstLine="142"/>
              <w:jc w:val="both"/>
              <w:spacing w:line="204" w:lineRule="exact"/>
              <w:tabs>
                <w:tab w:val="num" w:pos="396" w:leader="none"/>
                <w:tab w:val="left" w:pos="458" w:leader="none"/>
                <w:tab w:val="clear" w:pos="1845" w:leader="none"/>
              </w:tabs>
              <w:rPr>
                <w:sz w:val="20"/>
                <w:szCs w:val="20"/>
              </w:rPr>
            </w:pPr>
            <w:r>
              <w:rPr>
                <w:sz w:val="20"/>
                <w:szCs w:val="20"/>
              </w:rPr>
              <w:t xml:space="preserve">о мероприятиях по мобилизационной подготовке экономики муниципального образования (ст.8);</w:t>
            </w:r>
            <w:r>
              <w:rPr>
                <w:sz w:val="20"/>
                <w:szCs w:val="20"/>
              </w:rPr>
            </w:r>
            <w:r>
              <w:rPr>
                <w:sz w:val="20"/>
                <w:szCs w:val="20"/>
              </w:rPr>
            </w:r>
          </w:p>
          <w:p>
            <w:pPr>
              <w:numPr>
                <w:ilvl w:val="1"/>
                <w:numId w:val="1"/>
              </w:numPr>
              <w:ind w:left="33" w:firstLine="142"/>
              <w:jc w:val="both"/>
              <w:spacing w:line="204" w:lineRule="exact"/>
              <w:tabs>
                <w:tab w:val="num" w:pos="396" w:leader="none"/>
                <w:tab w:val="left" w:pos="458" w:leader="none"/>
                <w:tab w:val="clear" w:pos="1845" w:leader="none"/>
              </w:tabs>
              <w:rPr>
                <w:sz w:val="20"/>
                <w:szCs w:val="20"/>
              </w:rPr>
            </w:pPr>
            <w:r>
              <w:rPr>
                <w:sz w:val="20"/>
                <w:szCs w:val="20"/>
              </w:rPr>
              <w:t xml:space="preserve">о мероприятиях по переводу экономики муниципального образования на работу в условиях военного времени (при объявлении мобилизации) (ст.8);</w:t>
            </w:r>
            <w:r>
              <w:rPr>
                <w:sz w:val="20"/>
                <w:szCs w:val="20"/>
              </w:rPr>
            </w:r>
            <w:r>
              <w:rPr>
                <w:sz w:val="20"/>
                <w:szCs w:val="20"/>
              </w:rPr>
            </w:r>
          </w:p>
          <w:p>
            <w:pPr>
              <w:numPr>
                <w:ilvl w:val="1"/>
                <w:numId w:val="1"/>
              </w:numPr>
              <w:ind w:left="33" w:firstLine="142"/>
              <w:jc w:val="both"/>
              <w:spacing w:line="204" w:lineRule="exact"/>
              <w:tabs>
                <w:tab w:val="num" w:pos="396" w:leader="none"/>
                <w:tab w:val="left" w:pos="458" w:leader="none"/>
                <w:tab w:val="clear" w:pos="1845" w:leader="none"/>
              </w:tabs>
              <w:rPr>
                <w:sz w:val="20"/>
                <w:szCs w:val="20"/>
              </w:rPr>
            </w:pPr>
            <w:r>
              <w:rPr>
                <w:sz w:val="20"/>
                <w:szCs w:val="20"/>
              </w:rPr>
              <w:t xml:space="preserve">о создании мобилизационного органа при органе местного самоуправления, об утверждении его структуры и штатного расписания (п.8 ст.12).</w:t>
            </w:r>
            <w:r>
              <w:rPr>
                <w:sz w:val="20"/>
                <w:szCs w:val="20"/>
              </w:rPr>
            </w:r>
            <w:r>
              <w:rPr>
                <w:sz w:val="20"/>
                <w:szCs w:val="20"/>
              </w:rPr>
            </w:r>
          </w:p>
          <w:p>
            <w:pPr>
              <w:ind w:left="33" w:firstLine="142"/>
              <w:jc w:val="both"/>
              <w:spacing w:line="204" w:lineRule="exact"/>
              <w:tabs>
                <w:tab w:val="left" w:pos="410" w:leader="none"/>
                <w:tab w:val="left" w:pos="458" w:leader="none"/>
              </w:tabs>
              <w:rPr>
                <w:sz w:val="20"/>
                <w:szCs w:val="20"/>
              </w:rPr>
            </w:pPr>
            <w:r>
              <w:rPr>
                <w:sz w:val="20"/>
                <w:szCs w:val="20"/>
              </w:rPr>
              <w:t xml:space="preserve">Кроме того, органы местного самоуправления:</w:t>
            </w:r>
            <w:r>
              <w:rPr>
                <w:sz w:val="20"/>
                <w:szCs w:val="20"/>
              </w:rPr>
            </w:r>
            <w:r>
              <w:rPr>
                <w:sz w:val="20"/>
                <w:szCs w:val="20"/>
              </w:rPr>
            </w:r>
          </w:p>
          <w:p>
            <w:pPr>
              <w:numPr>
                <w:ilvl w:val="0"/>
                <w:numId w:val="48"/>
              </w:numPr>
              <w:ind w:left="33" w:firstLine="142"/>
              <w:jc w:val="both"/>
              <w:spacing w:line="204" w:lineRule="exact"/>
              <w:tabs>
                <w:tab w:val="num" w:pos="432" w:leader="none"/>
                <w:tab w:val="left" w:pos="458" w:leader="none"/>
                <w:tab w:val="clear" w:pos="720" w:leader="none"/>
              </w:tabs>
              <w:rPr>
                <w:sz w:val="20"/>
                <w:szCs w:val="20"/>
              </w:rPr>
            </w:pPr>
            <w:r>
              <w:rPr>
                <w:sz w:val="20"/>
                <w:szCs w:val="20"/>
              </w:rPr>
              <w:t xml:space="preserve">руководят мобилизационной подготовкой муниципальных образований и организаций, деятельность которых связана с деятельностью указанных органов или которые находятся в сфере их ведения (ст.8);</w:t>
            </w:r>
            <w:r>
              <w:rPr>
                <w:sz w:val="20"/>
                <w:szCs w:val="20"/>
              </w:rPr>
            </w:r>
            <w:r>
              <w:rPr>
                <w:sz w:val="20"/>
                <w:szCs w:val="20"/>
              </w:rPr>
            </w:r>
          </w:p>
          <w:p>
            <w:pPr>
              <w:numPr>
                <w:ilvl w:val="0"/>
                <w:numId w:val="48"/>
              </w:numPr>
              <w:ind w:left="33" w:firstLine="142"/>
              <w:jc w:val="both"/>
              <w:spacing w:line="204" w:lineRule="exact"/>
              <w:tabs>
                <w:tab w:val="num" w:pos="432" w:leader="none"/>
                <w:tab w:val="left" w:pos="458" w:leader="none"/>
                <w:tab w:val="clear" w:pos="720" w:leader="none"/>
              </w:tabs>
              <w:rPr>
                <w:sz w:val="20"/>
                <w:szCs w:val="20"/>
              </w:rPr>
            </w:pPr>
            <w:r>
              <w:rPr>
                <w:sz w:val="20"/>
                <w:szCs w:val="20"/>
              </w:rPr>
              <w:t xml:space="preserve">обеспечивают исполнение </w:t>
            </w:r>
            <w:r>
              <w:rPr>
                <w:b/>
                <w:sz w:val="20"/>
                <w:szCs w:val="20"/>
              </w:rPr>
              <w:t xml:space="preserve">Федерального закона «О мобилизационной подготовке и мобилизации в Российской Федерации»,</w:t>
            </w:r>
            <w:r>
              <w:rPr>
                <w:sz w:val="20"/>
                <w:szCs w:val="20"/>
              </w:rPr>
              <w:t xml:space="preserve"> нормативных правовых актов Президента РФ, нормативных правовых актов Правительства РФ в области мобилизационной подготовки и мобилизации (ст.8);</w:t>
            </w:r>
            <w:r>
              <w:rPr>
                <w:sz w:val="20"/>
                <w:szCs w:val="20"/>
              </w:rPr>
            </w:r>
            <w:r>
              <w:rPr>
                <w:sz w:val="20"/>
                <w:szCs w:val="20"/>
              </w:rPr>
            </w:r>
          </w:p>
          <w:p>
            <w:pPr>
              <w:numPr>
                <w:ilvl w:val="0"/>
                <w:numId w:val="48"/>
              </w:numPr>
              <w:ind w:left="33" w:firstLine="142"/>
              <w:jc w:val="both"/>
              <w:spacing w:line="204" w:lineRule="exact"/>
              <w:tabs>
                <w:tab w:val="num" w:pos="432" w:leader="none"/>
                <w:tab w:val="left" w:pos="458" w:leader="none"/>
                <w:tab w:val="clear" w:pos="720" w:leader="none"/>
              </w:tabs>
              <w:rPr>
                <w:sz w:val="20"/>
                <w:szCs w:val="20"/>
              </w:rPr>
            </w:pPr>
            <w:r>
              <w:rPr>
                <w:sz w:val="20"/>
                <w:szCs w:val="20"/>
              </w:rPr>
              <w:t xml:space="preserve">проводят во взаимодействии с государственными органами исполнительной власти мероприятия, обеспечивающие выполнение мобилизационных планов (ст.8);</w:t>
            </w:r>
            <w:r>
              <w:rPr>
                <w:sz w:val="20"/>
                <w:szCs w:val="20"/>
              </w:rPr>
            </w:r>
            <w:r>
              <w:rPr>
                <w:sz w:val="20"/>
                <w:szCs w:val="20"/>
              </w:rPr>
            </w:r>
          </w:p>
          <w:p>
            <w:pPr>
              <w:numPr>
                <w:ilvl w:val="0"/>
                <w:numId w:val="48"/>
              </w:numPr>
              <w:ind w:left="33" w:firstLine="142"/>
              <w:jc w:val="both"/>
              <w:spacing w:line="204" w:lineRule="exact"/>
              <w:tabs>
                <w:tab w:val="num" w:pos="432" w:leader="none"/>
                <w:tab w:val="left" w:pos="458" w:leader="none"/>
                <w:tab w:val="clear" w:pos="720" w:leader="none"/>
              </w:tabs>
              <w:rPr>
                <w:sz w:val="20"/>
                <w:szCs w:val="20"/>
              </w:rPr>
            </w:pPr>
            <w:r>
              <w:rPr>
                <w:sz w:val="20"/>
                <w:szCs w:val="20"/>
              </w:rPr>
              <w:t xml:space="preserve">заключают договоры (контракты) с организациями на поставку продукции, проведение работ, выделение сил и средств, оказание услуг в целях обеспечения мобилизационной подготовки и мобилизации и муниципальных образований (ст.8);</w:t>
            </w:r>
            <w:r>
              <w:rPr>
                <w:sz w:val="20"/>
                <w:szCs w:val="20"/>
              </w:rPr>
            </w:r>
            <w:r>
              <w:rPr>
                <w:sz w:val="20"/>
                <w:szCs w:val="20"/>
              </w:rPr>
            </w:r>
          </w:p>
          <w:p>
            <w:pPr>
              <w:numPr>
                <w:ilvl w:val="0"/>
                <w:numId w:val="48"/>
              </w:numPr>
              <w:ind w:left="33" w:firstLine="142"/>
              <w:jc w:val="both"/>
              <w:spacing w:line="204" w:lineRule="exact"/>
              <w:tabs>
                <w:tab w:val="num" w:pos="432" w:leader="none"/>
                <w:tab w:val="left" w:pos="458" w:leader="none"/>
                <w:tab w:val="clear" w:pos="720" w:leader="none"/>
              </w:tabs>
              <w:rPr>
                <w:sz w:val="20"/>
                <w:szCs w:val="20"/>
              </w:rPr>
            </w:pPr>
            <w:r>
              <w:rPr>
                <w:sz w:val="20"/>
                <w:szCs w:val="20"/>
              </w:rPr>
              <w:t xml:space="preserve">в случае несостоятельн</w:t>
            </w:r>
            <w:r>
              <w:rPr>
                <w:sz w:val="20"/>
                <w:szCs w:val="20"/>
              </w:rPr>
              <w:t xml:space="preserve">ости (банкротства) организаций, имеющих мобилизационные задания (заказы), принимают меры по передаче этих заданий (заказов) другим организациям, деятельность которых связана с деятельностью указанных органов или которые находятся в сфере их ведения (ст.8);</w:t>
            </w:r>
            <w:r>
              <w:rPr>
                <w:sz w:val="20"/>
                <w:szCs w:val="20"/>
              </w:rPr>
            </w:r>
            <w:r>
              <w:rPr>
                <w:sz w:val="20"/>
                <w:szCs w:val="20"/>
              </w:rPr>
            </w:r>
          </w:p>
          <w:p>
            <w:pPr>
              <w:numPr>
                <w:ilvl w:val="0"/>
                <w:numId w:val="48"/>
              </w:numPr>
              <w:ind w:left="33" w:firstLine="142"/>
              <w:jc w:val="both"/>
              <w:spacing w:line="204" w:lineRule="exact"/>
              <w:tabs>
                <w:tab w:val="num" w:pos="432" w:leader="none"/>
                <w:tab w:val="left" w:pos="458" w:leader="none"/>
                <w:tab w:val="clear" w:pos="720" w:leader="none"/>
              </w:tabs>
              <w:rPr>
                <w:sz w:val="20"/>
                <w:szCs w:val="20"/>
              </w:rPr>
            </w:pPr>
            <w:r>
              <w:rPr>
                <w:sz w:val="20"/>
                <w:szCs w:val="20"/>
              </w:rPr>
              <w:t xml:space="preserve">оказывают содействие военным комиссариатам в их мобилизационной работе в мирное время и при объявлении мобилизации, включая (ст.8):</w:t>
            </w:r>
            <w:r>
              <w:rPr>
                <w:sz w:val="20"/>
                <w:szCs w:val="20"/>
              </w:rPr>
            </w:r>
            <w:r>
              <w:rPr>
                <w:sz w:val="20"/>
                <w:szCs w:val="20"/>
              </w:rPr>
            </w:r>
          </w:p>
          <w:p>
            <w:pPr>
              <w:numPr>
                <w:ilvl w:val="0"/>
                <w:numId w:val="49"/>
              </w:numPr>
              <w:ind w:left="33" w:firstLine="142"/>
              <w:jc w:val="both"/>
              <w:spacing w:line="204" w:lineRule="exact"/>
              <w:tabs>
                <w:tab w:val="left" w:pos="113" w:leader="none"/>
                <w:tab w:val="left" w:pos="458" w:leader="none"/>
                <w:tab w:val="clear" w:pos="720" w:leader="none"/>
              </w:tabs>
              <w:rPr>
                <w:sz w:val="20"/>
                <w:szCs w:val="20"/>
              </w:rPr>
            </w:pPr>
            <w:r>
              <w:rPr>
                <w:sz w:val="20"/>
                <w:szCs w:val="20"/>
              </w:rPr>
              <w:t xml:space="preserve">организацию в установленном порядке своевременного оповещения и явки граждан, под</w:t>
            </w:r>
            <w:r>
              <w:rPr>
                <w:sz w:val="20"/>
                <w:szCs w:val="20"/>
              </w:rPr>
              <w:t xml:space="preserve">лежащих призыву на военную службу по мобилизации, поставки техники на сборные пункты или в воинские части, предоставление зданий, сооружений, коммуникаций, земельных участков, транспортных и других материальных средств в соответствии с планами мобилизации;</w:t>
            </w:r>
            <w:r>
              <w:rPr>
                <w:sz w:val="20"/>
                <w:szCs w:val="20"/>
              </w:rPr>
            </w:r>
            <w:r>
              <w:rPr>
                <w:sz w:val="20"/>
                <w:szCs w:val="20"/>
              </w:rPr>
            </w:r>
          </w:p>
          <w:p>
            <w:pPr>
              <w:numPr>
                <w:ilvl w:val="0"/>
                <w:numId w:val="49"/>
              </w:numPr>
              <w:ind w:left="33" w:firstLine="142"/>
              <w:jc w:val="both"/>
              <w:spacing w:line="204" w:lineRule="exact"/>
              <w:tabs>
                <w:tab w:val="left" w:pos="113" w:leader="none"/>
                <w:tab w:val="left" w:pos="458" w:leader="none"/>
                <w:tab w:val="clear" w:pos="720" w:leader="none"/>
              </w:tabs>
              <w:rPr>
                <w:sz w:val="20"/>
                <w:szCs w:val="20"/>
              </w:rPr>
            </w:pPr>
            <w:r>
              <w:rPr>
                <w:sz w:val="20"/>
                <w:szCs w:val="20"/>
              </w:rPr>
              <w:t xml:space="preserve">организацию и обеспечение воинского учета и бронирования на период мобилизации и на военное время граждан, пребывающих в запасе и работающих в органах местного самоуправления и организациях, деятельность которых связана </w:t>
            </w:r>
            <w:r>
              <w:rPr>
                <w:sz w:val="20"/>
                <w:szCs w:val="20"/>
              </w:rPr>
              <w:t xml:space="preserve">с деятельностью указанных органов или которые находятся в сфере их ведения, обеспечение представления отчетности по бронированию в порядке, определяемом Правительством РФ;</w:t>
            </w:r>
            <w:r>
              <w:rPr>
                <w:sz w:val="20"/>
                <w:szCs w:val="20"/>
              </w:rPr>
            </w:r>
            <w:r>
              <w:rPr>
                <w:sz w:val="20"/>
                <w:szCs w:val="20"/>
              </w:rPr>
            </w:r>
          </w:p>
          <w:p>
            <w:pPr>
              <w:numPr>
                <w:ilvl w:val="0"/>
                <w:numId w:val="49"/>
              </w:numPr>
              <w:ind w:left="33" w:firstLine="142"/>
              <w:jc w:val="both"/>
              <w:spacing w:line="204" w:lineRule="exact"/>
              <w:tabs>
                <w:tab w:val="left" w:pos="113" w:leader="none"/>
                <w:tab w:val="left" w:pos="458" w:leader="none"/>
                <w:tab w:val="clear" w:pos="720" w:leader="none"/>
              </w:tabs>
              <w:rPr>
                <w:sz w:val="20"/>
                <w:szCs w:val="20"/>
              </w:rPr>
            </w:pPr>
            <w:r>
              <w:rPr>
                <w:sz w:val="20"/>
                <w:szCs w:val="20"/>
              </w:rPr>
              <w:t xml:space="preserve">организацию в установленном порядке своевременного оповещения и явки граждан, входящих в состав аппарата усиления военных комиссариатов;</w:t>
            </w:r>
            <w:r>
              <w:rPr>
                <w:sz w:val="20"/>
                <w:szCs w:val="20"/>
              </w:rPr>
            </w:r>
            <w:r>
              <w:rPr>
                <w:sz w:val="20"/>
                <w:szCs w:val="20"/>
              </w:rPr>
            </w:r>
          </w:p>
          <w:p>
            <w:pPr>
              <w:numPr>
                <w:ilvl w:val="0"/>
                <w:numId w:val="48"/>
              </w:numPr>
              <w:ind w:left="33" w:firstLine="142"/>
              <w:jc w:val="both"/>
              <w:spacing w:line="204" w:lineRule="exact"/>
              <w:tabs>
                <w:tab w:val="num" w:pos="432" w:leader="none"/>
                <w:tab w:val="left" w:pos="458" w:leader="none"/>
                <w:tab w:val="clear" w:pos="720" w:leader="none"/>
              </w:tabs>
              <w:rPr>
                <w:sz w:val="20"/>
                <w:szCs w:val="20"/>
              </w:rPr>
            </w:pPr>
            <w:r>
              <w:rPr>
                <w:sz w:val="20"/>
                <w:szCs w:val="20"/>
              </w:rPr>
              <w:t xml:space="preserve">вносят в органы государственной власти предложения по совершенствованию мобилизационной подготовки и мобилизации (ст.8).</w:t>
            </w:r>
            <w:r>
              <w:rPr>
                <w:sz w:val="20"/>
                <w:szCs w:val="20"/>
              </w:rPr>
            </w:r>
            <w:r>
              <w:rPr>
                <w:sz w:val="20"/>
                <w:szCs w:val="20"/>
              </w:rPr>
            </w:r>
          </w:p>
          <w:p>
            <w:pPr>
              <w:numPr>
                <w:ilvl w:val="0"/>
                <w:numId w:val="1"/>
              </w:numPr>
              <w:ind w:left="33" w:firstLine="142"/>
              <w:jc w:val="both"/>
              <w:spacing w:line="204" w:lineRule="exact"/>
              <w:tabs>
                <w:tab w:val="left" w:pos="317" w:leader="none"/>
                <w:tab w:val="left" w:pos="458" w:leader="none"/>
                <w:tab w:val="clear" w:pos="720" w:leader="none"/>
              </w:tabs>
              <w:rPr>
                <w:sz w:val="20"/>
                <w:szCs w:val="20"/>
              </w:rPr>
            </w:pPr>
            <w:r>
              <w:rPr>
                <w:sz w:val="20"/>
                <w:szCs w:val="20"/>
              </w:rPr>
              <w:t xml:space="preserve">В соответствии с </w:t>
            </w:r>
            <w:r>
              <w:rPr>
                <w:b/>
                <w:sz w:val="20"/>
                <w:szCs w:val="20"/>
              </w:rPr>
              <w:t xml:space="preserve">Указом Президента РФ от 2 октября 1998 года № 1175 «Об утверждении Положения о военно-транспортной обязанности»</w:t>
            </w:r>
            <w:r>
              <w:rPr>
                <w:sz w:val="20"/>
                <w:szCs w:val="20"/>
              </w:rPr>
              <w:t xml:space="preserve"> органы местного самоуправления:</w:t>
            </w:r>
            <w:r>
              <w:rPr>
                <w:sz w:val="20"/>
                <w:szCs w:val="20"/>
              </w:rPr>
            </w:r>
            <w:r>
              <w:rPr>
                <w:sz w:val="20"/>
                <w:szCs w:val="20"/>
              </w:rPr>
            </w:r>
          </w:p>
          <w:p>
            <w:pPr>
              <w:numPr>
                <w:ilvl w:val="0"/>
                <w:numId w:val="54"/>
              </w:numPr>
              <w:ind w:left="33" w:firstLine="142"/>
              <w:jc w:val="both"/>
              <w:spacing w:line="204" w:lineRule="exact"/>
              <w:tabs>
                <w:tab w:val="left" w:pos="458" w:leader="none"/>
                <w:tab w:val="num" w:pos="720" w:leader="none"/>
              </w:tabs>
              <w:rPr>
                <w:sz w:val="20"/>
                <w:szCs w:val="20"/>
              </w:rPr>
            </w:pPr>
            <w:r>
              <w:rPr>
                <w:sz w:val="20"/>
                <w:szCs w:val="20"/>
              </w:rPr>
              <w:t xml:space="preserve">исполняют военно-транспортную обязанность:</w:t>
            </w:r>
            <w:r>
              <w:rPr>
                <w:sz w:val="20"/>
                <w:szCs w:val="20"/>
              </w:rPr>
            </w:r>
            <w:r>
              <w:rPr>
                <w:sz w:val="20"/>
                <w:szCs w:val="20"/>
              </w:rPr>
            </w:r>
          </w:p>
          <w:p>
            <w:pPr>
              <w:ind w:left="33" w:firstLine="142"/>
              <w:jc w:val="both"/>
              <w:spacing w:line="204" w:lineRule="exact"/>
              <w:tabs>
                <w:tab w:val="left" w:pos="458" w:leader="none"/>
              </w:tabs>
              <w:rPr>
                <w:sz w:val="20"/>
                <w:szCs w:val="20"/>
              </w:rPr>
            </w:pPr>
            <w:r>
              <w:rPr>
                <w:sz w:val="20"/>
                <w:szCs w:val="20"/>
              </w:rPr>
              <w:t xml:space="preserve">-    в мирное время - путем проведения мероприяти</w:t>
            </w:r>
            <w:r>
              <w:rPr>
                <w:sz w:val="20"/>
                <w:szCs w:val="20"/>
              </w:rPr>
              <w:t xml:space="preserve">й, связанных с учетом транспортных средств, а также путем заблаговременной подготовки транспортных средств, предоставляемых войскам, формированиям и органам, и обеспечения работы этих транспортных средств в соответствии с мобилизационными заданиями (п. 5);</w:t>
            </w:r>
            <w:r>
              <w:rPr>
                <w:sz w:val="20"/>
                <w:szCs w:val="20"/>
              </w:rPr>
            </w:r>
            <w:r>
              <w:rPr>
                <w:sz w:val="20"/>
                <w:szCs w:val="20"/>
              </w:rPr>
            </w:r>
          </w:p>
          <w:p>
            <w:pPr>
              <w:ind w:left="33" w:firstLine="142"/>
              <w:jc w:val="both"/>
              <w:spacing w:line="204" w:lineRule="exact"/>
              <w:tabs>
                <w:tab w:val="left" w:pos="458" w:leader="none"/>
              </w:tabs>
              <w:rPr>
                <w:sz w:val="20"/>
                <w:szCs w:val="20"/>
              </w:rPr>
            </w:pPr>
            <w:r>
              <w:rPr>
                <w:sz w:val="20"/>
                <w:szCs w:val="20"/>
              </w:rPr>
              <w:t xml:space="preserve">-    в период мобилизации и в военное время - путем предоставления войскам, формированиям и органам транспортных средств и обеспечения их работы в соответствии с мобилизационными заданиями (п.5);</w:t>
            </w:r>
            <w:r>
              <w:rPr>
                <w:sz w:val="20"/>
                <w:szCs w:val="20"/>
              </w:rPr>
            </w:r>
            <w:r>
              <w:rPr>
                <w:sz w:val="20"/>
                <w:szCs w:val="20"/>
              </w:rPr>
            </w:r>
          </w:p>
          <w:p>
            <w:pPr>
              <w:numPr>
                <w:ilvl w:val="0"/>
                <w:numId w:val="53"/>
              </w:numPr>
              <w:ind w:left="33" w:firstLine="142"/>
              <w:jc w:val="both"/>
              <w:spacing w:line="204" w:lineRule="exact"/>
              <w:tabs>
                <w:tab w:val="num" w:pos="0" w:leader="none"/>
                <w:tab w:val="left" w:pos="458" w:leader="none"/>
                <w:tab w:val="clear" w:pos="720" w:leader="none"/>
              </w:tabs>
              <w:rPr>
                <w:sz w:val="20"/>
                <w:szCs w:val="20"/>
              </w:rPr>
            </w:pPr>
            <w:r>
              <w:rPr>
                <w:sz w:val="20"/>
                <w:szCs w:val="20"/>
              </w:rPr>
              <w:t xml:space="preserve">осуществляют контроль за готовностью транспортных средств, предоставл</w:t>
            </w:r>
            <w:r>
              <w:rPr>
                <w:sz w:val="20"/>
                <w:szCs w:val="20"/>
              </w:rPr>
              <w:t xml:space="preserve">яемых войскам, формированиям и органам, в ходе проведения проверок мобилизационной готовности этих транспортных средств и организации их учета, а также в ходе проведения мероприятий, указанных в пункте 14 Положения о военно-транспортной обязанности (п.28).</w:t>
            </w:r>
            <w:r>
              <w:rPr>
                <w:sz w:val="20"/>
                <w:szCs w:val="20"/>
              </w:rPr>
            </w:r>
            <w:r>
              <w:rPr>
                <w:sz w:val="20"/>
                <w:szCs w:val="20"/>
              </w:rPr>
            </w:r>
          </w:p>
          <w:p>
            <w:pPr>
              <w:ind w:left="33" w:firstLine="142"/>
              <w:jc w:val="both"/>
              <w:spacing w:line="204" w:lineRule="exact"/>
              <w:tabs>
                <w:tab w:val="left" w:pos="458" w:leader="none"/>
              </w:tabs>
              <w:rPr>
                <w:sz w:val="20"/>
                <w:szCs w:val="20"/>
              </w:rPr>
            </w:pPr>
            <w:r>
              <w:rPr>
                <w:sz w:val="20"/>
                <w:szCs w:val="20"/>
              </w:rPr>
              <w:t xml:space="preserve">3. Согласно пункту 1 статьи 8 </w:t>
            </w:r>
            <w:r>
              <w:rPr>
                <w:b/>
                <w:sz w:val="20"/>
                <w:szCs w:val="20"/>
              </w:rPr>
              <w:t xml:space="preserve">Федерального закона от 26.02.1997 № 31-ФЗ «О мобилизационной подготовке и мобилизации в Российской Федерации»</w:t>
            </w:r>
            <w:r>
              <w:rPr>
                <w:sz w:val="20"/>
                <w:szCs w:val="20"/>
              </w:rPr>
              <w:t xml:space="preserve"> </w:t>
            </w:r>
            <w:r>
              <w:rPr>
                <w:bCs/>
                <w:sz w:val="20"/>
                <w:szCs w:val="20"/>
              </w:rPr>
              <w:t xml:space="preserve">органы исполнительной власти субъектов Российской Федерации и органы местного самоуправления осуществляют в том числе следующие полномочия в области мобилизационной подготовки и мобилизации:</w:t>
            </w:r>
            <w:r>
              <w:rPr>
                <w:sz w:val="20"/>
                <w:szCs w:val="20"/>
              </w:rPr>
            </w:r>
            <w:r>
              <w:rPr>
                <w:sz w:val="20"/>
                <w:szCs w:val="20"/>
              </w:rPr>
            </w:r>
          </w:p>
          <w:p>
            <w:pPr>
              <w:numPr>
                <w:ilvl w:val="0"/>
                <w:numId w:val="103"/>
              </w:numPr>
              <w:ind w:left="33" w:firstLine="142"/>
              <w:jc w:val="both"/>
              <w:spacing w:line="204" w:lineRule="exact"/>
              <w:tabs>
                <w:tab w:val="left" w:pos="458" w:leader="none"/>
              </w:tabs>
              <w:rPr>
                <w:bCs/>
                <w:sz w:val="20"/>
                <w:szCs w:val="20"/>
              </w:rPr>
            </w:pPr>
            <w:r>
              <w:rPr>
                <w:bCs/>
                <w:sz w:val="20"/>
                <w:szCs w:val="20"/>
              </w:rPr>
              <w:t xml:space="preserve">организуют и обеспечивают через соответствующие органы мобилизационную подготовку и мобилизацию;</w:t>
            </w:r>
            <w:r>
              <w:rPr>
                <w:bCs/>
                <w:sz w:val="20"/>
                <w:szCs w:val="20"/>
              </w:rPr>
            </w:r>
            <w:r>
              <w:rPr>
                <w:bCs/>
                <w:sz w:val="20"/>
                <w:szCs w:val="20"/>
              </w:rPr>
            </w:r>
          </w:p>
          <w:p>
            <w:pPr>
              <w:numPr>
                <w:ilvl w:val="0"/>
                <w:numId w:val="103"/>
              </w:numPr>
              <w:ind w:left="33" w:firstLine="142"/>
              <w:jc w:val="both"/>
              <w:spacing w:line="204" w:lineRule="exact"/>
              <w:tabs>
                <w:tab w:val="left" w:pos="458" w:leader="none"/>
              </w:tabs>
              <w:rPr>
                <w:bCs/>
                <w:sz w:val="20"/>
                <w:szCs w:val="20"/>
              </w:rPr>
            </w:pPr>
            <w:r>
              <w:rPr>
                <w:bCs/>
                <w:sz w:val="20"/>
                <w:szCs w:val="20"/>
              </w:rPr>
              <w:t xml:space="preserve">руководят мобилизационной подготовкой муниципальных образований и организаций, деятельность которых связана с деятельностью указанных органов или которые находятся в сфере их ведения.</w:t>
            </w:r>
            <w:r>
              <w:rPr>
                <w:bCs/>
                <w:sz w:val="20"/>
                <w:szCs w:val="20"/>
              </w:rPr>
            </w:r>
            <w:r>
              <w:rPr>
                <w:bCs/>
                <w:sz w:val="20"/>
                <w:szCs w:val="20"/>
              </w:rPr>
            </w:r>
          </w:p>
          <w:p>
            <w:pPr>
              <w:ind w:left="33" w:firstLine="142"/>
              <w:jc w:val="both"/>
              <w:spacing w:line="204" w:lineRule="exact"/>
              <w:tabs>
                <w:tab w:val="left" w:pos="458" w:leader="none"/>
              </w:tabs>
              <w:rPr>
                <w:b/>
                <w:bCs/>
                <w:sz w:val="20"/>
                <w:szCs w:val="20"/>
              </w:rPr>
            </w:pPr>
            <w:r>
              <w:rPr>
                <w:bCs/>
                <w:sz w:val="20"/>
                <w:szCs w:val="20"/>
              </w:rPr>
              <w:t xml:space="preserve">Кроме того органы исполнительной власти субъектов Российской Федерации координируют и контролируют проведение орга</w:t>
            </w:r>
            <w:r>
              <w:rPr>
                <w:bCs/>
                <w:sz w:val="20"/>
                <w:szCs w:val="20"/>
              </w:rPr>
              <w:t xml:space="preserve">нами местного самоуправления и организациями, деятельность которых связана с деятельностью указанных органов или которые находятся в сфере их ведения, мероприятий по мобилизационной подготовке, а также осуществляют методическое обеспечение этих мероприятий</w:t>
            </w:r>
            <w:r>
              <w:rPr>
                <w:b/>
                <w:bCs/>
                <w:sz w:val="20"/>
                <w:szCs w:val="20"/>
              </w:rPr>
              <w:t xml:space="preserve">.</w:t>
            </w:r>
            <w:r>
              <w:rPr>
                <w:b/>
                <w:bCs/>
                <w:sz w:val="20"/>
                <w:szCs w:val="20"/>
              </w:rPr>
            </w:r>
            <w:r>
              <w:rPr>
                <w:b/>
                <w:bCs/>
                <w:sz w:val="20"/>
                <w:szCs w:val="20"/>
              </w:rPr>
            </w:r>
          </w:p>
        </w:tc>
      </w:tr>
      <w:tr>
        <w:tblPrEx/>
        <w:trPr/>
        <w:tc>
          <w:tcPr>
            <w:gridSpan w:val="2"/>
            <w:tcW w:w="1418" w:type="dxa"/>
            <w:textDirection w:val="lrTb"/>
            <w:noWrap w:val="false"/>
          </w:tcPr>
          <w:p>
            <w:pPr>
              <w:ind w:firstLine="77"/>
              <w:jc w:val="both"/>
              <w:spacing w:line="204" w:lineRule="exact"/>
              <w:tabs>
                <w:tab w:val="left" w:pos="227" w:leader="none"/>
              </w:tabs>
              <w:rPr>
                <w:sz w:val="20"/>
                <w:szCs w:val="20"/>
              </w:rPr>
            </w:pPr>
            <w:r>
              <w:rPr>
                <w:sz w:val="20"/>
                <w:szCs w:val="20"/>
              </w:rPr>
            </w:r>
            <w:r>
              <w:rPr>
                <w:sz w:val="20"/>
                <w:szCs w:val="20"/>
              </w:rPr>
            </w:r>
            <w:r>
              <w:rPr>
                <w:sz w:val="20"/>
                <w:szCs w:val="20"/>
              </w:rPr>
            </w:r>
          </w:p>
        </w:tc>
        <w:tc>
          <w:tcPr>
            <w:gridSpan w:val="3"/>
            <w:tcW w:w="1843" w:type="dxa"/>
            <w:textDirection w:val="lrTb"/>
            <w:noWrap w:val="false"/>
          </w:tcPr>
          <w:p>
            <w:pPr>
              <w:ind w:firstLine="77"/>
              <w:jc w:val="both"/>
              <w:spacing w:line="204" w:lineRule="exact"/>
              <w:rPr>
                <w:sz w:val="20"/>
                <w:szCs w:val="20"/>
              </w:rPr>
            </w:pPr>
            <w:r>
              <w:rPr>
                <w:sz w:val="20"/>
                <w:szCs w:val="20"/>
              </w:rPr>
              <w:t xml:space="preserve">23) организация и осуществление мероприятий по мобилизационной подготовке муниципальных предприятий и учреждений, находящихся на территории муниципального района;</w:t>
            </w:r>
            <w:r>
              <w:rPr>
                <w:sz w:val="20"/>
                <w:szCs w:val="20"/>
              </w:rPr>
            </w:r>
            <w:r>
              <w:rPr>
                <w:sz w:val="20"/>
                <w:szCs w:val="20"/>
              </w:rPr>
            </w:r>
          </w:p>
          <w:p>
            <w:pPr>
              <w:ind w:firstLine="77"/>
              <w:jc w:val="both"/>
              <w:spacing w:line="204" w:lineRule="exact"/>
              <w:rPr>
                <w:sz w:val="20"/>
                <w:szCs w:val="20"/>
              </w:rPr>
            </w:pPr>
            <w:r>
              <w:rPr>
                <w:sz w:val="20"/>
                <w:szCs w:val="20"/>
              </w:rPr>
            </w:r>
            <w:r>
              <w:rPr>
                <w:sz w:val="20"/>
                <w:szCs w:val="20"/>
              </w:rPr>
            </w:r>
            <w:r>
              <w:rPr>
                <w:sz w:val="20"/>
                <w:szCs w:val="20"/>
              </w:rPr>
            </w:r>
          </w:p>
        </w:tc>
        <w:tc>
          <w:tcPr>
            <w:tcW w:w="1418" w:type="dxa"/>
            <w:textDirection w:val="lrTb"/>
            <w:noWrap w:val="false"/>
          </w:tcPr>
          <w:p>
            <w:pPr>
              <w:ind w:firstLine="72"/>
              <w:jc w:val="both"/>
              <w:spacing w:line="204" w:lineRule="exact"/>
              <w:rPr>
                <w:sz w:val="20"/>
                <w:szCs w:val="20"/>
              </w:rPr>
            </w:pPr>
            <w:r>
              <w:rPr>
                <w:sz w:val="20"/>
                <w:szCs w:val="20"/>
              </w:rPr>
              <w:t xml:space="preserve">31) организация и осуществление мероприятий по мобилизационной подготовке муниципальных предприятий и учреждений, находящихся на территории муниципального, городского округа;</w:t>
            </w:r>
            <w:r>
              <w:rPr>
                <w:sz w:val="20"/>
                <w:szCs w:val="20"/>
              </w:rPr>
            </w:r>
            <w:r>
              <w:rPr>
                <w:sz w:val="20"/>
                <w:szCs w:val="20"/>
              </w:rPr>
            </w:r>
          </w:p>
        </w:tc>
        <w:tc>
          <w:tcPr>
            <w:tcW w:w="10772" w:type="dxa"/>
            <w:vMerge w:val="continue"/>
            <w:textDirection w:val="lrTb"/>
            <w:noWrap w:val="false"/>
          </w:tcPr>
          <w:p>
            <w:pPr>
              <w:ind w:left="317" w:hanging="284"/>
              <w:jc w:val="both"/>
              <w:spacing w:line="204" w:lineRule="exact"/>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jc w:val="center"/>
              <w:spacing w:line="204" w:lineRule="exact"/>
            </w:pPr>
            <w:r/>
            <w:bookmarkStart w:id="307" w:name="_Toc278187072"/>
            <w:r/>
            <w:bookmarkStart w:id="308" w:name="_Toc305752102"/>
            <w:r/>
            <w:bookmarkStart w:id="309" w:name="_Toc305752386"/>
            <w:r/>
            <w:bookmarkStart w:id="310" w:name="_Toc305752671"/>
            <w:r/>
            <w:bookmarkStart w:id="311" w:name="_Toc305753095"/>
            <w:r/>
            <w:bookmarkStart w:id="312" w:name="_Toc305756343"/>
            <w:r/>
            <w:bookmarkStart w:id="313" w:name="_Toc305757788"/>
            <w:r/>
            <w:bookmarkStart w:id="314" w:name="_Toc306286719"/>
            <w:r/>
            <w:bookmarkStart w:id="315" w:name="_Toc306286801"/>
            <w:r/>
            <w:bookmarkStart w:id="316" w:name="_Toc306287113"/>
            <w:r/>
            <w:bookmarkStart w:id="317" w:name="_Toc306287238"/>
            <w:r/>
            <w:bookmarkStart w:id="318" w:name="_Toc306951698"/>
            <w:r>
              <w:t xml:space="preserve">Вопрос местного значения</w:t>
            </w:r>
            <w:r/>
          </w:p>
          <w:p>
            <w:pPr>
              <w:pStyle w:val="937"/>
              <w:jc w:val="center"/>
              <w:spacing w:line="204" w:lineRule="exact"/>
            </w:pPr>
            <w:r>
              <w:t xml:space="preserve">в сфере использования водных объектов</w:t>
            </w:r>
            <w:bookmarkEnd w:id="307"/>
            <w:r/>
            <w:bookmarkEnd w:id="308"/>
            <w:r/>
            <w:bookmarkEnd w:id="309"/>
            <w:r/>
            <w:bookmarkEnd w:id="310"/>
            <w:r/>
            <w:bookmarkEnd w:id="311"/>
            <w:r/>
            <w:bookmarkEnd w:id="312"/>
            <w:r/>
            <w:bookmarkEnd w:id="313"/>
            <w:r/>
            <w:bookmarkEnd w:id="314"/>
            <w:r/>
            <w:bookmarkEnd w:id="315"/>
            <w:r/>
            <w:bookmarkEnd w:id="316"/>
            <w:r/>
            <w:bookmarkEnd w:id="317"/>
            <w:r/>
            <w:bookmarkEnd w:id="318"/>
            <w:r/>
            <w:r/>
          </w:p>
        </w:tc>
        <w:tc>
          <w:tcPr>
            <w:tcW w:w="10772" w:type="dxa"/>
            <w:vMerge w:val="restart"/>
            <w:textDirection w:val="lrTb"/>
            <w:noWrap w:val="false"/>
          </w:tcPr>
          <w:p>
            <w:pPr>
              <w:ind w:left="33" w:firstLine="142"/>
              <w:jc w:val="both"/>
              <w:spacing w:line="204" w:lineRule="exact"/>
              <w:rPr>
                <w:sz w:val="20"/>
                <w:szCs w:val="20"/>
              </w:rPr>
            </w:pPr>
            <w:r>
              <w:rPr>
                <w:sz w:val="20"/>
                <w:szCs w:val="20"/>
              </w:rPr>
              <w:t xml:space="preserve">1. В соответствии с </w:t>
            </w:r>
            <w:r>
              <w:rPr>
                <w:b/>
                <w:sz w:val="20"/>
                <w:szCs w:val="20"/>
              </w:rPr>
              <w:t xml:space="preserve">Водным кодексом РФ </w:t>
            </w:r>
            <w:r>
              <w:rPr>
                <w:sz w:val="20"/>
                <w:szCs w:val="20"/>
              </w:rPr>
              <w:t xml:space="preserve">органы местного самоуправления принимают следующие муниципальные правовые акты:</w:t>
            </w:r>
            <w:r>
              <w:rPr>
                <w:sz w:val="20"/>
                <w:szCs w:val="20"/>
              </w:rPr>
            </w:r>
            <w:r>
              <w:rPr>
                <w:sz w:val="20"/>
                <w:szCs w:val="20"/>
              </w:rPr>
            </w:r>
          </w:p>
          <w:p>
            <w:pPr>
              <w:numPr>
                <w:ilvl w:val="1"/>
                <w:numId w:val="49"/>
              </w:numPr>
              <w:ind w:left="33" w:firstLine="142"/>
              <w:jc w:val="both"/>
              <w:spacing w:line="204" w:lineRule="exact"/>
              <w:tabs>
                <w:tab w:val="num" w:pos="317" w:leader="none"/>
                <w:tab w:val="left" w:pos="396" w:leader="none"/>
                <w:tab w:val="clear" w:pos="1440" w:leader="none"/>
              </w:tabs>
              <w:rPr>
                <w:sz w:val="20"/>
                <w:szCs w:val="20"/>
              </w:rPr>
            </w:pPr>
            <w:r>
              <w:rPr>
                <w:sz w:val="20"/>
                <w:szCs w:val="20"/>
              </w:rPr>
              <w:t xml:space="preserve">об определении мест, где запрещены забор (изъятие) водных ресурсов для целей питьевого и хозяйственно-бытового водоснабжения, купа</w:t>
            </w:r>
            <w:r>
              <w:rPr>
                <w:sz w:val="20"/>
                <w:szCs w:val="20"/>
              </w:rPr>
              <w:t xml:space="preserve">ние, использование маломерных судов, водных мотоциклов и других технических средств, предназначенных для отдыха на водных объектах, водопой, иные действия в случаях, предусмотренных законодательством РФ и законодательством Новосибирской области (ч.4 ст.6);</w:t>
            </w:r>
            <w:r>
              <w:rPr>
                <w:sz w:val="20"/>
                <w:szCs w:val="20"/>
              </w:rPr>
            </w:r>
            <w:r>
              <w:rPr>
                <w:sz w:val="20"/>
                <w:szCs w:val="20"/>
              </w:rPr>
            </w:r>
          </w:p>
          <w:p>
            <w:pPr>
              <w:numPr>
                <w:ilvl w:val="1"/>
                <w:numId w:val="49"/>
              </w:numPr>
              <w:ind w:left="33" w:firstLine="142"/>
              <w:jc w:val="both"/>
              <w:spacing w:line="204" w:lineRule="exact"/>
              <w:tabs>
                <w:tab w:val="num" w:pos="317" w:leader="none"/>
                <w:tab w:val="left" w:pos="396" w:leader="none"/>
                <w:tab w:val="clear" w:pos="1440" w:leader="none"/>
              </w:tabs>
              <w:rPr>
                <w:sz w:val="20"/>
                <w:szCs w:val="20"/>
              </w:rPr>
            </w:pPr>
            <w:r>
              <w:rPr>
                <w:sz w:val="20"/>
                <w:szCs w:val="20"/>
              </w:rPr>
              <w:t xml:space="preserve">о размещении информации об ограничении водопользования на водных объектах общего пользования в средствах массовой информации и посредством специальных информационных знаков, устанавливаемых вдоль берегов водных объектов, а также иными способами (ч.5 ст.6);</w:t>
            </w:r>
            <w:r>
              <w:rPr>
                <w:sz w:val="20"/>
                <w:szCs w:val="20"/>
              </w:rPr>
            </w:r>
            <w:r>
              <w:rPr>
                <w:sz w:val="20"/>
                <w:szCs w:val="20"/>
              </w:rPr>
            </w:r>
          </w:p>
          <w:p>
            <w:pPr>
              <w:numPr>
                <w:ilvl w:val="1"/>
                <w:numId w:val="49"/>
              </w:numPr>
              <w:ind w:left="33" w:firstLine="142"/>
              <w:jc w:val="both"/>
              <w:spacing w:line="204" w:lineRule="exact"/>
              <w:tabs>
                <w:tab w:val="num" w:pos="317" w:leader="none"/>
                <w:tab w:val="left" w:pos="396" w:leader="none"/>
                <w:tab w:val="clear" w:pos="1440" w:leader="none"/>
              </w:tabs>
              <w:rPr>
                <w:sz w:val="20"/>
                <w:szCs w:val="20"/>
              </w:rPr>
            </w:pPr>
            <w:r>
              <w:rPr>
                <w:sz w:val="20"/>
                <w:szCs w:val="20"/>
              </w:rPr>
              <w:t xml:space="preserve">о порядке расчета и взимания платы, об утверждении ставок платы за пользование водными объектами, находящимися  в муниципальной собственности (ч.3 ст.20; п.4 ч.1 ст.27);</w:t>
            </w:r>
            <w:r>
              <w:rPr>
                <w:sz w:val="20"/>
                <w:szCs w:val="20"/>
              </w:rPr>
            </w:r>
            <w:r>
              <w:rPr>
                <w:sz w:val="20"/>
                <w:szCs w:val="20"/>
              </w:rPr>
            </w:r>
          </w:p>
          <w:p>
            <w:pPr>
              <w:numPr>
                <w:ilvl w:val="1"/>
                <w:numId w:val="49"/>
              </w:numPr>
              <w:ind w:left="33" w:firstLine="142"/>
              <w:jc w:val="both"/>
              <w:spacing w:line="204" w:lineRule="exact"/>
              <w:tabs>
                <w:tab w:val="num" w:pos="317" w:leader="none"/>
                <w:tab w:val="left" w:pos="396" w:leader="none"/>
                <w:tab w:val="clear" w:pos="1440" w:leader="none"/>
              </w:tabs>
              <w:rPr>
                <w:sz w:val="20"/>
                <w:szCs w:val="20"/>
              </w:rPr>
            </w:pPr>
            <w:r>
              <w:rPr>
                <w:sz w:val="20"/>
                <w:szCs w:val="20"/>
              </w:rPr>
              <w:t xml:space="preserve">о предоставлении водных объектов, находящихся в собственности муниципального образования, или частей таких водных объектов в пользование (ч.2 ст.23);</w:t>
            </w:r>
            <w:r>
              <w:rPr>
                <w:sz w:val="20"/>
                <w:szCs w:val="20"/>
              </w:rPr>
            </w:r>
            <w:r>
              <w:rPr>
                <w:sz w:val="20"/>
                <w:szCs w:val="20"/>
              </w:rPr>
            </w:r>
          </w:p>
          <w:p>
            <w:pPr>
              <w:numPr>
                <w:ilvl w:val="1"/>
                <w:numId w:val="49"/>
              </w:numPr>
              <w:ind w:left="33" w:firstLine="142"/>
              <w:jc w:val="both"/>
              <w:spacing w:line="204" w:lineRule="exact"/>
              <w:tabs>
                <w:tab w:val="num" w:pos="317" w:leader="none"/>
                <w:tab w:val="left" w:pos="396" w:leader="none"/>
                <w:tab w:val="clear" w:pos="1440" w:leader="none"/>
              </w:tabs>
              <w:rPr>
                <w:sz w:val="20"/>
                <w:szCs w:val="20"/>
              </w:rPr>
            </w:pPr>
            <w:r>
              <w:rPr>
                <w:sz w:val="20"/>
                <w:szCs w:val="20"/>
              </w:rPr>
              <w:t xml:space="preserve">о мерах по предотвращению негативного воздействия вод и ликвидации его последствий (п.2 ч.1 ст.27);</w:t>
            </w:r>
            <w:r>
              <w:rPr>
                <w:sz w:val="20"/>
                <w:szCs w:val="20"/>
              </w:rPr>
            </w:r>
            <w:r>
              <w:rPr>
                <w:sz w:val="20"/>
                <w:szCs w:val="20"/>
              </w:rPr>
            </w:r>
          </w:p>
          <w:p>
            <w:pPr>
              <w:numPr>
                <w:ilvl w:val="1"/>
                <w:numId w:val="49"/>
              </w:numPr>
              <w:ind w:left="33" w:firstLine="142"/>
              <w:jc w:val="both"/>
              <w:spacing w:line="204" w:lineRule="exact"/>
              <w:tabs>
                <w:tab w:val="num" w:pos="317" w:leader="none"/>
                <w:tab w:val="left" w:pos="396" w:leader="none"/>
                <w:tab w:val="clear" w:pos="1440" w:leader="none"/>
              </w:tabs>
              <w:rPr>
                <w:sz w:val="20"/>
                <w:szCs w:val="20"/>
              </w:rPr>
            </w:pPr>
            <w:r>
              <w:rPr>
                <w:sz w:val="20"/>
                <w:szCs w:val="20"/>
              </w:rPr>
              <w:t xml:space="preserve">о мерах по охране водных объектов, находящихся в муниципальной собственности; (п.3 ч.1 ст.27);</w:t>
            </w:r>
            <w:r>
              <w:rPr>
                <w:sz w:val="20"/>
                <w:szCs w:val="20"/>
              </w:rPr>
            </w:r>
            <w:r>
              <w:rPr>
                <w:sz w:val="20"/>
                <w:szCs w:val="20"/>
              </w:rPr>
            </w:r>
          </w:p>
          <w:p>
            <w:pPr>
              <w:numPr>
                <w:ilvl w:val="1"/>
                <w:numId w:val="49"/>
              </w:numPr>
              <w:ind w:left="33" w:firstLine="142"/>
              <w:jc w:val="both"/>
              <w:spacing w:line="204" w:lineRule="exact"/>
              <w:tabs>
                <w:tab w:val="num" w:pos="317" w:leader="none"/>
                <w:tab w:val="left" w:pos="396" w:leader="none"/>
                <w:tab w:val="clear" w:pos="1440" w:leader="none"/>
              </w:tabs>
              <w:rPr>
                <w:sz w:val="20"/>
                <w:szCs w:val="20"/>
              </w:rPr>
            </w:pPr>
            <w:r>
              <w:rPr>
                <w:sz w:val="20"/>
                <w:szCs w:val="20"/>
              </w:rPr>
              <w:t xml:space="preserve">об установлении ограничений водопользования  (ч.3 ст.41);</w:t>
            </w:r>
            <w:r>
              <w:rPr>
                <w:sz w:val="20"/>
                <w:szCs w:val="20"/>
              </w:rPr>
            </w:r>
            <w:r>
              <w:rPr>
                <w:sz w:val="20"/>
                <w:szCs w:val="20"/>
              </w:rPr>
            </w:r>
          </w:p>
          <w:p>
            <w:pPr>
              <w:numPr>
                <w:ilvl w:val="1"/>
                <w:numId w:val="49"/>
              </w:numPr>
              <w:ind w:left="33" w:firstLine="142"/>
              <w:jc w:val="both"/>
              <w:spacing w:line="204" w:lineRule="exact"/>
              <w:tabs>
                <w:tab w:val="num" w:pos="317" w:leader="none"/>
                <w:tab w:val="left" w:pos="396" w:leader="none"/>
                <w:tab w:val="clear" w:pos="1440" w:leader="none"/>
              </w:tabs>
              <w:rPr>
                <w:sz w:val="20"/>
                <w:szCs w:val="20"/>
              </w:rPr>
            </w:pPr>
            <w:r>
              <w:rPr>
                <w:sz w:val="20"/>
                <w:szCs w:val="20"/>
              </w:rPr>
              <w:t xml:space="preserve">об утверждении правил использования водных объектов для рекреационных целей (отдыха, туризма, спорта) в соответствии со статьей 6 </w:t>
            </w:r>
            <w:r>
              <w:rPr>
                <w:b/>
                <w:sz w:val="20"/>
                <w:szCs w:val="20"/>
              </w:rPr>
              <w:t xml:space="preserve">Водного кодекса РФ</w:t>
            </w:r>
            <w:r>
              <w:rPr>
                <w:sz w:val="20"/>
                <w:szCs w:val="20"/>
              </w:rPr>
              <w:t xml:space="preserve"> (ч.1 ст.50).</w:t>
            </w:r>
            <w:r>
              <w:rPr>
                <w:sz w:val="20"/>
                <w:szCs w:val="20"/>
              </w:rPr>
            </w:r>
            <w:r>
              <w:rPr>
                <w:sz w:val="20"/>
                <w:szCs w:val="20"/>
              </w:rPr>
            </w:r>
          </w:p>
          <w:p>
            <w:pPr>
              <w:ind w:left="33" w:firstLine="142"/>
              <w:jc w:val="both"/>
              <w:spacing w:line="204" w:lineRule="exact"/>
              <w:rPr>
                <w:sz w:val="20"/>
                <w:szCs w:val="20"/>
              </w:rPr>
            </w:pPr>
            <w:r/>
            <w:bookmarkStart w:id="319" w:name="Par0"/>
            <w:r/>
            <w:bookmarkEnd w:id="319"/>
            <w:r>
              <w:rPr>
                <w:sz w:val="20"/>
                <w:szCs w:val="20"/>
              </w:rPr>
              <w:t xml:space="preserve">2. К полномочиям органов местного самоуправления в отношении водных объектов, находящихся в собственности муниципальных образований, относятся:</w:t>
            </w:r>
            <w:r>
              <w:rPr>
                <w:sz w:val="20"/>
                <w:szCs w:val="20"/>
              </w:rPr>
            </w:r>
            <w:r>
              <w:rPr>
                <w:sz w:val="20"/>
                <w:szCs w:val="20"/>
              </w:rPr>
            </w:r>
          </w:p>
          <w:p>
            <w:pPr>
              <w:numPr>
                <w:ilvl w:val="0"/>
                <w:numId w:val="53"/>
              </w:numPr>
              <w:ind w:left="33" w:firstLine="142"/>
              <w:jc w:val="both"/>
              <w:spacing w:line="204" w:lineRule="exact"/>
              <w:tabs>
                <w:tab w:val="num" w:pos="360" w:leader="none"/>
                <w:tab w:val="clear" w:pos="720" w:leader="none"/>
              </w:tabs>
              <w:rPr>
                <w:sz w:val="20"/>
                <w:szCs w:val="20"/>
              </w:rPr>
            </w:pPr>
            <w:r>
              <w:rPr>
                <w:sz w:val="20"/>
                <w:szCs w:val="20"/>
              </w:rPr>
              <w:t xml:space="preserve">владение, пользование, распоряжение такими водными объектами;</w:t>
            </w:r>
            <w:r>
              <w:rPr>
                <w:sz w:val="20"/>
                <w:szCs w:val="20"/>
              </w:rPr>
            </w:r>
            <w:r>
              <w:rPr>
                <w:sz w:val="20"/>
                <w:szCs w:val="20"/>
              </w:rPr>
            </w:r>
          </w:p>
          <w:p>
            <w:pPr>
              <w:numPr>
                <w:ilvl w:val="0"/>
                <w:numId w:val="53"/>
              </w:numPr>
              <w:ind w:left="33" w:firstLine="142"/>
              <w:jc w:val="both"/>
              <w:spacing w:line="204" w:lineRule="exact"/>
              <w:tabs>
                <w:tab w:val="num" w:pos="360" w:leader="none"/>
                <w:tab w:val="clear" w:pos="720" w:leader="none"/>
              </w:tabs>
              <w:rPr>
                <w:sz w:val="20"/>
                <w:szCs w:val="20"/>
              </w:rPr>
            </w:pPr>
            <w:r>
              <w:rPr>
                <w:sz w:val="20"/>
                <w:szCs w:val="20"/>
              </w:rPr>
              <w:t xml:space="preserve">осуществление мер по предотвращению негативного воздействия вод и ликвидации его последствий;</w:t>
            </w:r>
            <w:r>
              <w:rPr>
                <w:sz w:val="20"/>
                <w:szCs w:val="20"/>
              </w:rPr>
            </w:r>
            <w:r>
              <w:rPr>
                <w:sz w:val="20"/>
                <w:szCs w:val="20"/>
              </w:rPr>
            </w:r>
          </w:p>
          <w:p>
            <w:pPr>
              <w:numPr>
                <w:ilvl w:val="0"/>
                <w:numId w:val="53"/>
              </w:numPr>
              <w:ind w:left="33" w:firstLine="142"/>
              <w:jc w:val="both"/>
              <w:spacing w:line="204" w:lineRule="exact"/>
              <w:tabs>
                <w:tab w:val="num" w:pos="360" w:leader="none"/>
                <w:tab w:val="clear" w:pos="720" w:leader="none"/>
              </w:tabs>
              <w:rPr>
                <w:sz w:val="20"/>
                <w:szCs w:val="20"/>
              </w:rPr>
            </w:pPr>
            <w:r>
              <w:rPr>
                <w:sz w:val="20"/>
                <w:szCs w:val="20"/>
              </w:rPr>
              <w:t xml:space="preserve">осуществление мер по охране таких водных объектов;</w:t>
            </w:r>
            <w:r>
              <w:rPr>
                <w:sz w:val="20"/>
                <w:szCs w:val="20"/>
              </w:rPr>
            </w:r>
            <w:r>
              <w:rPr>
                <w:sz w:val="20"/>
                <w:szCs w:val="20"/>
              </w:rPr>
            </w:r>
          </w:p>
          <w:p>
            <w:pPr>
              <w:numPr>
                <w:ilvl w:val="0"/>
                <w:numId w:val="53"/>
              </w:numPr>
              <w:ind w:left="33" w:firstLine="142"/>
              <w:jc w:val="both"/>
              <w:spacing w:line="204" w:lineRule="exact"/>
              <w:tabs>
                <w:tab w:val="num" w:pos="360" w:leader="none"/>
                <w:tab w:val="clear" w:pos="720" w:leader="none"/>
              </w:tabs>
              <w:rPr>
                <w:sz w:val="20"/>
                <w:szCs w:val="20"/>
              </w:rPr>
            </w:pPr>
            <w:r>
              <w:rPr>
                <w:sz w:val="20"/>
                <w:szCs w:val="20"/>
              </w:rPr>
              <w:t xml:space="preserve">установление ставок платы за пользование такими водными объектами, порядка расчета и взимания этой платы (ч. 1 ст. 27 Водного кодекса РФ).</w:t>
            </w:r>
            <w:r>
              <w:rPr>
                <w:sz w:val="20"/>
                <w:szCs w:val="20"/>
              </w:rPr>
            </w:r>
            <w:r>
              <w:rPr>
                <w:sz w:val="20"/>
                <w:szCs w:val="20"/>
              </w:rPr>
            </w:r>
          </w:p>
          <w:p>
            <w:pPr>
              <w:ind w:left="33" w:firstLine="142"/>
              <w:jc w:val="both"/>
              <w:spacing w:line="204" w:lineRule="exact"/>
              <w:rPr>
                <w:sz w:val="20"/>
                <w:szCs w:val="20"/>
              </w:rPr>
            </w:pPr>
            <w:r>
              <w:rPr>
                <w:sz w:val="20"/>
                <w:szCs w:val="20"/>
              </w:rPr>
              <w:t xml:space="preserve">3. К полномочиям органов местного самоуправления городского поселения в области водных отношений, кроме полномочий собственника водных объектов, предусмотренных выше, относятся обеспечение свободного доступа граждан к водным объектам общего пользовани</w:t>
            </w:r>
            <w:r>
              <w:rPr>
                <w:sz w:val="20"/>
                <w:szCs w:val="20"/>
              </w:rPr>
              <w:t xml:space="preserve">я и их береговым полосам, расположенным на территории городского поселения, и информирование населения об ограничениях водопользования на водных объектах общего пользования, расположенных на территории городского поселения (ч. 2 ст. 27 Водного кодекса РФ).</w:t>
            </w:r>
            <w:r>
              <w:rPr>
                <w:sz w:val="20"/>
                <w:szCs w:val="20"/>
              </w:rPr>
            </w:r>
            <w:r>
              <w:rPr>
                <w:sz w:val="20"/>
                <w:szCs w:val="20"/>
              </w:rPr>
            </w:r>
          </w:p>
          <w:p>
            <w:pPr>
              <w:ind w:left="33" w:firstLine="142"/>
              <w:jc w:val="both"/>
              <w:spacing w:line="204" w:lineRule="exact"/>
              <w:rPr>
                <w:sz w:val="20"/>
                <w:szCs w:val="20"/>
              </w:rPr>
            </w:pPr>
            <w:r>
              <w:rPr>
                <w:sz w:val="20"/>
                <w:szCs w:val="20"/>
              </w:rPr>
              <w:t xml:space="preserve">4. Полномочия в области водных отношений, установленные выше в отношении городских поселений, реализуются органами местного самоуправления сельского поселения в случае за</w:t>
            </w:r>
            <w:r>
              <w:rPr>
                <w:sz w:val="20"/>
                <w:szCs w:val="20"/>
              </w:rPr>
              <w:t xml:space="preserve">крепления законом субъекта Российской Федерации за сельским поселением соответствующих вопросов местного значения, а в случае отсутствия такого закрепления реализуются органами местного самоуправления муниципального района (ч. 3 ст. 27 Водного кодекса РФ).</w:t>
            </w:r>
            <w:r>
              <w:rPr>
                <w:sz w:val="20"/>
                <w:szCs w:val="20"/>
              </w:rPr>
            </w:r>
            <w:r>
              <w:rPr>
                <w:sz w:val="20"/>
                <w:szCs w:val="20"/>
              </w:rPr>
            </w:r>
          </w:p>
          <w:p>
            <w:pPr>
              <w:ind w:left="33" w:firstLine="142"/>
              <w:jc w:val="both"/>
              <w:spacing w:line="204" w:lineRule="exact"/>
              <w:rPr>
                <w:sz w:val="20"/>
                <w:szCs w:val="20"/>
              </w:rPr>
            </w:pPr>
            <w:r>
              <w:rPr>
                <w:sz w:val="20"/>
                <w:szCs w:val="20"/>
              </w:rPr>
              <w:t xml:space="preserve">5. К полномочиям органов местного самоуправления муниципального района в области водных отношений, кроме полномочий собственник</w:t>
            </w:r>
            <w:r>
              <w:rPr>
                <w:sz w:val="20"/>
                <w:szCs w:val="20"/>
              </w:rPr>
              <w:t xml:space="preserve">а водных объектов, предусмотренных выше, относятся установление правил использования водных объектов общего пользования, расположенных на территории муниципального района, для личных и бытовых нужд, включая обеспечение свободного доступа граждан к водным о</w:t>
            </w:r>
            <w:r>
              <w:rPr>
                <w:sz w:val="20"/>
                <w:szCs w:val="20"/>
              </w:rPr>
              <w:t xml:space="preserve">бъектам общего пользования и их береговым полосам, и информирование населения об ограничениях водопользования на водных объектах общего пользования, расположенных на межселенных территориях в границах муниципального района (ч. 4 ст. 27 Водного кодекса РФ).</w:t>
            </w:r>
            <w:r>
              <w:rPr>
                <w:sz w:val="20"/>
                <w:szCs w:val="20"/>
              </w:rPr>
            </w:r>
            <w:r>
              <w:rPr>
                <w:sz w:val="20"/>
                <w:szCs w:val="20"/>
              </w:rPr>
            </w:r>
          </w:p>
          <w:p>
            <w:pPr>
              <w:ind w:left="33" w:firstLine="142"/>
              <w:jc w:val="both"/>
              <w:spacing w:line="204" w:lineRule="exact"/>
              <w:rPr>
                <w:sz w:val="20"/>
                <w:szCs w:val="20"/>
              </w:rPr>
            </w:pPr>
            <w:r>
              <w:rPr>
                <w:sz w:val="20"/>
                <w:szCs w:val="20"/>
              </w:rPr>
              <w:t xml:space="preserve">6. К полномочиям органов местного самоуправления городского округа в области водных отно</w:t>
            </w:r>
            <w:r>
              <w:rPr>
                <w:sz w:val="20"/>
                <w:szCs w:val="20"/>
              </w:rPr>
              <w:t xml:space="preserve">шений, кроме полномочий собственника водных объектов, предусмотренных выше, относятся установление правил использования водных объектов общего пользования, расположенных на территории городского округа, для личных и бытовых нужд, включая обеспечение свобод</w:t>
            </w:r>
            <w:r>
              <w:rPr>
                <w:sz w:val="20"/>
                <w:szCs w:val="20"/>
              </w:rPr>
              <w:t xml:space="preserve">ного доступа граждан к водным объектам общего пользования и их береговым полосам, и информирование населения об ограничениях водопользования на водных объектах общего пользования, расположенных на территории городского округа (ч. 5 ст. 27 Водного кодекса).</w:t>
            </w:r>
            <w:r>
              <w:rPr>
                <w:sz w:val="20"/>
                <w:szCs w:val="20"/>
              </w:rPr>
            </w:r>
            <w:r>
              <w:rPr>
                <w:sz w:val="20"/>
                <w:szCs w:val="20"/>
              </w:rPr>
            </w:r>
          </w:p>
        </w:tc>
      </w:tr>
      <w:tr>
        <w:tblPrEx/>
        <w:trPr/>
        <w:tc>
          <w:tcPr>
            <w:gridSpan w:val="2"/>
            <w:tcW w:w="1418" w:type="dxa"/>
            <w:textDirection w:val="lrTb"/>
            <w:noWrap w:val="false"/>
          </w:tcPr>
          <w:p>
            <w:pPr>
              <w:ind w:firstLine="77"/>
              <w:jc w:val="both"/>
              <w:spacing w:line="204" w:lineRule="exact"/>
              <w:tabs>
                <w:tab w:val="left" w:pos="227" w:leader="none"/>
              </w:tabs>
              <w:rPr>
                <w:sz w:val="20"/>
                <w:szCs w:val="20"/>
              </w:rPr>
            </w:pPr>
            <w:r>
              <w:rPr>
                <w:sz w:val="20"/>
                <w:szCs w:val="20"/>
              </w:rPr>
              <w:t xml:space="preserve">31)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w:t>
            </w:r>
            <w:r>
              <w:rPr>
                <w:sz w:val="20"/>
                <w:szCs w:val="20"/>
              </w:rPr>
              <w:t xml:space="preserve">я;</w:t>
            </w:r>
            <w:r>
              <w:rPr>
                <w:sz w:val="20"/>
                <w:szCs w:val="20"/>
              </w:rPr>
            </w:r>
            <w:r>
              <w:rPr>
                <w:sz w:val="20"/>
                <w:szCs w:val="20"/>
              </w:rPr>
            </w:r>
          </w:p>
          <w:p>
            <w:pPr>
              <w:ind w:firstLine="77"/>
              <w:jc w:val="both"/>
              <w:spacing w:line="204" w:lineRule="exact"/>
              <w:tabs>
                <w:tab w:val="left" w:pos="227" w:leader="none"/>
              </w:tabs>
              <w:rPr>
                <w:sz w:val="20"/>
                <w:szCs w:val="20"/>
              </w:rPr>
            </w:pPr>
            <w:r>
              <w:rPr>
                <w:sz w:val="20"/>
                <w:szCs w:val="20"/>
              </w:rPr>
            </w:r>
            <w:r>
              <w:rPr>
                <w:sz w:val="20"/>
                <w:szCs w:val="20"/>
              </w:rPr>
            </w:r>
            <w:r>
              <w:rPr>
                <w:sz w:val="20"/>
                <w:szCs w:val="20"/>
              </w:rPr>
            </w:r>
          </w:p>
        </w:tc>
        <w:tc>
          <w:tcPr>
            <w:gridSpan w:val="3"/>
            <w:tcW w:w="1843" w:type="dxa"/>
            <w:textDirection w:val="lrTb"/>
            <w:noWrap w:val="false"/>
          </w:tcPr>
          <w:p>
            <w:pPr>
              <w:jc w:val="both"/>
              <w:spacing w:line="204" w:lineRule="exact"/>
              <w:rPr>
                <w:sz w:val="20"/>
                <w:szCs w:val="20"/>
              </w:rPr>
            </w:pPr>
            <w:r>
              <w:rPr>
                <w:sz w:val="20"/>
                <w:szCs w:val="20"/>
              </w:rPr>
              <w:t xml:space="preserve">28) 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включая обеспечение </w:t>
            </w:r>
            <w:r>
              <w:rPr>
                <w:sz w:val="20"/>
                <w:szCs w:val="20"/>
              </w:rPr>
              <w:t xml:space="preserve">свободного доступа граждан к водным объектам общего пользования и их береговым полосам;</w:t>
            </w:r>
            <w:r>
              <w:rPr>
                <w:sz w:val="20"/>
                <w:szCs w:val="20"/>
              </w:rPr>
            </w:r>
            <w:r>
              <w:rPr>
                <w:sz w:val="20"/>
                <w:szCs w:val="20"/>
              </w:rPr>
            </w:r>
          </w:p>
          <w:p>
            <w:pPr>
              <w:ind w:firstLine="77"/>
              <w:jc w:val="both"/>
              <w:spacing w:line="204" w:lineRule="exact"/>
              <w:rPr>
                <w:sz w:val="20"/>
                <w:szCs w:val="20"/>
              </w:rPr>
            </w:pPr>
            <w:r>
              <w:rPr>
                <w:sz w:val="20"/>
                <w:szCs w:val="20"/>
              </w:rPr>
            </w:r>
            <w:r>
              <w:rPr>
                <w:sz w:val="20"/>
                <w:szCs w:val="20"/>
              </w:rPr>
            </w:r>
            <w:r>
              <w:rPr>
                <w:sz w:val="20"/>
                <w:szCs w:val="20"/>
              </w:rPr>
            </w:r>
          </w:p>
        </w:tc>
        <w:tc>
          <w:tcPr>
            <w:tcW w:w="1418" w:type="dxa"/>
            <w:textDirection w:val="lrTb"/>
            <w:noWrap w:val="false"/>
          </w:tcPr>
          <w:p>
            <w:pPr>
              <w:jc w:val="both"/>
              <w:spacing w:line="204" w:lineRule="exact"/>
              <w:rPr>
                <w:sz w:val="20"/>
                <w:szCs w:val="20"/>
              </w:rPr>
            </w:pPr>
            <w:r>
              <w:rPr>
                <w:sz w:val="20"/>
                <w:szCs w:val="20"/>
              </w:rPr>
              <w:t xml:space="preserve">36) 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w:t>
            </w:r>
            <w:r>
              <w:rPr>
                <w:sz w:val="20"/>
                <w:szCs w:val="20"/>
              </w:rPr>
              <w:t xml:space="preserve">пользования для личных и бытовых нужд и информирование населения об ограничениях использования таких водных объектов, включая обеспечение свободного доступа граждан к водным объектам общего пользования и их береговым полосам;</w:t>
            </w:r>
            <w:r>
              <w:rPr>
                <w:sz w:val="20"/>
                <w:szCs w:val="20"/>
              </w:rPr>
            </w:r>
            <w:r>
              <w:rPr>
                <w:sz w:val="20"/>
                <w:szCs w:val="20"/>
              </w:rPr>
            </w:r>
          </w:p>
        </w:tc>
        <w:tc>
          <w:tcPr>
            <w:tcW w:w="10772" w:type="dxa"/>
            <w:vMerge w:val="continue"/>
            <w:textDirection w:val="lrTb"/>
            <w:noWrap w:val="false"/>
          </w:tcPr>
          <w:p>
            <w:pPr>
              <w:numPr>
                <w:ilvl w:val="0"/>
                <w:numId w:val="36"/>
              </w:numPr>
              <w:ind w:left="317" w:hanging="284"/>
              <w:jc w:val="both"/>
              <w:spacing w:line="204" w:lineRule="exact"/>
              <w:rPr>
                <w:sz w:val="20"/>
                <w:szCs w:val="20"/>
              </w:rPr>
            </w:pPr>
            <w:r>
              <w:rPr>
                <w:sz w:val="20"/>
                <w:szCs w:val="20"/>
              </w:rPr>
            </w:r>
            <w:r>
              <w:rPr>
                <w:sz w:val="20"/>
                <w:szCs w:val="20"/>
              </w:rPr>
            </w:r>
            <w:r>
              <w:rPr>
                <w:sz w:val="20"/>
                <w:szCs w:val="20"/>
              </w:rPr>
            </w:r>
          </w:p>
        </w:tc>
      </w:tr>
      <w:tr>
        <w:tblPrEx/>
        <w:trPr>
          <w:trHeight w:val="1167"/>
        </w:trPr>
        <w:tc>
          <w:tcPr>
            <w:gridSpan w:val="6"/>
            <w:tcW w:w="4679" w:type="dxa"/>
            <w:textDirection w:val="lrTb"/>
            <w:noWrap w:val="false"/>
          </w:tcPr>
          <w:p>
            <w:pPr>
              <w:pStyle w:val="937"/>
              <w:jc w:val="center"/>
              <w:spacing w:line="204" w:lineRule="exact"/>
            </w:pPr>
            <w:r/>
            <w:bookmarkStart w:id="320" w:name="_Toc278187073"/>
            <w:r/>
            <w:bookmarkStart w:id="321" w:name="_Toc305752103"/>
            <w:r/>
            <w:bookmarkStart w:id="322" w:name="_Toc305752387"/>
            <w:r/>
            <w:bookmarkStart w:id="323" w:name="_Toc305752672"/>
            <w:r/>
            <w:bookmarkStart w:id="324" w:name="_Toc305753096"/>
            <w:r/>
            <w:bookmarkStart w:id="325" w:name="_Toc305756344"/>
            <w:r/>
            <w:bookmarkStart w:id="326" w:name="_Toc305757789"/>
            <w:r/>
            <w:bookmarkStart w:id="327" w:name="_Toc306286720"/>
            <w:r/>
            <w:bookmarkStart w:id="328" w:name="_Toc306286802"/>
            <w:r/>
            <w:bookmarkStart w:id="329" w:name="_Toc306287114"/>
            <w:r/>
            <w:bookmarkStart w:id="330" w:name="_Toc306287239"/>
            <w:r/>
            <w:bookmarkStart w:id="331" w:name="_Toc306951699"/>
            <w:r>
              <w:t xml:space="preserve">Вопрос местного значения в сфере</w:t>
            </w:r>
            <w:r/>
          </w:p>
          <w:p>
            <w:pPr>
              <w:pStyle w:val="937"/>
              <w:jc w:val="center"/>
              <w:spacing w:line="204" w:lineRule="exact"/>
            </w:pPr>
            <w:r>
              <w:t xml:space="preserve">обеспечения безопасности людей на водных объектах</w:t>
            </w:r>
            <w:bookmarkEnd w:id="320"/>
            <w:r/>
            <w:bookmarkEnd w:id="321"/>
            <w:r/>
            <w:bookmarkEnd w:id="322"/>
            <w:r/>
            <w:bookmarkEnd w:id="323"/>
            <w:r/>
            <w:bookmarkEnd w:id="324"/>
            <w:r/>
            <w:bookmarkEnd w:id="325"/>
            <w:r/>
            <w:bookmarkEnd w:id="326"/>
            <w:r/>
            <w:bookmarkEnd w:id="327"/>
            <w:r/>
            <w:bookmarkEnd w:id="328"/>
            <w:r/>
            <w:bookmarkEnd w:id="329"/>
            <w:r/>
            <w:bookmarkEnd w:id="330"/>
            <w:r/>
            <w:bookmarkEnd w:id="331"/>
            <w:r/>
            <w:r/>
          </w:p>
        </w:tc>
        <w:tc>
          <w:tcPr>
            <w:tcW w:w="10772" w:type="dxa"/>
            <w:vMerge w:val="restart"/>
            <w:textDirection w:val="lrTb"/>
            <w:noWrap w:val="false"/>
          </w:tcPr>
          <w:p>
            <w:pPr>
              <w:ind w:left="33" w:firstLine="142"/>
              <w:jc w:val="both"/>
              <w:spacing w:line="204" w:lineRule="exact"/>
              <w:rPr>
                <w:sz w:val="20"/>
                <w:szCs w:val="20"/>
              </w:rPr>
            </w:pPr>
            <w:r>
              <w:rPr>
                <w:sz w:val="20"/>
                <w:szCs w:val="20"/>
              </w:rPr>
              <w:t xml:space="preserve">1. Кроме муниципальных правовых актов, касающихся охраны жизни и здоровья людей на водных объектах и принятие которых необходимо в соответствии с </w:t>
            </w:r>
            <w:r>
              <w:rPr>
                <w:b/>
                <w:sz w:val="20"/>
                <w:szCs w:val="20"/>
              </w:rPr>
              <w:t xml:space="preserve">Водным кодексом РФ</w:t>
            </w:r>
            <w:r>
              <w:rPr>
                <w:sz w:val="20"/>
                <w:szCs w:val="20"/>
              </w:rPr>
              <w:t xml:space="preserve">, органы местного самоуправления в соответствии с Постановлением Правительства Новосибирской обла</w:t>
            </w:r>
            <w:r>
              <w:rPr>
                <w:sz w:val="20"/>
                <w:szCs w:val="20"/>
              </w:rPr>
              <w:t xml:space="preserve">сти от 10 ноября 2014 года № 445-п «Об утверждении Правил охраны жизни людей на водных объектах в Новосибирской области» принимают муниципальный правовой акт об установлении мест, используемых для рекреационных целей (отдыха, туризма, спорта) (п.5 Правил);</w:t>
            </w:r>
            <w:r>
              <w:rPr>
                <w:sz w:val="20"/>
                <w:szCs w:val="20"/>
              </w:rPr>
            </w:r>
            <w:r>
              <w:rPr>
                <w:sz w:val="20"/>
                <w:szCs w:val="20"/>
              </w:rPr>
            </w:r>
          </w:p>
          <w:p>
            <w:pPr>
              <w:ind w:left="33" w:firstLine="142"/>
              <w:jc w:val="both"/>
              <w:spacing w:line="204" w:lineRule="exact"/>
              <w:rPr>
                <w:sz w:val="20"/>
                <w:szCs w:val="20"/>
              </w:rPr>
            </w:pPr>
            <w:r>
              <w:rPr>
                <w:sz w:val="20"/>
                <w:szCs w:val="20"/>
              </w:rPr>
              <w:t xml:space="preserve">Кроме того, органы местного самоуправления:</w:t>
            </w:r>
            <w:r>
              <w:rPr>
                <w:sz w:val="20"/>
                <w:szCs w:val="20"/>
              </w:rPr>
            </w:r>
            <w:r>
              <w:rPr>
                <w:sz w:val="20"/>
                <w:szCs w:val="20"/>
              </w:rPr>
            </w:r>
          </w:p>
          <w:p>
            <w:pPr>
              <w:numPr>
                <w:ilvl w:val="0"/>
                <w:numId w:val="32"/>
              </w:numPr>
              <w:ind w:left="33" w:firstLine="142"/>
              <w:jc w:val="both"/>
              <w:spacing w:line="204" w:lineRule="exact"/>
              <w:tabs>
                <w:tab w:val="num" w:pos="317" w:leader="none"/>
                <w:tab w:val="clear" w:pos="792" w:leader="none"/>
              </w:tabs>
              <w:rPr>
                <w:sz w:val="20"/>
                <w:szCs w:val="20"/>
              </w:rPr>
            </w:pPr>
            <w:r>
              <w:rPr>
                <w:sz w:val="20"/>
                <w:szCs w:val="20"/>
              </w:rPr>
              <w:t xml:space="preserve">выставляют щиты с информацией об опасности выхода на лед (п. 59 Правил);</w:t>
            </w:r>
            <w:r>
              <w:rPr>
                <w:sz w:val="20"/>
                <w:szCs w:val="20"/>
              </w:rPr>
            </w:r>
            <w:r>
              <w:rPr>
                <w:sz w:val="20"/>
                <w:szCs w:val="20"/>
              </w:rPr>
            </w:r>
          </w:p>
          <w:p>
            <w:pPr>
              <w:numPr>
                <w:ilvl w:val="0"/>
                <w:numId w:val="32"/>
              </w:numPr>
              <w:ind w:left="33" w:firstLine="142"/>
              <w:jc w:val="both"/>
              <w:spacing w:line="204" w:lineRule="exact"/>
              <w:tabs>
                <w:tab w:val="num" w:pos="317" w:leader="none"/>
                <w:tab w:val="clear" w:pos="792" w:leader="none"/>
              </w:tabs>
              <w:rPr>
                <w:sz w:val="20"/>
                <w:szCs w:val="20"/>
              </w:rPr>
            </w:pPr>
            <w:r>
              <w:rPr>
                <w:sz w:val="20"/>
                <w:szCs w:val="20"/>
              </w:rPr>
              <w:t xml:space="preserve">согласовывают с владельцами пляжей расписание работы спасательного поста (дежурства спасателей) устанавливается по (п. 14 Правил).</w:t>
            </w:r>
            <w:r>
              <w:rPr>
                <w:sz w:val="20"/>
                <w:szCs w:val="20"/>
              </w:rPr>
            </w:r>
            <w:r>
              <w:rPr>
                <w:sz w:val="20"/>
                <w:szCs w:val="20"/>
              </w:rPr>
            </w:r>
          </w:p>
          <w:p>
            <w:pPr>
              <w:ind w:left="33" w:firstLine="142"/>
              <w:jc w:val="both"/>
              <w:spacing w:line="204" w:lineRule="exact"/>
              <w:rPr>
                <w:sz w:val="20"/>
                <w:szCs w:val="20"/>
              </w:rPr>
            </w:pPr>
            <w:r>
              <w:rPr>
                <w:sz w:val="20"/>
                <w:szCs w:val="20"/>
              </w:rPr>
              <w:t xml:space="preserve">2. В</w:t>
            </w:r>
            <w:r>
              <w:rPr>
                <w:bCs/>
                <w:sz w:val="20"/>
                <w:szCs w:val="20"/>
              </w:rPr>
              <w:t xml:space="preserve"> соответствии с </w:t>
            </w:r>
            <w:r>
              <w:rPr>
                <w:b/>
                <w:sz w:val="20"/>
                <w:szCs w:val="20"/>
              </w:rPr>
              <w:t xml:space="preserve">Методическими рекомендациями органам местного самоуправления по реализации Федерального закона от 6 октября 2003 года № 131-ФЗ «Об общи</w:t>
            </w:r>
            <w:r>
              <w:rPr>
                <w:b/>
                <w:sz w:val="20"/>
                <w:szCs w:val="20"/>
              </w:rPr>
              <w:t xml:space="preserve">х принципах организации местного самоуправления в Российской Федерации» в области гражданской обороны, защиты населения и территорий от чрезвычайных ситуаций, обеспечения пожарной безопасности и безопасности людей на водных объектах, утвержденными МЧС РФ, </w:t>
            </w:r>
            <w:r>
              <w:rPr>
                <w:sz w:val="20"/>
                <w:szCs w:val="20"/>
              </w:rPr>
              <w:t xml:space="preserve">для реализации полномочий по осуществлению мероприятий по обеспечению безопасности людей на водных объектах, охране их жизни и здоровья органам местного самоуправления рекомендовано принять муниципальные правовые акты, предусматривающие:</w:t>
            </w:r>
            <w:r>
              <w:rPr>
                <w:sz w:val="20"/>
                <w:szCs w:val="20"/>
              </w:rPr>
            </w:r>
            <w:r>
              <w:rPr>
                <w:sz w:val="20"/>
                <w:szCs w:val="20"/>
              </w:rPr>
            </w:r>
          </w:p>
          <w:p>
            <w:pPr>
              <w:numPr>
                <w:ilvl w:val="0"/>
                <w:numId w:val="32"/>
              </w:numPr>
              <w:ind w:left="33" w:firstLine="142"/>
              <w:jc w:val="both"/>
              <w:spacing w:line="204" w:lineRule="exact"/>
              <w:tabs>
                <w:tab w:val="num" w:pos="317" w:leader="none"/>
                <w:tab w:val="clear" w:pos="792" w:leader="none"/>
              </w:tabs>
              <w:rPr>
                <w:sz w:val="20"/>
                <w:szCs w:val="20"/>
              </w:rPr>
            </w:pPr>
            <w:r>
              <w:rPr>
                <w:sz w:val="20"/>
                <w:szCs w:val="20"/>
              </w:rPr>
              <w:t xml:space="preserve">обеспечение соблюдения мер безопасности населения при нахождении на воде, установление правил охраны людей на воде, правил пользования водными объектами для плавания на маломерных плавательных средствах;</w:t>
            </w:r>
            <w:r>
              <w:rPr>
                <w:sz w:val="20"/>
                <w:szCs w:val="20"/>
              </w:rPr>
            </w:r>
            <w:r>
              <w:rPr>
                <w:sz w:val="20"/>
                <w:szCs w:val="20"/>
              </w:rPr>
            </w:r>
          </w:p>
          <w:p>
            <w:pPr>
              <w:numPr>
                <w:ilvl w:val="0"/>
                <w:numId w:val="32"/>
              </w:numPr>
              <w:ind w:left="33" w:firstLine="142"/>
              <w:jc w:val="both"/>
              <w:spacing w:line="204" w:lineRule="exact"/>
              <w:tabs>
                <w:tab w:val="num" w:pos="255" w:leader="none"/>
                <w:tab w:val="num" w:pos="317" w:leader="none"/>
                <w:tab w:val="clear" w:pos="792" w:leader="none"/>
              </w:tabs>
              <w:rPr>
                <w:sz w:val="20"/>
                <w:szCs w:val="20"/>
              </w:rPr>
            </w:pPr>
            <w:r>
              <w:rPr>
                <w:sz w:val="20"/>
                <w:szCs w:val="20"/>
              </w:rPr>
              <w:t xml:space="preserve"> меры по предотвращению несчастных случаев на водоемах;</w:t>
            </w:r>
            <w:r>
              <w:rPr>
                <w:sz w:val="20"/>
                <w:szCs w:val="20"/>
              </w:rPr>
            </w:r>
            <w:r>
              <w:rPr>
                <w:sz w:val="20"/>
                <w:szCs w:val="20"/>
              </w:rPr>
            </w:r>
          </w:p>
          <w:p>
            <w:pPr>
              <w:numPr>
                <w:ilvl w:val="0"/>
                <w:numId w:val="32"/>
              </w:numPr>
              <w:ind w:left="33" w:firstLine="142"/>
              <w:jc w:val="both"/>
              <w:spacing w:line="204" w:lineRule="exact"/>
              <w:tabs>
                <w:tab w:val="num" w:pos="255" w:leader="none"/>
                <w:tab w:val="num" w:pos="317" w:leader="none"/>
                <w:tab w:val="clear" w:pos="792" w:leader="none"/>
              </w:tabs>
              <w:rPr>
                <w:sz w:val="20"/>
                <w:szCs w:val="20"/>
              </w:rPr>
            </w:pPr>
            <w:r>
              <w:rPr>
                <w:sz w:val="20"/>
                <w:szCs w:val="20"/>
              </w:rPr>
              <w:t xml:space="preserve"> создание противопаводковых комиссий.</w:t>
            </w:r>
            <w:r>
              <w:rPr>
                <w:sz w:val="20"/>
                <w:szCs w:val="20"/>
              </w:rPr>
            </w:r>
            <w:r>
              <w:rPr>
                <w:sz w:val="20"/>
                <w:szCs w:val="20"/>
              </w:rPr>
            </w:r>
          </w:p>
        </w:tc>
      </w:tr>
      <w:tr>
        <w:tblPrEx/>
        <w:trPr>
          <w:trHeight w:val="2554"/>
        </w:trPr>
        <w:tc>
          <w:tcPr>
            <w:gridSpan w:val="2"/>
            <w:tcW w:w="1418" w:type="dxa"/>
            <w:textDirection w:val="lrTb"/>
            <w:noWrap w:val="false"/>
          </w:tcPr>
          <w:p>
            <w:pPr>
              <w:ind w:firstLine="77"/>
              <w:jc w:val="both"/>
              <w:spacing w:line="204" w:lineRule="exact"/>
              <w:tabs>
                <w:tab w:val="left" w:pos="227" w:leader="none"/>
              </w:tabs>
              <w:rPr>
                <w:sz w:val="20"/>
                <w:szCs w:val="20"/>
              </w:rPr>
            </w:pPr>
            <w:r>
              <w:rPr>
                <w:sz w:val="20"/>
                <w:szCs w:val="20"/>
              </w:rPr>
              <w:t xml:space="preserve">26) осуществление мероприятий по обеспечению безопасности людей на водных объектах, охране их жизни и здоровья;</w:t>
            </w:r>
            <w:r>
              <w:rPr>
                <w:sz w:val="20"/>
                <w:szCs w:val="20"/>
              </w:rPr>
            </w:r>
            <w:r>
              <w:rPr>
                <w:sz w:val="20"/>
                <w:szCs w:val="20"/>
              </w:rPr>
            </w:r>
          </w:p>
        </w:tc>
        <w:tc>
          <w:tcPr>
            <w:gridSpan w:val="3"/>
            <w:tcW w:w="1843" w:type="dxa"/>
            <w:textDirection w:val="lrTb"/>
            <w:noWrap w:val="false"/>
          </w:tcPr>
          <w:p>
            <w:pPr>
              <w:ind w:firstLine="77"/>
              <w:jc w:val="both"/>
              <w:spacing w:line="204" w:lineRule="exact"/>
              <w:rPr>
                <w:sz w:val="20"/>
                <w:szCs w:val="20"/>
              </w:rPr>
            </w:pPr>
            <w:r>
              <w:rPr>
                <w:sz w:val="20"/>
                <w:szCs w:val="20"/>
              </w:rPr>
              <w:t xml:space="preserve">24) осуществление мероприятий по обеспечению безопасности людей на водных объектах, охране их жизни и здоровья;</w:t>
            </w:r>
            <w:r>
              <w:rPr>
                <w:sz w:val="20"/>
                <w:szCs w:val="20"/>
              </w:rPr>
            </w:r>
            <w:r>
              <w:rPr>
                <w:sz w:val="20"/>
                <w:szCs w:val="20"/>
              </w:rPr>
            </w:r>
          </w:p>
        </w:tc>
        <w:tc>
          <w:tcPr>
            <w:tcW w:w="1418" w:type="dxa"/>
            <w:textDirection w:val="lrTb"/>
            <w:noWrap w:val="false"/>
          </w:tcPr>
          <w:p>
            <w:pPr>
              <w:ind w:firstLine="72"/>
              <w:jc w:val="both"/>
              <w:spacing w:line="204" w:lineRule="exact"/>
              <w:rPr>
                <w:sz w:val="20"/>
                <w:szCs w:val="20"/>
              </w:rPr>
            </w:pPr>
            <w:r>
              <w:rPr>
                <w:sz w:val="20"/>
                <w:szCs w:val="20"/>
              </w:rPr>
              <w:t xml:space="preserve">32) осуществление мероприятий по обеспечению безопасности людей на водных объектах, охране их жизни и здоровья;</w:t>
            </w:r>
            <w:r>
              <w:rPr>
                <w:sz w:val="20"/>
                <w:szCs w:val="20"/>
              </w:rPr>
            </w:r>
            <w:r>
              <w:rPr>
                <w:sz w:val="20"/>
                <w:szCs w:val="20"/>
              </w:rPr>
            </w:r>
          </w:p>
        </w:tc>
        <w:tc>
          <w:tcPr>
            <w:tcW w:w="10772" w:type="dxa"/>
            <w:vMerge w:val="continue"/>
            <w:textDirection w:val="lrTb"/>
            <w:noWrap w:val="false"/>
          </w:tcPr>
          <w:p>
            <w:pPr>
              <w:numPr>
                <w:ilvl w:val="0"/>
                <w:numId w:val="32"/>
              </w:numPr>
              <w:ind w:left="317" w:hanging="284"/>
              <w:jc w:val="both"/>
              <w:spacing w:line="204" w:lineRule="exact"/>
              <w:tabs>
                <w:tab w:val="num" w:pos="432" w:leader="none"/>
                <w:tab w:val="clear" w:pos="792" w:leader="none"/>
              </w:tabs>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jc w:val="center"/>
              <w:spacing w:line="204" w:lineRule="exact"/>
            </w:pPr>
            <w:r/>
            <w:bookmarkStart w:id="332" w:name="_Toc278187074"/>
            <w:r/>
            <w:bookmarkStart w:id="333" w:name="_Toc305752104"/>
            <w:r/>
            <w:bookmarkStart w:id="334" w:name="_Toc305752388"/>
            <w:r/>
            <w:bookmarkStart w:id="335" w:name="_Toc305752673"/>
            <w:r/>
            <w:bookmarkStart w:id="336" w:name="_Toc305753097"/>
            <w:r/>
            <w:bookmarkStart w:id="337" w:name="_Toc305756345"/>
            <w:r/>
            <w:bookmarkStart w:id="338" w:name="_Toc305757790"/>
            <w:r/>
            <w:bookmarkStart w:id="339" w:name="_Toc306286721"/>
            <w:r/>
            <w:bookmarkStart w:id="340" w:name="_Toc306286803"/>
            <w:r/>
            <w:bookmarkStart w:id="341" w:name="_Toc306287115"/>
            <w:r/>
            <w:bookmarkStart w:id="342" w:name="_Toc306287240"/>
            <w:r/>
            <w:bookmarkStart w:id="343" w:name="_Toc306951700"/>
            <w:r>
              <w:t xml:space="preserve">Вопрос местного значения</w:t>
            </w:r>
            <w:r/>
          </w:p>
          <w:p>
            <w:pPr>
              <w:pStyle w:val="937"/>
              <w:jc w:val="center"/>
              <w:spacing w:line="204" w:lineRule="exact"/>
            </w:pPr>
            <w:r>
              <w:t xml:space="preserve">в сфере охраны окружающей среды</w:t>
            </w:r>
            <w:bookmarkEnd w:id="332"/>
            <w:r/>
            <w:bookmarkEnd w:id="333"/>
            <w:r/>
            <w:bookmarkEnd w:id="334"/>
            <w:r/>
            <w:bookmarkEnd w:id="335"/>
            <w:r/>
            <w:bookmarkEnd w:id="336"/>
            <w:r/>
            <w:bookmarkEnd w:id="337"/>
            <w:r/>
            <w:bookmarkEnd w:id="338"/>
            <w:r/>
            <w:bookmarkEnd w:id="339"/>
            <w:r/>
            <w:bookmarkEnd w:id="340"/>
            <w:r/>
            <w:bookmarkEnd w:id="341"/>
            <w:r/>
            <w:bookmarkEnd w:id="342"/>
            <w:r/>
            <w:bookmarkEnd w:id="343"/>
            <w:r/>
            <w:r/>
          </w:p>
        </w:tc>
        <w:tc>
          <w:tcPr>
            <w:tcW w:w="10772" w:type="dxa"/>
            <w:vMerge w:val="restart"/>
            <w:textDirection w:val="lrTb"/>
            <w:noWrap w:val="false"/>
          </w:tcPr>
          <w:p>
            <w:pPr>
              <w:numPr>
                <w:ilvl w:val="0"/>
                <w:numId w:val="61"/>
              </w:numPr>
              <w:ind w:left="0" w:firstLine="175"/>
              <w:jc w:val="both"/>
              <w:spacing w:line="204" w:lineRule="exact"/>
              <w:tabs>
                <w:tab w:val="left" w:pos="317" w:leader="none"/>
                <w:tab w:val="clear" w:pos="720" w:leader="none"/>
              </w:tabs>
              <w:rPr>
                <w:sz w:val="20"/>
                <w:szCs w:val="20"/>
              </w:rPr>
            </w:pPr>
            <w:r>
              <w:rPr>
                <w:sz w:val="20"/>
                <w:szCs w:val="20"/>
              </w:rPr>
              <w:t xml:space="preserve">В соответствии со статьей 10 </w:t>
            </w:r>
            <w:r>
              <w:rPr>
                <w:b/>
                <w:sz w:val="20"/>
                <w:szCs w:val="20"/>
              </w:rPr>
              <w:t xml:space="preserve">Федерального закона от 10 января 2002 г. № 7-ФЗ «Об охране окружающей среды»</w:t>
            </w:r>
            <w:r>
              <w:rPr>
                <w:sz w:val="20"/>
                <w:szCs w:val="20"/>
              </w:rPr>
              <w:t xml:space="preserve"> управление в области охраны окружающей среды осущест</w:t>
            </w:r>
            <w:r>
              <w:rPr>
                <w:sz w:val="20"/>
                <w:szCs w:val="20"/>
              </w:rPr>
              <w:t xml:space="preserve">вляется органами местного самоуправления в соответствии с данным Федеральным законом, другими федеральными законами и иными нормативными правовыми актами РФ, законами и иными нормативными правовыми актами субъектов РФ, уставами муниципальных образований и </w:t>
            </w:r>
            <w:r>
              <w:rPr>
                <w:sz w:val="20"/>
                <w:szCs w:val="20"/>
              </w:rPr>
              <w:t xml:space="preserve">нормативными правовыми актами органов местного самоуправления.</w:t>
            </w:r>
            <w:r>
              <w:rPr>
                <w:sz w:val="20"/>
                <w:szCs w:val="20"/>
              </w:rPr>
            </w:r>
            <w:r>
              <w:rPr>
                <w:sz w:val="20"/>
                <w:szCs w:val="20"/>
              </w:rPr>
            </w:r>
          </w:p>
          <w:p>
            <w:pPr>
              <w:ind w:firstLine="175"/>
              <w:jc w:val="both"/>
              <w:spacing w:line="204" w:lineRule="exact"/>
              <w:rPr>
                <w:sz w:val="20"/>
                <w:szCs w:val="20"/>
              </w:rPr>
            </w:pPr>
            <w:r>
              <w:rPr>
                <w:sz w:val="20"/>
                <w:szCs w:val="20"/>
              </w:rPr>
              <w:t xml:space="preserve">В соответствии с названным Федеральным законом органы местного самоуправления должны:</w:t>
            </w:r>
            <w:r>
              <w:rPr>
                <w:sz w:val="20"/>
                <w:szCs w:val="20"/>
              </w:rPr>
            </w:r>
            <w:r>
              <w:rPr>
                <w:sz w:val="20"/>
                <w:szCs w:val="20"/>
              </w:rPr>
            </w:r>
          </w:p>
          <w:p>
            <w:pPr>
              <w:numPr>
                <w:ilvl w:val="0"/>
                <w:numId w:val="58"/>
              </w:numPr>
              <w:ind w:left="0" w:firstLine="175"/>
              <w:jc w:val="both"/>
              <w:spacing w:line="204" w:lineRule="exact"/>
              <w:tabs>
                <w:tab w:val="left" w:pos="396" w:leader="none"/>
                <w:tab w:val="clear" w:pos="1260" w:leader="none"/>
              </w:tabs>
              <w:rPr>
                <w:sz w:val="20"/>
                <w:szCs w:val="20"/>
              </w:rPr>
            </w:pPr>
            <w:r>
              <w:rPr>
                <w:sz w:val="20"/>
                <w:szCs w:val="20"/>
              </w:rPr>
              <w:t xml:space="preserve">соблюдать требования в области охраны окружающей среды при планировании и застройке </w:t>
            </w:r>
            <w:r>
              <w:rPr>
                <w:b/>
                <w:sz w:val="20"/>
                <w:szCs w:val="20"/>
              </w:rPr>
              <w:t xml:space="preserve">городских и сельских поселений</w:t>
            </w:r>
            <w:r>
              <w:rPr>
                <w:sz w:val="20"/>
                <w:szCs w:val="20"/>
              </w:rPr>
              <w:t xml:space="preserve"> (п.2 ст.44);</w:t>
            </w:r>
            <w:r>
              <w:rPr>
                <w:sz w:val="20"/>
                <w:szCs w:val="20"/>
              </w:rPr>
            </w:r>
            <w:r>
              <w:rPr>
                <w:sz w:val="20"/>
                <w:szCs w:val="20"/>
              </w:rPr>
            </w:r>
          </w:p>
          <w:p>
            <w:pPr>
              <w:numPr>
                <w:ilvl w:val="0"/>
                <w:numId w:val="58"/>
              </w:numPr>
              <w:ind w:left="0" w:firstLine="175"/>
              <w:jc w:val="both"/>
              <w:spacing w:line="204" w:lineRule="exact"/>
              <w:tabs>
                <w:tab w:val="left" w:pos="396" w:leader="none"/>
                <w:tab w:val="clear" w:pos="1260" w:leader="none"/>
              </w:tabs>
              <w:rPr>
                <w:sz w:val="20"/>
                <w:szCs w:val="20"/>
              </w:rPr>
            </w:pPr>
            <w:r>
              <w:rPr>
                <w:sz w:val="20"/>
                <w:szCs w:val="20"/>
              </w:rPr>
              <w:t xml:space="preserve">принимать меры по санитарной очистке, обезвреживанию и безопасному размещению отходов производства и потребления (см. также </w:t>
            </w:r>
            <w:r>
              <w:rPr>
                <w:b/>
                <w:sz w:val="20"/>
                <w:szCs w:val="20"/>
              </w:rPr>
              <w:t xml:space="preserve">Санитарно-эпидемиологические правила и нормативы «Гигиенические требования к размещению и обезвреживанию отходов производства и потребления». СанПиН 2.1.7.1322-03, утв. Главным государственным санитарным врачом РФ Постановление от 30 апреля 2003 года № 80</w:t>
            </w:r>
            <w:r>
              <w:rPr>
                <w:sz w:val="20"/>
                <w:szCs w:val="20"/>
              </w:rPr>
              <w:t xml:space="preserve">), соблюдению нормативов допустимых выбросов </w:t>
            </w:r>
            <w:r>
              <w:rPr>
                <w:sz w:val="20"/>
                <w:szCs w:val="20"/>
              </w:rPr>
              <w:t xml:space="preserve">и сбросов веществ и микроорганизмов, а также по восстановлению природной среды, рекультивации земель, благоустройству территорий и иные меры по обеспечению охраны окружающей среды и экологической безопасности в соответствии с законодательством (п.2 ст.44);</w:t>
            </w:r>
            <w:r>
              <w:rPr>
                <w:sz w:val="20"/>
                <w:szCs w:val="20"/>
              </w:rPr>
            </w:r>
            <w:r>
              <w:rPr>
                <w:sz w:val="20"/>
                <w:szCs w:val="20"/>
              </w:rPr>
            </w:r>
          </w:p>
          <w:p>
            <w:pPr>
              <w:numPr>
                <w:ilvl w:val="0"/>
                <w:numId w:val="58"/>
              </w:numPr>
              <w:ind w:left="0" w:firstLine="175"/>
              <w:jc w:val="both"/>
              <w:spacing w:line="204" w:lineRule="exact"/>
              <w:tabs>
                <w:tab w:val="num" w:pos="317" w:leader="none"/>
                <w:tab w:val="left" w:pos="396" w:leader="none"/>
                <w:tab w:val="clear" w:pos="1260" w:leader="none"/>
              </w:tabs>
              <w:rPr>
                <w:sz w:val="20"/>
                <w:szCs w:val="20"/>
              </w:rPr>
            </w:pPr>
            <w:r>
              <w:rPr>
                <w:sz w:val="20"/>
                <w:szCs w:val="20"/>
              </w:rPr>
              <w:t xml:space="preserve">С 1 января 2019 года Федеральным законом от 29.07.2017 № 225-ФЗ в пункт 2 статьи 44 вносятся изменения:</w:t>
            </w:r>
            <w:r>
              <w:t xml:space="preserve"> </w:t>
            </w:r>
            <w:r>
              <w:rPr>
                <w:sz w:val="20"/>
                <w:szCs w:val="20"/>
              </w:rPr>
              <w:t xml:space="preserve">после слов «отходов произв</w:t>
            </w:r>
            <w:r>
              <w:rPr>
                <w:sz w:val="20"/>
                <w:szCs w:val="20"/>
              </w:rPr>
              <w:t xml:space="preserve">одства и потребления,» дополнить словами «обеспечению, в том числе с использованием централизованных систем водоотведения, сбора и очистки дождевых, талых, инфильтрационных, поливомоечных, дренажных вод, сток которых осуществляется с территорий поселений,»</w:t>
            </w:r>
            <w:r>
              <w:rPr>
                <w:sz w:val="20"/>
                <w:szCs w:val="20"/>
              </w:rPr>
            </w:r>
            <w:r>
              <w:rPr>
                <w:sz w:val="20"/>
                <w:szCs w:val="20"/>
              </w:rPr>
            </w:r>
          </w:p>
          <w:p>
            <w:pPr>
              <w:ind w:firstLine="175"/>
              <w:jc w:val="both"/>
              <w:spacing w:line="204" w:lineRule="exact"/>
              <w:tabs>
                <w:tab w:val="left" w:pos="396" w:leader="none"/>
              </w:tabs>
              <w:rPr>
                <w:sz w:val="20"/>
                <w:szCs w:val="20"/>
              </w:rPr>
            </w:pPr>
            <w:r>
              <w:rPr>
                <w:sz w:val="20"/>
                <w:szCs w:val="20"/>
              </w:rPr>
              <w:t xml:space="preserve">2. При планировании и застройке городских и сельских поселений должны соблюдаться требования в области охраны окружающей среды, приниматься меры по санитарной очистке, обезвреживанию и безопасному размещению отходов производства и потребления, со</w:t>
            </w:r>
            <w:r>
              <w:rPr>
                <w:sz w:val="20"/>
                <w:szCs w:val="20"/>
              </w:rPr>
              <w:t xml:space="preserve">блюдению нормативов допустимых выбросов и сбросов веществ и микроорганизмов, а также по восстановлению природной среды, рекультивации земель и иные меры по обеспечению охраны окружающей среды и экологической безопасности в соответствии с законодательством.</w:t>
            </w:r>
            <w:r>
              <w:rPr>
                <w:sz w:val="20"/>
                <w:szCs w:val="20"/>
              </w:rPr>
            </w:r>
            <w:r>
              <w:rPr>
                <w:sz w:val="20"/>
                <w:szCs w:val="20"/>
              </w:rPr>
            </w:r>
          </w:p>
          <w:p>
            <w:pPr>
              <w:numPr>
                <w:ilvl w:val="0"/>
                <w:numId w:val="58"/>
              </w:numPr>
              <w:ind w:left="0" w:firstLine="175"/>
              <w:jc w:val="both"/>
              <w:spacing w:line="204" w:lineRule="exact"/>
              <w:tabs>
                <w:tab w:val="left" w:pos="396" w:leader="none"/>
                <w:tab w:val="clear" w:pos="1260" w:leader="none"/>
              </w:tabs>
              <w:rPr>
                <w:sz w:val="20"/>
                <w:szCs w:val="20"/>
              </w:rPr>
            </w:pPr>
            <w:r>
              <w:rPr>
                <w:sz w:val="20"/>
                <w:szCs w:val="20"/>
              </w:rPr>
              <w:t xml:space="preserve">создавать в целях охраны окружающей среды городских и сельских поселений защитные и ох</w:t>
            </w:r>
            <w:r>
              <w:rPr>
                <w:sz w:val="20"/>
                <w:szCs w:val="20"/>
              </w:rPr>
              <w:t xml:space="preserve">ранные зоны, в том числе санитарно-защитные зоны, озелененные территории, зеленые зоны, лесопарковые зоны и иные изъятые из интенсивного хозяйственного использования защитные и охранные зоны с ограниченным режимом природопользования (п.3 ст.44, п.2 ст.52);</w:t>
            </w:r>
            <w:r>
              <w:rPr>
                <w:sz w:val="20"/>
                <w:szCs w:val="20"/>
              </w:rPr>
            </w:r>
            <w:r>
              <w:rPr>
                <w:sz w:val="20"/>
                <w:szCs w:val="20"/>
              </w:rPr>
            </w:r>
          </w:p>
          <w:p>
            <w:pPr>
              <w:numPr>
                <w:ilvl w:val="0"/>
                <w:numId w:val="58"/>
              </w:numPr>
              <w:ind w:left="0" w:firstLine="175"/>
              <w:jc w:val="both"/>
              <w:spacing w:line="204" w:lineRule="exact"/>
              <w:tabs>
                <w:tab w:val="left" w:pos="396" w:leader="none"/>
                <w:tab w:val="clear" w:pos="1260" w:leader="none"/>
              </w:tabs>
              <w:rPr>
                <w:sz w:val="20"/>
                <w:szCs w:val="20"/>
              </w:rPr>
            </w:pPr>
            <w:r>
              <w:rPr>
                <w:sz w:val="20"/>
                <w:szCs w:val="20"/>
              </w:rPr>
              <w:t xml:space="preserve">при осуще</w:t>
            </w:r>
            <w:r>
              <w:rPr>
                <w:sz w:val="20"/>
                <w:szCs w:val="20"/>
              </w:rPr>
              <w:t xml:space="preserve">ствлении хозяйственной и иной деятельности принимать необходимые меры по предупреждению и устранению негативного воздействия шума, вибрации, электрических, электромагнитных, магнитных полей и иного негативного физического воздействия на окружающую среду в </w:t>
            </w:r>
            <w:r>
              <w:rPr>
                <w:b/>
                <w:sz w:val="20"/>
                <w:szCs w:val="20"/>
              </w:rPr>
              <w:t xml:space="preserve">городских и сельских поселениях</w:t>
            </w:r>
            <w:r>
              <w:rPr>
                <w:sz w:val="20"/>
                <w:szCs w:val="20"/>
              </w:rPr>
              <w:t xml:space="preserve">, зонах отдыха, местах обитания диких зверей и птиц, в том числе их размножения, на естественные экологические системы и природные ландшафты (п.1 ст.55);</w:t>
            </w:r>
            <w:r>
              <w:rPr>
                <w:sz w:val="20"/>
                <w:szCs w:val="20"/>
              </w:rPr>
            </w:r>
            <w:r>
              <w:rPr>
                <w:sz w:val="20"/>
                <w:szCs w:val="20"/>
              </w:rPr>
            </w:r>
          </w:p>
          <w:p>
            <w:pPr>
              <w:numPr>
                <w:ilvl w:val="0"/>
                <w:numId w:val="58"/>
              </w:numPr>
              <w:ind w:left="0" w:firstLine="175"/>
              <w:jc w:val="both"/>
              <w:spacing w:line="204" w:lineRule="exact"/>
              <w:tabs>
                <w:tab w:val="left" w:pos="396" w:leader="none"/>
                <w:tab w:val="clear" w:pos="1260" w:leader="none"/>
              </w:tabs>
              <w:rPr>
                <w:sz w:val="20"/>
                <w:szCs w:val="20"/>
              </w:rPr>
            </w:pPr>
            <w:r>
              <w:rPr>
                <w:sz w:val="20"/>
                <w:szCs w:val="20"/>
              </w:rPr>
              <w:t xml:space="preserve">при планировании и застройке </w:t>
            </w:r>
            <w:r>
              <w:rPr>
                <w:b/>
                <w:sz w:val="20"/>
                <w:szCs w:val="20"/>
              </w:rPr>
              <w:t xml:space="preserve">городских и сельских поселений</w:t>
            </w:r>
            <w:r>
              <w:rPr>
                <w:sz w:val="20"/>
                <w:szCs w:val="20"/>
              </w:rPr>
              <w:t xml:space="preserve">, проектировании, стр</w:t>
            </w:r>
            <w:r>
              <w:rPr>
                <w:sz w:val="20"/>
                <w:szCs w:val="20"/>
              </w:rPr>
              <w:t xml:space="preserve">оительстве, реконструкции и эксплуатации производственных объектов, создании и освоении новой техники, производстве и эксплуатации транспортных средств  разрабатывать меры, обеспечивающие соблюдение нормативов допустимых физических воздействий (п.2 ст.55).</w:t>
            </w:r>
            <w:r>
              <w:rPr>
                <w:sz w:val="20"/>
                <w:szCs w:val="20"/>
              </w:rPr>
            </w:r>
            <w:r>
              <w:rPr>
                <w:sz w:val="20"/>
                <w:szCs w:val="20"/>
              </w:rPr>
            </w:r>
          </w:p>
          <w:p>
            <w:pPr>
              <w:ind w:firstLine="175"/>
              <w:jc w:val="both"/>
              <w:spacing w:line="204" w:lineRule="exact"/>
              <w:tabs>
                <w:tab w:val="left" w:pos="396" w:leader="none"/>
              </w:tabs>
              <w:rPr>
                <w:sz w:val="20"/>
                <w:szCs w:val="20"/>
              </w:rPr>
            </w:pPr>
            <w:r>
              <w:rPr>
                <w:sz w:val="20"/>
                <w:szCs w:val="20"/>
              </w:rPr>
              <w:t xml:space="preserve">Органы местного самоуправления также осуществляют:</w:t>
            </w:r>
            <w:r>
              <w:rPr>
                <w:sz w:val="20"/>
                <w:szCs w:val="20"/>
              </w:rPr>
            </w:r>
            <w:r>
              <w:rPr>
                <w:sz w:val="20"/>
                <w:szCs w:val="20"/>
              </w:rPr>
            </w:r>
          </w:p>
          <w:p>
            <w:pPr>
              <w:numPr>
                <w:ilvl w:val="0"/>
                <w:numId w:val="37"/>
              </w:numPr>
              <w:ind w:left="0" w:firstLine="175"/>
              <w:jc w:val="both"/>
              <w:spacing w:line="204" w:lineRule="exact"/>
              <w:tabs>
                <w:tab w:val="num" w:pos="0" w:leader="none"/>
                <w:tab w:val="left" w:pos="396" w:leader="none"/>
                <w:tab w:val="clear" w:pos="720" w:leader="none"/>
              </w:tabs>
              <w:rPr>
                <w:sz w:val="20"/>
                <w:szCs w:val="20"/>
              </w:rPr>
            </w:pPr>
            <w:r>
              <w:rPr>
                <w:sz w:val="20"/>
                <w:szCs w:val="20"/>
              </w:rPr>
              <w:t xml:space="preserve">экологическое просвещение  посредством распространения экологических знаний об экологической безопасности, информации о состоянии окружающей среды и об использовании природных ресурсов (п.2 ст.74).</w:t>
            </w:r>
            <w:r>
              <w:rPr>
                <w:sz w:val="20"/>
                <w:szCs w:val="20"/>
              </w:rPr>
            </w:r>
            <w:r>
              <w:rPr>
                <w:sz w:val="20"/>
                <w:szCs w:val="20"/>
              </w:rPr>
            </w:r>
          </w:p>
          <w:p>
            <w:pPr>
              <w:numPr>
                <w:ilvl w:val="0"/>
                <w:numId w:val="61"/>
              </w:numPr>
              <w:ind w:left="0" w:firstLine="175"/>
              <w:jc w:val="both"/>
              <w:spacing w:line="204" w:lineRule="exact"/>
              <w:tabs>
                <w:tab w:val="num" w:pos="175" w:leader="none"/>
                <w:tab w:val="left" w:pos="317" w:leader="none"/>
                <w:tab w:val="clear" w:pos="720" w:leader="none"/>
              </w:tabs>
              <w:rPr>
                <w:sz w:val="20"/>
                <w:szCs w:val="20"/>
              </w:rPr>
            </w:pPr>
            <w:r>
              <w:rPr>
                <w:sz w:val="20"/>
                <w:szCs w:val="20"/>
              </w:rPr>
              <w:t xml:space="preserve">В соответствии с </w:t>
            </w:r>
            <w:r>
              <w:rPr>
                <w:b/>
                <w:sz w:val="20"/>
                <w:szCs w:val="20"/>
              </w:rPr>
              <w:t xml:space="preserve">Федеральным законом от 14 марта 1995 года № 33-ФЗ «Об особо охраняемых природных территориях»</w:t>
            </w:r>
            <w:r>
              <w:rPr>
                <w:sz w:val="20"/>
                <w:szCs w:val="20"/>
              </w:rPr>
              <w:t xml:space="preserve"> органы местного самоуправления вправе принять муниципальные правовые акты:</w:t>
            </w:r>
            <w:r>
              <w:rPr>
                <w:sz w:val="20"/>
                <w:szCs w:val="20"/>
              </w:rPr>
            </w:r>
            <w:r>
              <w:rPr>
                <w:sz w:val="20"/>
                <w:szCs w:val="20"/>
              </w:rPr>
            </w:r>
          </w:p>
          <w:p>
            <w:pPr>
              <w:numPr>
                <w:ilvl w:val="0"/>
                <w:numId w:val="66"/>
              </w:numPr>
              <w:ind w:left="0" w:firstLine="175"/>
              <w:jc w:val="both"/>
              <w:spacing w:line="204" w:lineRule="exact"/>
              <w:tabs>
                <w:tab w:val="num" w:pos="317" w:leader="none"/>
                <w:tab w:val="left" w:pos="396" w:leader="none"/>
                <w:tab w:val="clear" w:pos="720" w:leader="none"/>
              </w:tabs>
              <w:rPr>
                <w:sz w:val="20"/>
                <w:szCs w:val="20"/>
              </w:rPr>
            </w:pPr>
            <w:r>
              <w:rPr>
                <w:sz w:val="20"/>
                <w:szCs w:val="20"/>
              </w:rPr>
              <w:t xml:space="preserve">об установлении иных категорий особо охраняемых природных территорий, кроме указ</w:t>
            </w:r>
            <w:r>
              <w:rPr>
                <w:sz w:val="20"/>
                <w:szCs w:val="20"/>
              </w:rPr>
              <w:t xml:space="preserve">анных в п.1 ст.2 указанного Закона  (территории, на которых находятся памятники садово-паркового искусства, охраняемые береговые линии, охраняемые речные системы, охраняемые природные ландшафты, биологические станции, микрозаповедники и другие) (п.2 ст.2).</w:t>
            </w:r>
            <w:r>
              <w:rPr>
                <w:sz w:val="20"/>
                <w:szCs w:val="20"/>
              </w:rPr>
            </w:r>
            <w:r>
              <w:rPr>
                <w:sz w:val="20"/>
                <w:szCs w:val="20"/>
              </w:rPr>
            </w:r>
          </w:p>
          <w:p>
            <w:pPr>
              <w:ind w:firstLine="175"/>
              <w:jc w:val="both"/>
              <w:spacing w:line="204" w:lineRule="exact"/>
              <w:rPr>
                <w:sz w:val="20"/>
                <w:szCs w:val="20"/>
              </w:rPr>
            </w:pPr>
            <w:r>
              <w:rPr>
                <w:sz w:val="20"/>
                <w:szCs w:val="20"/>
              </w:rPr>
              <w:t xml:space="preserve">3.  В соответствии с </w:t>
            </w:r>
            <w:r>
              <w:rPr>
                <w:b/>
                <w:sz w:val="20"/>
                <w:szCs w:val="20"/>
              </w:rPr>
              <w:t xml:space="preserve">Лесным кодексом РФ</w:t>
            </w:r>
            <w:r>
              <w:rPr>
                <w:sz w:val="20"/>
                <w:szCs w:val="20"/>
              </w:rPr>
              <w:t xml:space="preserve"> органы местного самоуправления принимают муниципальные правовые акты об отнесении лесов к ценным лесам и выделении особо защитных участков лесов, и установлении их границ  (ч.6 ст.102).</w:t>
            </w:r>
            <w:r>
              <w:rPr>
                <w:sz w:val="20"/>
                <w:szCs w:val="20"/>
              </w:rPr>
            </w:r>
            <w:r>
              <w:rPr>
                <w:sz w:val="20"/>
                <w:szCs w:val="20"/>
              </w:rPr>
            </w:r>
          </w:p>
          <w:p>
            <w:pPr>
              <w:ind w:firstLine="175"/>
              <w:jc w:val="both"/>
              <w:spacing w:line="204" w:lineRule="exact"/>
              <w:rPr>
                <w:sz w:val="20"/>
                <w:szCs w:val="20"/>
              </w:rPr>
            </w:pPr>
            <w:r>
              <w:rPr>
                <w:sz w:val="20"/>
                <w:szCs w:val="20"/>
              </w:rPr>
              <w:t xml:space="preserve">4.  В соответствии со статьей 9 </w:t>
            </w:r>
            <w:r>
              <w:rPr>
                <w:b/>
                <w:sz w:val="20"/>
                <w:szCs w:val="20"/>
              </w:rPr>
              <w:t xml:space="preserve">Федерального закона от 23 ноября 1995 года № 174-ФЗ «Об экологической экспертизе»</w:t>
            </w:r>
            <w:r>
              <w:rPr>
                <w:sz w:val="20"/>
                <w:szCs w:val="20"/>
              </w:rPr>
              <w:t xml:space="preserve"> к полномочиям </w:t>
            </w:r>
            <w:r>
              <w:rPr>
                <w:b/>
                <w:sz w:val="20"/>
                <w:szCs w:val="20"/>
              </w:rPr>
              <w:t xml:space="preserve">органов местного самоуправления городских округов и муниципальных районов</w:t>
            </w:r>
            <w:r>
              <w:rPr>
                <w:sz w:val="20"/>
                <w:szCs w:val="20"/>
              </w:rPr>
              <w:t xml:space="preserve"> в области экологической экспертизы на соответствующей территории относятся:</w:t>
            </w:r>
            <w:r>
              <w:rPr>
                <w:sz w:val="20"/>
                <w:szCs w:val="20"/>
              </w:rPr>
            </w:r>
            <w:r>
              <w:rPr>
                <w:sz w:val="20"/>
                <w:szCs w:val="20"/>
              </w:rPr>
            </w:r>
          </w:p>
          <w:p>
            <w:pPr>
              <w:numPr>
                <w:ilvl w:val="0"/>
                <w:numId w:val="63"/>
              </w:numPr>
              <w:ind w:left="0" w:firstLine="175"/>
              <w:jc w:val="both"/>
              <w:spacing w:line="204" w:lineRule="exact"/>
              <w:tabs>
                <w:tab w:val="num" w:pos="396" w:leader="none"/>
                <w:tab w:val="clear" w:pos="1980" w:leader="none"/>
              </w:tabs>
              <w:rPr>
                <w:sz w:val="20"/>
                <w:szCs w:val="20"/>
              </w:rPr>
            </w:pPr>
            <w:r>
              <w:rPr>
                <w:sz w:val="20"/>
                <w:szCs w:val="20"/>
              </w:rPr>
              <w:t xml:space="preserve">делегирование экспертов для участия в качестве наблюдателей в заседаниях экспертных комиссий государственной </w:t>
            </w:r>
            <w:r>
              <w:rPr>
                <w:sz w:val="20"/>
                <w:szCs w:val="20"/>
              </w:rPr>
              <w:t xml:space="preserve">экологической экспертиз</w:t>
            </w:r>
            <w:r>
              <w:rPr>
                <w:sz w:val="20"/>
                <w:szCs w:val="20"/>
              </w:rPr>
              <w:t xml:space="preserve">ы объектов экологической экспертизы в случае реализации этих объектов на соответствующей территории и в случае возможного воздействия на окружающую среду хозяйственной и иной деятельности, намечаемой другой административно-территориальной единицей (ст. 9);</w:t>
            </w:r>
            <w:r>
              <w:rPr>
                <w:sz w:val="20"/>
                <w:szCs w:val="20"/>
              </w:rPr>
            </w:r>
            <w:r>
              <w:rPr>
                <w:sz w:val="20"/>
                <w:szCs w:val="20"/>
              </w:rPr>
            </w:r>
          </w:p>
          <w:p>
            <w:pPr>
              <w:numPr>
                <w:ilvl w:val="0"/>
                <w:numId w:val="63"/>
              </w:numPr>
              <w:ind w:left="0" w:firstLine="175"/>
              <w:jc w:val="both"/>
              <w:spacing w:line="204" w:lineRule="exact"/>
              <w:tabs>
                <w:tab w:val="num" w:pos="396" w:leader="none"/>
                <w:tab w:val="clear" w:pos="1980" w:leader="none"/>
              </w:tabs>
              <w:rPr>
                <w:sz w:val="20"/>
                <w:szCs w:val="20"/>
              </w:rPr>
            </w:pPr>
            <w:r>
              <w:rPr>
                <w:sz w:val="20"/>
                <w:szCs w:val="20"/>
              </w:rPr>
              <w:t xml:space="preserve">принятие и реализация в пределах своих полн</w:t>
            </w:r>
            <w:r>
              <w:rPr>
                <w:sz w:val="20"/>
                <w:szCs w:val="20"/>
              </w:rPr>
              <w:t xml:space="preserve">омочий решений по вопросам экологической экспертизы на основании результатов общественных обсуждений, опросов, референдумов, заявлений общественных экологических организаций (объединений) и движений, информации об объектах экологической экспертизы (ст. 9);</w:t>
            </w:r>
            <w:r>
              <w:rPr>
                <w:sz w:val="20"/>
                <w:szCs w:val="20"/>
              </w:rPr>
            </w:r>
            <w:r>
              <w:rPr>
                <w:sz w:val="20"/>
                <w:szCs w:val="20"/>
              </w:rPr>
            </w:r>
          </w:p>
          <w:p>
            <w:pPr>
              <w:numPr>
                <w:ilvl w:val="0"/>
                <w:numId w:val="63"/>
              </w:numPr>
              <w:ind w:left="0" w:firstLine="175"/>
              <w:jc w:val="both"/>
              <w:spacing w:line="204" w:lineRule="exact"/>
              <w:tabs>
                <w:tab w:val="num" w:pos="396" w:leader="none"/>
                <w:tab w:val="clear" w:pos="1980" w:leader="none"/>
              </w:tabs>
              <w:rPr>
                <w:sz w:val="20"/>
                <w:szCs w:val="20"/>
              </w:rPr>
            </w:pPr>
            <w:r>
              <w:rPr>
                <w:sz w:val="20"/>
                <w:szCs w:val="20"/>
              </w:rPr>
              <w:t xml:space="preserve">организация общественных обсуждений, проведение опросов, референдумов среди населения о намечаемой хозяйственной и иной деятельности, которая подлежит экологической экспертизе;</w:t>
            </w:r>
            <w:r>
              <w:rPr>
                <w:sz w:val="20"/>
                <w:szCs w:val="20"/>
              </w:rPr>
            </w:r>
            <w:r>
              <w:rPr>
                <w:sz w:val="20"/>
                <w:szCs w:val="20"/>
              </w:rPr>
            </w:r>
          </w:p>
          <w:p>
            <w:pPr>
              <w:numPr>
                <w:ilvl w:val="0"/>
                <w:numId w:val="63"/>
              </w:numPr>
              <w:ind w:left="0" w:firstLine="175"/>
              <w:jc w:val="both"/>
              <w:spacing w:line="204" w:lineRule="exact"/>
              <w:tabs>
                <w:tab w:val="num" w:pos="396" w:leader="none"/>
                <w:tab w:val="clear" w:pos="1980" w:leader="none"/>
              </w:tabs>
              <w:rPr>
                <w:sz w:val="20"/>
                <w:szCs w:val="20"/>
              </w:rPr>
            </w:pPr>
            <w:r>
              <w:rPr>
                <w:sz w:val="20"/>
                <w:szCs w:val="20"/>
              </w:rPr>
              <w:t xml:space="preserve">организация по требованию населения общественных экологических экспертиз, включ</w:t>
            </w:r>
            <w:r>
              <w:rPr>
                <w:sz w:val="20"/>
                <w:szCs w:val="20"/>
              </w:rPr>
              <w:t xml:space="preserve">ая государственную регистрацию заявления общественных организаций (объединений) о проведении общественной экологической экспертизы (ст. 23-24), а также выдвижение инициативы проведения общественной экологической экспертизы и ее финансирования (ст. 20, 29);</w:t>
            </w:r>
            <w:r>
              <w:rPr>
                <w:sz w:val="20"/>
                <w:szCs w:val="20"/>
              </w:rPr>
            </w:r>
            <w:r>
              <w:rPr>
                <w:sz w:val="20"/>
                <w:szCs w:val="20"/>
              </w:rPr>
            </w:r>
          </w:p>
          <w:p>
            <w:pPr>
              <w:numPr>
                <w:ilvl w:val="0"/>
                <w:numId w:val="63"/>
              </w:numPr>
              <w:ind w:left="0" w:firstLine="175"/>
              <w:jc w:val="both"/>
              <w:spacing w:line="204" w:lineRule="exact"/>
              <w:tabs>
                <w:tab w:val="num" w:pos="396" w:leader="none"/>
                <w:tab w:val="clear" w:pos="1980" w:leader="none"/>
              </w:tabs>
              <w:rPr>
                <w:sz w:val="20"/>
                <w:szCs w:val="20"/>
              </w:rPr>
            </w:pPr>
            <w:r>
              <w:rPr>
                <w:sz w:val="20"/>
                <w:szCs w:val="20"/>
              </w:rPr>
              <w:t xml:space="preserve">информирование федеральных органов исполнительной власти в области экологической экспертизы о намечаемой хозяйственной и иной деятельности на территории соответствующего муниципального образования (ст. 9);</w:t>
            </w:r>
            <w:r>
              <w:rPr>
                <w:sz w:val="20"/>
                <w:szCs w:val="20"/>
              </w:rPr>
            </w:r>
            <w:r>
              <w:rPr>
                <w:sz w:val="20"/>
                <w:szCs w:val="20"/>
              </w:rPr>
            </w:r>
          </w:p>
          <w:p>
            <w:pPr>
              <w:numPr>
                <w:ilvl w:val="0"/>
                <w:numId w:val="63"/>
              </w:numPr>
              <w:ind w:left="0" w:firstLine="175"/>
              <w:jc w:val="both"/>
              <w:spacing w:line="204" w:lineRule="exact"/>
              <w:tabs>
                <w:tab w:val="num" w:pos="396" w:leader="none"/>
                <w:tab w:val="clear" w:pos="1980" w:leader="none"/>
              </w:tabs>
              <w:rPr>
                <w:sz w:val="20"/>
                <w:szCs w:val="20"/>
              </w:rPr>
            </w:pPr>
            <w:r>
              <w:rPr>
                <w:sz w:val="20"/>
                <w:szCs w:val="20"/>
              </w:rPr>
              <w:t xml:space="preserve">информирование органов прокуратуры</w:t>
            </w:r>
            <w:r>
              <w:rPr>
                <w:sz w:val="20"/>
                <w:szCs w:val="20"/>
              </w:rPr>
              <w:t xml:space="preserve">, федеральных органов исполнительной власти в области охраны окружающей среды и органов государственной власти субъектов РФ о начале реализации объекта экологической экспертизы без положительного заключения государственной экологической экспертизы (ст. 9);</w:t>
            </w:r>
            <w:r>
              <w:rPr>
                <w:sz w:val="20"/>
                <w:szCs w:val="20"/>
              </w:rPr>
            </w:r>
            <w:r>
              <w:rPr>
                <w:sz w:val="20"/>
                <w:szCs w:val="20"/>
              </w:rPr>
            </w:r>
          </w:p>
          <w:p>
            <w:pPr>
              <w:numPr>
                <w:ilvl w:val="0"/>
                <w:numId w:val="63"/>
              </w:numPr>
              <w:ind w:left="0" w:firstLine="175"/>
              <w:jc w:val="both"/>
              <w:spacing w:line="204" w:lineRule="exact"/>
              <w:tabs>
                <w:tab w:val="num" w:pos="396" w:leader="none"/>
                <w:tab w:val="clear" w:pos="1980" w:leader="none"/>
              </w:tabs>
              <w:rPr>
                <w:sz w:val="20"/>
                <w:szCs w:val="20"/>
              </w:rPr>
            </w:pPr>
            <w:r>
              <w:rPr>
                <w:sz w:val="20"/>
                <w:szCs w:val="20"/>
              </w:rPr>
              <w:t xml:space="preserve">осуществление в соответствии с законодательством РФ иных полномочий в данной области (ст. 9).</w:t>
            </w:r>
            <w:r>
              <w:rPr>
                <w:sz w:val="20"/>
                <w:szCs w:val="20"/>
              </w:rPr>
            </w:r>
            <w:r>
              <w:rPr>
                <w:sz w:val="20"/>
                <w:szCs w:val="20"/>
              </w:rPr>
            </w:r>
          </w:p>
          <w:p>
            <w:pPr>
              <w:ind w:firstLine="175"/>
              <w:jc w:val="both"/>
              <w:spacing w:line="204" w:lineRule="exact"/>
              <w:rPr>
                <w:sz w:val="20"/>
                <w:szCs w:val="20"/>
              </w:rPr>
            </w:pPr>
            <w:r>
              <w:rPr>
                <w:sz w:val="20"/>
                <w:szCs w:val="20"/>
              </w:rPr>
              <w:t xml:space="preserve">В соответствии с указанной статьей</w:t>
            </w:r>
            <w:r>
              <w:rPr>
                <w:b/>
                <w:sz w:val="20"/>
                <w:szCs w:val="20"/>
              </w:rPr>
              <w:t xml:space="preserve"> органы местного самоуправления городских округов и муниципальных районов</w:t>
            </w:r>
            <w:r>
              <w:rPr>
                <w:sz w:val="20"/>
                <w:szCs w:val="20"/>
              </w:rPr>
              <w:t xml:space="preserve"> имеют право:</w:t>
            </w:r>
            <w:r>
              <w:rPr>
                <w:sz w:val="20"/>
                <w:szCs w:val="20"/>
              </w:rPr>
            </w:r>
            <w:r>
              <w:rPr>
                <w:sz w:val="20"/>
                <w:szCs w:val="20"/>
              </w:rPr>
            </w:r>
          </w:p>
          <w:p>
            <w:pPr>
              <w:numPr>
                <w:ilvl w:val="1"/>
                <w:numId w:val="63"/>
              </w:numPr>
              <w:ind w:left="0" w:firstLine="175"/>
              <w:jc w:val="both"/>
              <w:spacing w:line="204" w:lineRule="exact"/>
              <w:tabs>
                <w:tab w:val="num" w:pos="317" w:leader="none"/>
                <w:tab w:val="clear" w:pos="2700" w:leader="none"/>
              </w:tabs>
              <w:rPr>
                <w:sz w:val="20"/>
                <w:szCs w:val="20"/>
              </w:rPr>
            </w:pPr>
            <w:r>
              <w:rPr>
                <w:sz w:val="20"/>
                <w:szCs w:val="20"/>
              </w:rPr>
              <w:t xml:space="preserve">получать от соответствующих государственных органов необходимую информацию об объектах экологической экспер</w:t>
            </w:r>
            <w:r>
              <w:rPr>
                <w:sz w:val="20"/>
                <w:szCs w:val="20"/>
              </w:rPr>
              <w:t xml:space="preserve">тизы, реализация которых может оказывать воздействие на окружающую среду в пределах территории соответствующего муниципального образования, и о результатах проведения государственной экологической экспертизы и общественной экологической экспертизы (ст. 9);</w:t>
            </w:r>
            <w:r>
              <w:rPr>
                <w:sz w:val="20"/>
                <w:szCs w:val="20"/>
              </w:rPr>
            </w:r>
            <w:r>
              <w:rPr>
                <w:sz w:val="20"/>
                <w:szCs w:val="20"/>
              </w:rPr>
            </w:r>
          </w:p>
          <w:p>
            <w:pPr>
              <w:numPr>
                <w:ilvl w:val="1"/>
                <w:numId w:val="63"/>
              </w:numPr>
              <w:ind w:left="0" w:firstLine="175"/>
              <w:jc w:val="both"/>
              <w:spacing w:line="204" w:lineRule="exact"/>
              <w:tabs>
                <w:tab w:val="num" w:pos="317" w:leader="none"/>
                <w:tab w:val="clear" w:pos="2700" w:leader="none"/>
              </w:tabs>
              <w:rPr>
                <w:sz w:val="20"/>
                <w:szCs w:val="20"/>
              </w:rPr>
            </w:pPr>
            <w:r>
              <w:rPr>
                <w:sz w:val="20"/>
                <w:szCs w:val="20"/>
              </w:rPr>
              <w:t xml:space="preserve">направлять в письменной форме федеральным органам исполнительной власти в области экологической экспертизы аргументированные предложения по экологическим аспектам реализации намечаемой хозяйственной и иной деятельности (ст. 9).</w:t>
            </w:r>
            <w:r>
              <w:rPr>
                <w:sz w:val="20"/>
                <w:szCs w:val="20"/>
              </w:rPr>
            </w:r>
            <w:r>
              <w:rPr>
                <w:sz w:val="20"/>
                <w:szCs w:val="20"/>
              </w:rPr>
            </w:r>
          </w:p>
          <w:p>
            <w:pPr>
              <w:ind w:firstLine="175"/>
              <w:jc w:val="both"/>
              <w:spacing w:line="204" w:lineRule="exact"/>
              <w:rPr>
                <w:sz w:val="20"/>
                <w:szCs w:val="20"/>
              </w:rPr>
            </w:pPr>
            <w:r>
              <w:rPr>
                <w:sz w:val="20"/>
                <w:szCs w:val="20"/>
              </w:rPr>
              <w:t xml:space="preserve">5.</w:t>
            </w:r>
            <w:r>
              <w:rPr>
                <w:b/>
                <w:sz w:val="20"/>
                <w:szCs w:val="20"/>
              </w:rPr>
              <w:t xml:space="preserve">  Федеральный закон от 7 декабря 2011 года № 416-ФЗ «О водоснабжении и водоотведении</w:t>
            </w:r>
            <w:r>
              <w:rPr>
                <w:sz w:val="20"/>
                <w:szCs w:val="20"/>
              </w:rPr>
              <w:t xml:space="preserve">»</w:t>
            </w:r>
            <w:r>
              <w:rPr>
                <w:sz w:val="20"/>
                <w:szCs w:val="20"/>
              </w:rPr>
            </w:r>
            <w:r>
              <w:rPr>
                <w:sz w:val="20"/>
                <w:szCs w:val="20"/>
              </w:rPr>
            </w:r>
          </w:p>
          <w:p>
            <w:pPr>
              <w:ind w:firstLine="175"/>
              <w:jc w:val="both"/>
              <w:spacing w:line="204" w:lineRule="exact"/>
              <w:rPr>
                <w:sz w:val="20"/>
                <w:szCs w:val="20"/>
              </w:rPr>
            </w:pPr>
            <w:r>
              <w:rPr>
                <w:sz w:val="20"/>
                <w:szCs w:val="20"/>
              </w:rPr>
              <w:t xml:space="preserve">Орган местного самоуправления обязан при разработке технического задания на разработку или корректировку инвестиционной </w:t>
            </w:r>
            <w:r>
              <w:rPr>
                <w:sz w:val="20"/>
                <w:szCs w:val="20"/>
              </w:rPr>
              <w:t xml:space="preserve">программы предусматривать мероприятия по охране окружающей среды в сфере водоотведения, в том числе в части снижения сбросов загрязняющих веществ, иных веществ и микроорганизмов. Указанные мероприятия подлежат включению в план снижения сбросов (ч.5 ст.26).</w:t>
            </w:r>
            <w:r>
              <w:rPr>
                <w:sz w:val="20"/>
                <w:szCs w:val="20"/>
              </w:rPr>
            </w:r>
            <w:r>
              <w:rPr>
                <w:sz w:val="20"/>
                <w:szCs w:val="20"/>
              </w:rPr>
            </w:r>
          </w:p>
        </w:tc>
      </w:tr>
      <w:tr>
        <w:tblPrEx/>
        <w:trPr/>
        <w:tc>
          <w:tcPr>
            <w:gridSpan w:val="2"/>
            <w:tcW w:w="1418" w:type="dxa"/>
            <w:textDirection w:val="lrTb"/>
            <w:noWrap w:val="false"/>
          </w:tcPr>
          <w:p>
            <w:pPr>
              <w:ind w:firstLine="77"/>
              <w:jc w:val="both"/>
              <w:spacing w:line="204" w:lineRule="exact"/>
              <w:rPr>
                <w:sz w:val="20"/>
                <w:szCs w:val="20"/>
              </w:rPr>
            </w:pPr>
            <w:r>
              <w:rPr>
                <w:sz w:val="20"/>
                <w:szCs w:val="20"/>
              </w:rPr>
            </w:r>
            <w:r>
              <w:rPr>
                <w:sz w:val="20"/>
                <w:szCs w:val="20"/>
              </w:rPr>
            </w:r>
            <w:r>
              <w:rPr>
                <w:sz w:val="20"/>
                <w:szCs w:val="20"/>
              </w:rPr>
            </w:r>
          </w:p>
        </w:tc>
        <w:tc>
          <w:tcPr>
            <w:gridSpan w:val="3"/>
            <w:tcW w:w="1843" w:type="dxa"/>
            <w:textDirection w:val="lrTb"/>
            <w:noWrap w:val="false"/>
          </w:tcPr>
          <w:p>
            <w:pPr>
              <w:jc w:val="both"/>
              <w:spacing w:line="204" w:lineRule="exact"/>
              <w:rPr>
                <w:sz w:val="20"/>
                <w:szCs w:val="20"/>
              </w:rPr>
            </w:pPr>
            <w:r>
              <w:rPr>
                <w:sz w:val="20"/>
                <w:szCs w:val="20"/>
              </w:rPr>
              <w:t xml:space="preserve">9) организация мероприятий </w:t>
            </w:r>
            <w:r>
              <w:rPr>
                <w:sz w:val="20"/>
                <w:szCs w:val="20"/>
              </w:rPr>
              <w:t xml:space="preserve">межпоселенческого характера по охране окружающей среды;</w:t>
            </w:r>
            <w:r>
              <w:rPr>
                <w:sz w:val="20"/>
                <w:szCs w:val="20"/>
              </w:rPr>
            </w:r>
            <w:r>
              <w:rPr>
                <w:sz w:val="20"/>
                <w:szCs w:val="20"/>
              </w:rPr>
            </w:r>
          </w:p>
          <w:p>
            <w:pPr>
              <w:ind w:firstLine="77"/>
              <w:jc w:val="both"/>
              <w:spacing w:line="204" w:lineRule="exact"/>
              <w:rPr>
                <w:sz w:val="20"/>
                <w:szCs w:val="20"/>
              </w:rPr>
            </w:pPr>
            <w:r>
              <w:rPr>
                <w:sz w:val="20"/>
                <w:szCs w:val="20"/>
              </w:rPr>
            </w:r>
            <w:r>
              <w:rPr>
                <w:sz w:val="20"/>
                <w:szCs w:val="20"/>
              </w:rPr>
            </w:r>
            <w:r>
              <w:rPr>
                <w:sz w:val="20"/>
                <w:szCs w:val="20"/>
              </w:rPr>
            </w:r>
          </w:p>
        </w:tc>
        <w:tc>
          <w:tcPr>
            <w:tcW w:w="1418" w:type="dxa"/>
            <w:textDirection w:val="lrTb"/>
            <w:noWrap w:val="false"/>
          </w:tcPr>
          <w:p>
            <w:pPr>
              <w:jc w:val="both"/>
              <w:spacing w:line="204" w:lineRule="exact"/>
              <w:rPr>
                <w:sz w:val="20"/>
                <w:szCs w:val="20"/>
              </w:rPr>
            </w:pPr>
            <w:r>
              <w:rPr>
                <w:sz w:val="20"/>
                <w:szCs w:val="20"/>
              </w:rPr>
              <w:t xml:space="preserve">11) организация </w:t>
            </w:r>
            <w:r>
              <w:rPr>
                <w:sz w:val="20"/>
                <w:szCs w:val="20"/>
              </w:rPr>
              <w:t xml:space="preserve">мероприятий по охране окружающей среды в границах муниципального, городского округа;</w:t>
            </w:r>
            <w:r>
              <w:rPr>
                <w:sz w:val="20"/>
                <w:szCs w:val="20"/>
              </w:rPr>
            </w:r>
            <w:r>
              <w:rPr>
                <w:sz w:val="20"/>
                <w:szCs w:val="20"/>
              </w:rPr>
            </w:r>
          </w:p>
          <w:p>
            <w:pPr>
              <w:ind w:firstLine="77"/>
              <w:jc w:val="both"/>
              <w:spacing w:line="204" w:lineRule="exact"/>
              <w:rPr>
                <w:sz w:val="20"/>
                <w:szCs w:val="20"/>
              </w:rPr>
            </w:pPr>
            <w:r>
              <w:rPr>
                <w:sz w:val="20"/>
                <w:szCs w:val="20"/>
              </w:rPr>
            </w:r>
            <w:r>
              <w:rPr>
                <w:sz w:val="20"/>
                <w:szCs w:val="20"/>
              </w:rPr>
            </w:r>
            <w:r>
              <w:rPr>
                <w:sz w:val="20"/>
                <w:szCs w:val="20"/>
              </w:rPr>
            </w:r>
          </w:p>
        </w:tc>
        <w:tc>
          <w:tcPr>
            <w:tcW w:w="10772" w:type="dxa"/>
            <w:vMerge w:val="continue"/>
            <w:textDirection w:val="lrTb"/>
            <w:noWrap w:val="false"/>
          </w:tcPr>
          <w:p>
            <w:pPr>
              <w:ind w:left="317" w:hanging="284"/>
              <w:jc w:val="both"/>
              <w:spacing w:line="204" w:lineRule="exact"/>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jc w:val="center"/>
              <w:spacing w:line="204" w:lineRule="exact"/>
            </w:pPr>
            <w:r/>
            <w:bookmarkStart w:id="344" w:name="_Toc278187075"/>
            <w:r/>
            <w:bookmarkStart w:id="345" w:name="_Toc305752105"/>
            <w:r/>
            <w:bookmarkStart w:id="346" w:name="_Toc305752389"/>
            <w:r/>
            <w:bookmarkStart w:id="347" w:name="_Toc305752674"/>
            <w:r/>
            <w:bookmarkStart w:id="348" w:name="_Toc305753098"/>
            <w:r/>
            <w:bookmarkStart w:id="349" w:name="_Toc305756346"/>
            <w:r/>
            <w:bookmarkStart w:id="350" w:name="_Toc305757791"/>
            <w:r/>
            <w:bookmarkStart w:id="351" w:name="_Toc306286722"/>
            <w:r/>
            <w:bookmarkStart w:id="352" w:name="_Toc306286804"/>
            <w:r/>
            <w:bookmarkStart w:id="353" w:name="_Toc306287116"/>
            <w:r/>
            <w:bookmarkStart w:id="354" w:name="_Toc306287241"/>
            <w:r/>
            <w:bookmarkStart w:id="355" w:name="_Toc306951701"/>
            <w:r>
              <w:t xml:space="preserve">Вопрос местного значения в сфере развития</w:t>
            </w:r>
            <w:r/>
          </w:p>
          <w:p>
            <w:pPr>
              <w:pStyle w:val="937"/>
              <w:jc w:val="center"/>
              <w:spacing w:line="204" w:lineRule="exact"/>
            </w:pPr>
            <w:r>
              <w:t xml:space="preserve">лечебно-оздоровительных местностей и курортов</w:t>
            </w:r>
            <w:bookmarkEnd w:id="344"/>
            <w:r/>
            <w:bookmarkEnd w:id="345"/>
            <w:r/>
            <w:bookmarkEnd w:id="346"/>
            <w:r/>
            <w:bookmarkEnd w:id="347"/>
            <w:r/>
            <w:bookmarkEnd w:id="348"/>
            <w:r/>
            <w:bookmarkEnd w:id="349"/>
            <w:r/>
            <w:bookmarkEnd w:id="350"/>
            <w:r/>
            <w:bookmarkEnd w:id="351"/>
            <w:r/>
            <w:bookmarkEnd w:id="352"/>
            <w:r/>
            <w:bookmarkEnd w:id="353"/>
            <w:r/>
            <w:bookmarkEnd w:id="354"/>
            <w:r/>
            <w:bookmarkEnd w:id="355"/>
            <w:r/>
            <w:r/>
          </w:p>
        </w:tc>
        <w:tc>
          <w:tcPr>
            <w:tcW w:w="10772" w:type="dxa"/>
            <w:vMerge w:val="restart"/>
            <w:textDirection w:val="lrTb"/>
            <w:noWrap w:val="false"/>
          </w:tcPr>
          <w:p>
            <w:pPr>
              <w:ind w:left="33"/>
              <w:jc w:val="both"/>
              <w:spacing w:line="204" w:lineRule="exact"/>
              <w:rPr>
                <w:sz w:val="20"/>
                <w:szCs w:val="20"/>
              </w:rPr>
            </w:pPr>
            <w:r>
              <w:rPr>
                <w:sz w:val="20"/>
                <w:szCs w:val="20"/>
              </w:rPr>
              <w:t xml:space="preserve">В соответствии с </w:t>
            </w:r>
            <w:r>
              <w:rPr>
                <w:b/>
                <w:sz w:val="20"/>
                <w:szCs w:val="20"/>
              </w:rPr>
              <w:t xml:space="preserve">Федеральным законом от 23 февраля 1995 года № 26-ФЗ «О природных лечебных ресурсах, лечебно-оздоровительных местностях и курортах» </w:t>
            </w:r>
            <w:r>
              <w:rPr>
                <w:sz w:val="20"/>
                <w:szCs w:val="20"/>
              </w:rPr>
              <w:t xml:space="preserve">органы местного самоуправления принимают муниципальный правовой акт:</w:t>
            </w:r>
            <w:r>
              <w:rPr>
                <w:sz w:val="20"/>
                <w:szCs w:val="20"/>
              </w:rPr>
            </w:r>
            <w:r>
              <w:rPr>
                <w:sz w:val="20"/>
                <w:szCs w:val="20"/>
              </w:rPr>
            </w:r>
          </w:p>
          <w:p>
            <w:pPr>
              <w:numPr>
                <w:ilvl w:val="0"/>
                <w:numId w:val="84"/>
              </w:numPr>
              <w:ind w:left="317" w:hanging="284"/>
              <w:jc w:val="both"/>
              <w:spacing w:line="204" w:lineRule="exact"/>
              <w:tabs>
                <w:tab w:val="left" w:pos="317" w:leader="none"/>
              </w:tabs>
              <w:rPr>
                <w:sz w:val="20"/>
                <w:szCs w:val="20"/>
              </w:rPr>
            </w:pPr>
            <w:r>
              <w:rPr>
                <w:sz w:val="20"/>
                <w:szCs w:val="20"/>
              </w:rPr>
              <w:t xml:space="preserve">о признании территории лечебно-оздоровительной местностью или курортом местного значения (на основании специальных курортологических, гидрогеологических и других исследований) (п.1 ст.3). </w:t>
            </w:r>
            <w:r>
              <w:rPr>
                <w:sz w:val="20"/>
                <w:szCs w:val="20"/>
              </w:rPr>
            </w:r>
            <w:r>
              <w:rPr>
                <w:sz w:val="20"/>
                <w:szCs w:val="20"/>
              </w:rPr>
            </w:r>
          </w:p>
          <w:p>
            <w:pPr>
              <w:ind w:left="33"/>
              <w:jc w:val="both"/>
              <w:spacing w:line="204" w:lineRule="exact"/>
              <w:rPr>
                <w:sz w:val="20"/>
                <w:szCs w:val="20"/>
              </w:rPr>
            </w:pPr>
            <w:r>
              <w:rPr>
                <w:sz w:val="20"/>
                <w:szCs w:val="20"/>
              </w:rPr>
              <w:t xml:space="preserve">В соответствии со статьей 6 данного Федерального закона к полномочиям органов местного самоуправления относятся:</w:t>
            </w:r>
            <w:r>
              <w:rPr>
                <w:sz w:val="20"/>
                <w:szCs w:val="20"/>
              </w:rPr>
            </w:r>
            <w:r>
              <w:rPr>
                <w:sz w:val="20"/>
                <w:szCs w:val="20"/>
              </w:rPr>
            </w:r>
          </w:p>
          <w:p>
            <w:pPr>
              <w:numPr>
                <w:ilvl w:val="1"/>
                <w:numId w:val="33"/>
              </w:numPr>
              <w:ind w:left="317" w:hanging="284"/>
              <w:jc w:val="both"/>
              <w:spacing w:line="204" w:lineRule="exact"/>
              <w:tabs>
                <w:tab w:val="num" w:pos="317" w:leader="none"/>
                <w:tab w:val="clear" w:pos="1980" w:leader="none"/>
              </w:tabs>
              <w:rPr>
                <w:sz w:val="20"/>
                <w:szCs w:val="20"/>
              </w:rPr>
            </w:pPr>
            <w:r>
              <w:rPr>
                <w:sz w:val="20"/>
                <w:szCs w:val="20"/>
              </w:rPr>
              <w:t xml:space="preserve">представление в орган исполнительной власти субъекта РФ предложения о признании территории лечебно-оздоровительной местностью или курортом местного значения;</w:t>
            </w:r>
            <w:r>
              <w:rPr>
                <w:sz w:val="20"/>
                <w:szCs w:val="20"/>
              </w:rPr>
            </w:r>
            <w:r>
              <w:rPr>
                <w:sz w:val="20"/>
                <w:szCs w:val="20"/>
              </w:rPr>
            </w:r>
          </w:p>
          <w:p>
            <w:pPr>
              <w:numPr>
                <w:ilvl w:val="1"/>
                <w:numId w:val="33"/>
              </w:numPr>
              <w:ind w:left="317" w:hanging="284"/>
              <w:jc w:val="both"/>
              <w:spacing w:line="204" w:lineRule="exact"/>
              <w:tabs>
                <w:tab w:val="num" w:pos="317" w:leader="none"/>
                <w:tab w:val="clear" w:pos="1980" w:leader="none"/>
              </w:tabs>
              <w:rPr>
                <w:sz w:val="20"/>
                <w:szCs w:val="20"/>
              </w:rPr>
            </w:pPr>
            <w:r>
              <w:rPr>
                <w:sz w:val="20"/>
                <w:szCs w:val="20"/>
              </w:rPr>
              <w:t xml:space="preserve">участие в реализации государственных программ освоения земель оздоровительного и рекреационного значения, генеральных планов (программ) развития курортов и курортных регионов (районов);</w:t>
            </w:r>
            <w:r>
              <w:rPr>
                <w:sz w:val="20"/>
                <w:szCs w:val="20"/>
              </w:rPr>
            </w:r>
            <w:r>
              <w:rPr>
                <w:sz w:val="20"/>
                <w:szCs w:val="20"/>
              </w:rPr>
            </w:r>
          </w:p>
          <w:p>
            <w:pPr>
              <w:numPr>
                <w:ilvl w:val="1"/>
                <w:numId w:val="33"/>
              </w:numPr>
              <w:ind w:left="317" w:hanging="284"/>
              <w:jc w:val="both"/>
              <w:spacing w:line="204" w:lineRule="exact"/>
              <w:tabs>
                <w:tab w:val="num" w:pos="317" w:leader="none"/>
                <w:tab w:val="clear" w:pos="1980" w:leader="none"/>
              </w:tabs>
              <w:rPr>
                <w:sz w:val="20"/>
                <w:szCs w:val="20"/>
              </w:rPr>
            </w:pPr>
            <w:r>
              <w:rPr>
                <w:sz w:val="20"/>
                <w:szCs w:val="20"/>
              </w:rPr>
              <w:t xml:space="preserve">участие во внешнеэкономической деятельности, направленной на привлечение материально-технических ресурсов, развитие сервиса, индустрии отдыха, использование зарубежного опыта в развитии курортов;</w:t>
            </w:r>
            <w:r>
              <w:rPr>
                <w:sz w:val="20"/>
                <w:szCs w:val="20"/>
              </w:rPr>
            </w:r>
            <w:r>
              <w:rPr>
                <w:sz w:val="20"/>
                <w:szCs w:val="20"/>
              </w:rPr>
            </w:r>
          </w:p>
          <w:p>
            <w:pPr>
              <w:numPr>
                <w:ilvl w:val="1"/>
                <w:numId w:val="33"/>
              </w:numPr>
              <w:ind w:left="317" w:hanging="284"/>
              <w:jc w:val="both"/>
              <w:spacing w:line="204" w:lineRule="exact"/>
              <w:tabs>
                <w:tab w:val="num" w:pos="317" w:leader="none"/>
              </w:tabs>
              <w:rPr>
                <w:sz w:val="20"/>
                <w:szCs w:val="20"/>
              </w:rPr>
            </w:pPr>
            <w:r>
              <w:rPr>
                <w:sz w:val="20"/>
                <w:szCs w:val="20"/>
              </w:rPr>
              <w:t xml:space="preserve">ведение реестра лечебно-оздоровительных местностей и курортов местного значения, включая санаторно-курортные организации;</w:t>
            </w:r>
            <w:r>
              <w:rPr>
                <w:sz w:val="20"/>
                <w:szCs w:val="20"/>
              </w:rPr>
            </w:r>
            <w:r>
              <w:rPr>
                <w:sz w:val="20"/>
                <w:szCs w:val="20"/>
              </w:rPr>
            </w:r>
          </w:p>
          <w:p>
            <w:pPr>
              <w:numPr>
                <w:ilvl w:val="1"/>
                <w:numId w:val="33"/>
              </w:numPr>
              <w:ind w:left="317" w:hanging="284"/>
              <w:jc w:val="both"/>
              <w:spacing w:line="204" w:lineRule="exact"/>
              <w:tabs>
                <w:tab w:val="num" w:pos="317" w:leader="none"/>
              </w:tabs>
              <w:rPr>
                <w:sz w:val="20"/>
                <w:szCs w:val="20"/>
              </w:rPr>
            </w:pPr>
            <w:r>
              <w:rPr>
                <w:sz w:val="20"/>
                <w:szCs w:val="20"/>
              </w:rPr>
              <w:t xml:space="preserve">вправе оказывать поддержку развитию курортов местного значения за счет средств местного бюджета (ст.13).</w:t>
            </w:r>
            <w:r>
              <w:rPr>
                <w:sz w:val="20"/>
                <w:szCs w:val="20"/>
              </w:rPr>
            </w:r>
            <w:r>
              <w:rPr>
                <w:sz w:val="20"/>
                <w:szCs w:val="20"/>
              </w:rPr>
            </w:r>
          </w:p>
        </w:tc>
      </w:tr>
      <w:tr>
        <w:tblPrEx/>
        <w:trPr/>
        <w:tc>
          <w:tcPr>
            <w:gridSpan w:val="2"/>
            <w:tcW w:w="1418" w:type="dxa"/>
            <w:textDirection w:val="lrTb"/>
            <w:noWrap w:val="false"/>
          </w:tcPr>
          <w:p>
            <w:pPr>
              <w:ind w:firstLine="77"/>
              <w:jc w:val="both"/>
              <w:spacing w:line="204" w:lineRule="exact"/>
              <w:tabs>
                <w:tab w:val="left" w:pos="227" w:leader="none"/>
              </w:tabs>
              <w:rPr>
                <w:sz w:val="20"/>
                <w:szCs w:val="20"/>
              </w:rPr>
            </w:pPr>
            <w:r>
              <w:rPr>
                <w:sz w:val="20"/>
                <w:szCs w:val="20"/>
              </w:rPr>
              <w:t xml:space="preserve">27) создание, развитие и обеспечение охраны лечебно-оздоровительных местностей и курортов местного значения на территории поселения, а также осуществлен</w:t>
            </w:r>
            <w:r>
              <w:rPr>
                <w:sz w:val="20"/>
                <w:szCs w:val="20"/>
              </w:rPr>
              <w:t xml:space="preserve">ие муниципального контроля в области использования и охраны особо охраняемых природных территорий местного значения; </w:t>
            </w:r>
            <w:r>
              <w:rPr>
                <w:sz w:val="20"/>
                <w:szCs w:val="20"/>
              </w:rPr>
            </w:r>
            <w:r>
              <w:rPr>
                <w:sz w:val="20"/>
                <w:szCs w:val="20"/>
              </w:rPr>
            </w:r>
          </w:p>
        </w:tc>
        <w:tc>
          <w:tcPr>
            <w:gridSpan w:val="3"/>
            <w:tcW w:w="1843" w:type="dxa"/>
            <w:textDirection w:val="lrTb"/>
            <w:noWrap w:val="false"/>
          </w:tcPr>
          <w:p>
            <w:pPr>
              <w:jc w:val="both"/>
              <w:spacing w:line="204" w:lineRule="exact"/>
              <w:rPr>
                <w:sz w:val="20"/>
                <w:szCs w:val="20"/>
              </w:rPr>
              <w:outlineLvl w:val="1"/>
            </w:pPr>
            <w:r>
              <w:rPr>
                <w:sz w:val="20"/>
                <w:szCs w:val="20"/>
              </w:rPr>
              <w:t xml:space="preserve">22) создание, развитие и обеспечение охраны лечебно-оздоровительных местностей и курортов местного значения на территории муниципального района, а также осуществление муниципального контроля в области </w:t>
            </w:r>
            <w:r>
              <w:rPr>
                <w:sz w:val="20"/>
                <w:szCs w:val="20"/>
              </w:rPr>
              <w:t xml:space="preserve">использования и охраны особо охраняемых природных территорий местного значения;</w:t>
            </w:r>
            <w:r>
              <w:rPr>
                <w:sz w:val="20"/>
                <w:szCs w:val="20"/>
              </w:rPr>
            </w:r>
            <w:r>
              <w:rPr>
                <w:sz w:val="20"/>
                <w:szCs w:val="20"/>
              </w:rPr>
            </w:r>
          </w:p>
        </w:tc>
        <w:tc>
          <w:tcPr>
            <w:tcW w:w="1418" w:type="dxa"/>
            <w:textDirection w:val="lrTb"/>
            <w:noWrap w:val="false"/>
          </w:tcPr>
          <w:p>
            <w:pPr>
              <w:jc w:val="both"/>
              <w:spacing w:line="204" w:lineRule="exact"/>
              <w:rPr>
                <w:sz w:val="20"/>
                <w:szCs w:val="20"/>
              </w:rPr>
            </w:pPr>
            <w:r>
              <w:rPr>
                <w:sz w:val="20"/>
                <w:szCs w:val="20"/>
              </w:rPr>
              <w:t xml:space="preserve">30) создание, развитие и обеспечение охраны лечебно-оздоровительных местностей и курортов местного значения на территории муниципального, городского </w:t>
            </w:r>
            <w:r>
              <w:rPr>
                <w:sz w:val="20"/>
                <w:szCs w:val="20"/>
              </w:rPr>
              <w:t xml:space="preserve">округа, а также осуществление муниципального контроля в области использования и охраны особо охраняемых природных территорий местного значения;</w:t>
            </w:r>
            <w:r>
              <w:rPr>
                <w:sz w:val="20"/>
                <w:szCs w:val="20"/>
              </w:rPr>
            </w:r>
            <w:r>
              <w:rPr>
                <w:sz w:val="20"/>
                <w:szCs w:val="20"/>
              </w:rPr>
            </w:r>
          </w:p>
        </w:tc>
        <w:tc>
          <w:tcPr>
            <w:tcW w:w="10772" w:type="dxa"/>
            <w:vMerge w:val="continue"/>
            <w:textDirection w:val="lrTb"/>
            <w:noWrap w:val="false"/>
          </w:tcPr>
          <w:p>
            <w:pPr>
              <w:ind w:left="317" w:hanging="284"/>
              <w:jc w:val="both"/>
              <w:spacing w:line="204" w:lineRule="exact"/>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jc w:val="center"/>
              <w:spacing w:line="204" w:lineRule="exact"/>
            </w:pPr>
            <w:r/>
            <w:bookmarkStart w:id="356" w:name="_Toc278187076"/>
            <w:r/>
            <w:bookmarkStart w:id="357" w:name="_Toc305752106"/>
            <w:r/>
            <w:bookmarkStart w:id="358" w:name="_Toc305752390"/>
            <w:r/>
            <w:bookmarkStart w:id="359" w:name="_Toc305752675"/>
            <w:r/>
            <w:bookmarkStart w:id="360" w:name="_Toc305753099"/>
            <w:r/>
            <w:bookmarkStart w:id="361" w:name="_Toc305756347"/>
            <w:r/>
            <w:bookmarkStart w:id="362" w:name="_Toc305757792"/>
            <w:r/>
            <w:bookmarkStart w:id="363" w:name="_Toc306286723"/>
            <w:r/>
            <w:bookmarkStart w:id="364" w:name="_Toc306286805"/>
            <w:r/>
            <w:bookmarkStart w:id="365" w:name="_Toc306287117"/>
            <w:r/>
            <w:bookmarkStart w:id="366" w:name="_Toc306287242"/>
            <w:r/>
            <w:bookmarkStart w:id="367" w:name="_Toc306951702"/>
            <w:r>
              <w:t xml:space="preserve">Вопрос местного значения в сфере лесного контроля</w:t>
            </w:r>
            <w:bookmarkEnd w:id="356"/>
            <w:r/>
            <w:bookmarkEnd w:id="357"/>
            <w:r/>
            <w:bookmarkEnd w:id="358"/>
            <w:r/>
            <w:bookmarkEnd w:id="359"/>
            <w:r/>
            <w:bookmarkEnd w:id="360"/>
            <w:r/>
            <w:bookmarkEnd w:id="361"/>
            <w:r/>
            <w:bookmarkEnd w:id="362"/>
            <w:r/>
            <w:bookmarkEnd w:id="363"/>
            <w:r/>
            <w:bookmarkEnd w:id="364"/>
            <w:r/>
            <w:bookmarkEnd w:id="365"/>
            <w:r/>
            <w:bookmarkEnd w:id="366"/>
            <w:r/>
            <w:bookmarkEnd w:id="367"/>
            <w:r/>
            <w:r/>
          </w:p>
        </w:tc>
        <w:tc>
          <w:tcPr>
            <w:tcW w:w="10772" w:type="dxa"/>
            <w:vMerge w:val="restart"/>
            <w:textDirection w:val="lrTb"/>
            <w:noWrap w:val="false"/>
          </w:tcPr>
          <w:p>
            <w:pPr>
              <w:ind w:left="33"/>
              <w:jc w:val="both"/>
              <w:spacing w:line="204" w:lineRule="exact"/>
              <w:rPr>
                <w:b/>
                <w:sz w:val="20"/>
                <w:szCs w:val="20"/>
              </w:rPr>
              <w:outlineLvl w:val="1"/>
            </w:pPr>
            <w:r>
              <w:rPr>
                <w:sz w:val="20"/>
                <w:szCs w:val="20"/>
              </w:rPr>
              <w:t xml:space="preserve">В соответствии с </w:t>
            </w:r>
            <w:r>
              <w:rPr>
                <w:b/>
                <w:sz w:val="20"/>
                <w:szCs w:val="20"/>
              </w:rPr>
              <w:t xml:space="preserve">Лесным кодексом Российской Федерации </w:t>
            </w:r>
            <w:r>
              <w:rPr>
                <w:sz w:val="20"/>
                <w:szCs w:val="20"/>
              </w:rPr>
              <w:t xml:space="preserve">органы местного самоуправления осуществляют муниципальный лесной контроль в соответствии со статьей 84 Кодекса и </w:t>
            </w:r>
            <w:r>
              <w:rPr>
                <w:b/>
                <w:sz w:val="20"/>
                <w:szCs w:val="20"/>
              </w:rPr>
              <w:t xml:space="preserve">с Федеральным </w:t>
            </w:r>
            <w:hyperlink r:id="rId23" w:tooltip="consultantplus://offline/main?base=LAW;n=115838;fld=134" w:history="1">
              <w:r>
                <w:rPr>
                  <w:b/>
                  <w:sz w:val="20"/>
                  <w:szCs w:val="20"/>
                </w:rPr>
                <w:t xml:space="preserve">законом</w:t>
              </w:r>
            </w:hyperlink>
            <w:r>
              <w:rPr>
                <w:b/>
                <w:sz w:val="20"/>
                <w:szCs w:val="20"/>
              </w:rPr>
              <w:t xml:space="preserve">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b/>
                <w:sz w:val="20"/>
                <w:szCs w:val="20"/>
              </w:rPr>
            </w:r>
            <w:r>
              <w:rPr>
                <w:b/>
                <w:sz w:val="20"/>
                <w:szCs w:val="20"/>
              </w:rPr>
            </w:r>
          </w:p>
        </w:tc>
      </w:tr>
      <w:tr>
        <w:tblPrEx/>
        <w:trPr/>
        <w:tc>
          <w:tcPr>
            <w:gridSpan w:val="2"/>
            <w:tcW w:w="1418" w:type="dxa"/>
            <w:textDirection w:val="lrTb"/>
            <w:noWrap w:val="false"/>
          </w:tcPr>
          <w:p>
            <w:pPr>
              <w:ind w:firstLine="77"/>
              <w:jc w:val="both"/>
              <w:spacing w:line="204" w:lineRule="exact"/>
              <w:tabs>
                <w:tab w:val="left" w:pos="227" w:leader="none"/>
              </w:tabs>
              <w:rPr>
                <w:sz w:val="20"/>
                <w:szCs w:val="20"/>
              </w:rPr>
            </w:pPr>
            <w:r>
              <w:rPr>
                <w:sz w:val="20"/>
                <w:szCs w:val="20"/>
              </w:rPr>
              <w:t xml:space="preserve">32) осуществление муниципального лесного контроля; </w:t>
            </w:r>
            <w:r>
              <w:rPr>
                <w:sz w:val="20"/>
                <w:szCs w:val="20"/>
              </w:rPr>
            </w:r>
            <w:r>
              <w:rPr>
                <w:sz w:val="20"/>
                <w:szCs w:val="20"/>
              </w:rPr>
            </w:r>
          </w:p>
        </w:tc>
        <w:tc>
          <w:tcPr>
            <w:gridSpan w:val="3"/>
            <w:tcW w:w="1843" w:type="dxa"/>
            <w:textDirection w:val="lrTb"/>
            <w:noWrap w:val="false"/>
          </w:tcPr>
          <w:p>
            <w:pPr>
              <w:ind w:firstLine="77"/>
              <w:jc w:val="both"/>
              <w:spacing w:line="204" w:lineRule="exact"/>
              <w:rPr>
                <w:sz w:val="20"/>
                <w:szCs w:val="20"/>
              </w:rPr>
            </w:pPr>
            <w:r>
              <w:rPr>
                <w:sz w:val="20"/>
                <w:szCs w:val="20"/>
              </w:rPr>
              <w:t xml:space="preserve">29) осуществление муниципального лесного контроля;</w:t>
            </w:r>
            <w:r>
              <w:rPr>
                <w:sz w:val="20"/>
                <w:szCs w:val="20"/>
              </w:rPr>
            </w:r>
            <w:r>
              <w:rPr>
                <w:sz w:val="20"/>
                <w:szCs w:val="20"/>
              </w:rPr>
            </w:r>
          </w:p>
        </w:tc>
        <w:tc>
          <w:tcPr>
            <w:tcW w:w="1418" w:type="dxa"/>
            <w:textDirection w:val="lrTb"/>
            <w:noWrap w:val="false"/>
          </w:tcPr>
          <w:p>
            <w:pPr>
              <w:ind w:firstLine="77"/>
              <w:jc w:val="both"/>
              <w:spacing w:line="204" w:lineRule="exact"/>
              <w:rPr>
                <w:sz w:val="20"/>
                <w:szCs w:val="20"/>
              </w:rPr>
            </w:pPr>
            <w:r>
              <w:rPr>
                <w:sz w:val="20"/>
                <w:szCs w:val="20"/>
              </w:rPr>
              <w:t xml:space="preserve">38) осуществление муниципального лесного контроля;</w:t>
            </w:r>
            <w:r>
              <w:rPr>
                <w:sz w:val="20"/>
                <w:szCs w:val="20"/>
              </w:rPr>
            </w:r>
            <w:r>
              <w:rPr>
                <w:sz w:val="20"/>
                <w:szCs w:val="20"/>
              </w:rPr>
            </w:r>
          </w:p>
        </w:tc>
        <w:tc>
          <w:tcPr>
            <w:tcW w:w="10772" w:type="dxa"/>
            <w:vMerge w:val="continue"/>
            <w:textDirection w:val="lrTb"/>
            <w:noWrap w:val="false"/>
          </w:tcPr>
          <w:p>
            <w:pPr>
              <w:ind w:left="317" w:hanging="284"/>
              <w:jc w:val="both"/>
              <w:spacing w:line="204" w:lineRule="exact"/>
              <w:rPr>
                <w:sz w:val="20"/>
                <w:szCs w:val="20"/>
              </w:rPr>
            </w:pPr>
            <w:r>
              <w:rPr>
                <w:sz w:val="20"/>
                <w:szCs w:val="20"/>
              </w:rPr>
            </w:r>
            <w:r>
              <w:rPr>
                <w:sz w:val="20"/>
                <w:szCs w:val="20"/>
              </w:rPr>
            </w:r>
            <w:r>
              <w:rPr>
                <w:sz w:val="20"/>
                <w:szCs w:val="20"/>
              </w:rPr>
            </w:r>
          </w:p>
        </w:tc>
      </w:tr>
      <w:tr>
        <w:tblPrEx/>
        <w:trPr>
          <w:trHeight w:val="70"/>
        </w:trPr>
        <w:tc>
          <w:tcPr>
            <w:gridSpan w:val="6"/>
            <w:tcW w:w="4679" w:type="dxa"/>
            <w:textDirection w:val="lrTb"/>
            <w:noWrap w:val="false"/>
          </w:tcPr>
          <w:p>
            <w:pPr>
              <w:pStyle w:val="937"/>
              <w:spacing w:line="204" w:lineRule="exact"/>
            </w:pPr>
            <w:r/>
            <w:bookmarkStart w:id="368" w:name="_Toc278187077"/>
            <w:r/>
            <w:bookmarkStart w:id="369" w:name="_Toc305752113"/>
            <w:r/>
            <w:bookmarkStart w:id="370" w:name="_Toc305752397"/>
            <w:r/>
            <w:bookmarkStart w:id="371" w:name="_Toc305752682"/>
            <w:r/>
            <w:bookmarkStart w:id="372" w:name="_Toc305753102"/>
            <w:r/>
            <w:bookmarkStart w:id="373" w:name="_Toc305756350"/>
            <w:r/>
            <w:bookmarkStart w:id="374" w:name="_Toc305757795"/>
            <w:r/>
            <w:bookmarkStart w:id="375" w:name="_Toc306286726"/>
            <w:r/>
            <w:bookmarkStart w:id="376" w:name="_Toc306286808"/>
            <w:r/>
            <w:bookmarkStart w:id="377" w:name="_Toc306287120"/>
            <w:r/>
            <w:bookmarkStart w:id="378" w:name="_Toc306287245"/>
            <w:r/>
            <w:bookmarkStart w:id="379" w:name="_Toc306951705"/>
            <w:r>
              <w:t xml:space="preserve">Вопрос местного значения в сфере </w:t>
            </w:r>
            <w:r/>
          </w:p>
          <w:p>
            <w:pPr>
              <w:pStyle w:val="937"/>
              <w:spacing w:line="204" w:lineRule="exact"/>
            </w:pPr>
            <w:r>
              <w:t xml:space="preserve">сельскохозяйственного производства и поддержки </w:t>
            </w:r>
            <w:r/>
          </w:p>
          <w:p>
            <w:pPr>
              <w:pStyle w:val="937"/>
              <w:spacing w:line="204" w:lineRule="exact"/>
            </w:pPr>
            <w:r>
              <w:t xml:space="preserve">малого и среднего предпринимательства</w:t>
            </w:r>
            <w:bookmarkEnd w:id="368"/>
            <w:r/>
            <w:bookmarkEnd w:id="369"/>
            <w:r/>
            <w:bookmarkEnd w:id="370"/>
            <w:r/>
            <w:bookmarkEnd w:id="371"/>
            <w:r/>
            <w:bookmarkEnd w:id="372"/>
            <w:r/>
            <w:bookmarkEnd w:id="373"/>
            <w:r/>
            <w:bookmarkEnd w:id="374"/>
            <w:r/>
            <w:bookmarkEnd w:id="375"/>
            <w:r/>
            <w:bookmarkEnd w:id="376"/>
            <w:r/>
            <w:bookmarkEnd w:id="377"/>
            <w:r/>
            <w:bookmarkEnd w:id="378"/>
            <w:r/>
            <w:bookmarkEnd w:id="379"/>
            <w:r/>
            <w:r/>
          </w:p>
        </w:tc>
        <w:tc>
          <w:tcPr>
            <w:tcW w:w="10772" w:type="dxa"/>
            <w:vMerge w:val="restart"/>
            <w:textDirection w:val="lrTb"/>
            <w:noWrap w:val="false"/>
          </w:tcPr>
          <w:p>
            <w:pPr>
              <w:ind w:left="33" w:firstLine="142"/>
              <w:jc w:val="both"/>
              <w:spacing w:line="204" w:lineRule="exact"/>
              <w:rPr>
                <w:sz w:val="20"/>
                <w:szCs w:val="20"/>
              </w:rPr>
            </w:pPr>
            <w:r>
              <w:rPr>
                <w:sz w:val="20"/>
                <w:szCs w:val="20"/>
              </w:rPr>
              <w:t xml:space="preserve">1. В соответствии с </w:t>
            </w:r>
            <w:r>
              <w:rPr>
                <w:b/>
                <w:sz w:val="20"/>
                <w:szCs w:val="20"/>
              </w:rPr>
              <w:t xml:space="preserve">Федеральным законом от 29 декабря 2006 года № 264-ФЗ «О развитии сельского хозяйства»</w:t>
            </w:r>
            <w:r>
              <w:rPr>
                <w:sz w:val="20"/>
                <w:szCs w:val="20"/>
              </w:rPr>
              <w:t xml:space="preserve"> органы местного самоуправления, наряду с органами государственной власти, принимают нормативные акты, регулирующие отношения в сфере развития сельского хозяйства, устойчивого развития сельских территорий (ст.2).</w:t>
            </w:r>
            <w:r>
              <w:rPr>
                <w:sz w:val="20"/>
                <w:szCs w:val="20"/>
              </w:rPr>
            </w:r>
            <w:r>
              <w:rPr>
                <w:sz w:val="20"/>
                <w:szCs w:val="20"/>
              </w:rPr>
            </w:r>
          </w:p>
          <w:p>
            <w:pPr>
              <w:ind w:left="33" w:firstLine="142"/>
              <w:jc w:val="both"/>
              <w:spacing w:line="204" w:lineRule="exact"/>
              <w:rPr>
                <w:b/>
                <w:sz w:val="20"/>
                <w:szCs w:val="20"/>
              </w:rPr>
            </w:pPr>
            <w:r>
              <w:rPr>
                <w:sz w:val="20"/>
                <w:szCs w:val="20"/>
              </w:rPr>
              <w:t xml:space="preserve">2. Согласно статье 7 </w:t>
            </w:r>
            <w:r>
              <w:rPr>
                <w:b/>
                <w:sz w:val="20"/>
                <w:szCs w:val="20"/>
              </w:rPr>
              <w:t xml:space="preserve">Федерального закона от 7 июля 2003 года № 112-ФЗ «О личном подсобном хозяйстве» органы местного самоуправления:</w:t>
            </w:r>
            <w:r>
              <w:rPr>
                <w:b/>
                <w:sz w:val="20"/>
                <w:szCs w:val="20"/>
              </w:rPr>
            </w:r>
            <w:r>
              <w:rPr>
                <w:b/>
                <w:sz w:val="20"/>
                <w:szCs w:val="20"/>
              </w:rPr>
            </w:r>
          </w:p>
          <w:p>
            <w:pPr>
              <w:numPr>
                <w:ilvl w:val="0"/>
                <w:numId w:val="33"/>
              </w:numPr>
              <w:ind w:left="33" w:firstLine="142"/>
              <w:jc w:val="both"/>
              <w:spacing w:line="204" w:lineRule="exact"/>
              <w:tabs>
                <w:tab w:val="num" w:pos="317" w:leader="none"/>
                <w:tab w:val="clear" w:pos="1260" w:leader="none"/>
              </w:tabs>
              <w:rPr>
                <w:sz w:val="20"/>
                <w:szCs w:val="20"/>
              </w:rPr>
            </w:pPr>
            <w:r>
              <w:rPr>
                <w:sz w:val="20"/>
                <w:szCs w:val="20"/>
              </w:rPr>
              <w:t xml:space="preserve">определяют меры поддержки граждан, ведущих личное подсобное хозяйство, в порядке, предусмотренном законодательством Российской Федерации;</w:t>
            </w:r>
            <w:r>
              <w:rPr>
                <w:sz w:val="20"/>
                <w:szCs w:val="20"/>
              </w:rPr>
            </w:r>
            <w:r>
              <w:rPr>
                <w:sz w:val="20"/>
                <w:szCs w:val="20"/>
              </w:rPr>
            </w:r>
          </w:p>
          <w:p>
            <w:pPr>
              <w:numPr>
                <w:ilvl w:val="0"/>
                <w:numId w:val="33"/>
              </w:numPr>
              <w:ind w:left="33" w:firstLine="142"/>
              <w:jc w:val="both"/>
              <w:spacing w:line="204" w:lineRule="exact"/>
              <w:tabs>
                <w:tab w:val="num" w:pos="317" w:leader="none"/>
                <w:tab w:val="clear" w:pos="1260" w:leader="none"/>
              </w:tabs>
              <w:rPr>
                <w:sz w:val="20"/>
                <w:szCs w:val="20"/>
              </w:rPr>
            </w:pPr>
            <w:r>
              <w:rPr>
                <w:sz w:val="20"/>
                <w:szCs w:val="20"/>
              </w:rPr>
              <w:t xml:space="preserve">в пределах своих полномочий разрабатывают и осуществляют меры по развитию личных подсобных х</w:t>
            </w:r>
            <w:r>
              <w:rPr>
                <w:sz w:val="20"/>
                <w:szCs w:val="20"/>
              </w:rPr>
              <w:t xml:space="preserve">озяйств и социально-экономическому развитию сельских поселений, в рамках соответствующих программ определяют форму, размеры и порядок поддержки личных подсобных хозяйств и обслуживающих их сельскохозяйственных кооперативов и иных организаций. (п. 4 ст. 7).</w:t>
            </w:r>
            <w:r>
              <w:rPr>
                <w:sz w:val="20"/>
                <w:szCs w:val="20"/>
              </w:rPr>
            </w:r>
            <w:r>
              <w:rPr>
                <w:sz w:val="20"/>
                <w:szCs w:val="20"/>
              </w:rPr>
            </w:r>
          </w:p>
          <w:p>
            <w:pPr>
              <w:ind w:left="33" w:firstLine="142"/>
              <w:jc w:val="both"/>
              <w:spacing w:line="204" w:lineRule="exact"/>
              <w:rPr>
                <w:sz w:val="20"/>
                <w:szCs w:val="20"/>
              </w:rPr>
            </w:pPr>
            <w:r>
              <w:rPr>
                <w:sz w:val="20"/>
                <w:szCs w:val="20"/>
              </w:rPr>
              <w:t xml:space="preserve">Кроме того, на личные подсобные хозяйства распространяются меры поддержки, предусмотренные законодательством Российской Федерации для сельскохозяйственных товаропроизводителей и осуществляемые за счет средств местных бюджетов.</w:t>
            </w:r>
            <w:r>
              <w:rPr>
                <w:sz w:val="20"/>
                <w:szCs w:val="20"/>
              </w:rPr>
            </w:r>
            <w:r>
              <w:rPr>
                <w:sz w:val="20"/>
                <w:szCs w:val="20"/>
              </w:rPr>
            </w:r>
          </w:p>
          <w:p>
            <w:pPr>
              <w:ind w:left="33" w:firstLine="142"/>
              <w:jc w:val="both"/>
              <w:spacing w:line="204" w:lineRule="exact"/>
              <w:rPr>
                <w:sz w:val="20"/>
                <w:szCs w:val="20"/>
              </w:rPr>
            </w:pPr>
            <w:r>
              <w:rPr>
                <w:sz w:val="20"/>
                <w:szCs w:val="20"/>
              </w:rPr>
              <w:t xml:space="preserve">3. В соответствии с </w:t>
            </w:r>
            <w:r>
              <w:rPr>
                <w:b/>
                <w:sz w:val="20"/>
                <w:szCs w:val="20"/>
              </w:rPr>
              <w:t xml:space="preserve">Федеральным законом от 24 июля 2007 года № 209-ФЗ «О развитии малого и среднего предпринимательства в Российской Федерации»</w:t>
            </w:r>
            <w:r>
              <w:rPr>
                <w:sz w:val="20"/>
                <w:szCs w:val="20"/>
              </w:rPr>
              <w:t xml:space="preserve"> органы местного самоуправления, наряду с органами государственной власти, принимают нормативные акты, регулирующие отношения в сфере развития малого и среднего предпринимательства в РФ (ст.2).</w:t>
            </w:r>
            <w:r>
              <w:rPr>
                <w:sz w:val="20"/>
                <w:szCs w:val="20"/>
              </w:rPr>
            </w:r>
            <w:r>
              <w:rPr>
                <w:sz w:val="20"/>
                <w:szCs w:val="20"/>
              </w:rPr>
            </w:r>
          </w:p>
          <w:p>
            <w:pPr>
              <w:ind w:left="33" w:firstLine="142"/>
              <w:jc w:val="both"/>
              <w:spacing w:line="204" w:lineRule="exact"/>
              <w:rPr>
                <w:sz w:val="20"/>
                <w:szCs w:val="20"/>
              </w:rPr>
            </w:pPr>
            <w:r>
              <w:rPr>
                <w:sz w:val="20"/>
                <w:szCs w:val="20"/>
              </w:rPr>
              <w:t xml:space="preserve">В частности, органы местного самоуправления принимают муниципальные правовые акты:</w:t>
            </w:r>
            <w:r>
              <w:rPr>
                <w:sz w:val="20"/>
                <w:szCs w:val="20"/>
              </w:rPr>
            </w:r>
            <w:r>
              <w:rPr>
                <w:sz w:val="20"/>
                <w:szCs w:val="20"/>
              </w:rPr>
            </w:r>
          </w:p>
          <w:p>
            <w:pPr>
              <w:ind w:left="33" w:firstLine="142"/>
              <w:jc w:val="both"/>
              <w:spacing w:line="204" w:lineRule="exact"/>
              <w:tabs>
                <w:tab w:val="left" w:pos="317" w:leader="none"/>
              </w:tabs>
              <w:rPr>
                <w:sz w:val="20"/>
                <w:szCs w:val="20"/>
              </w:rPr>
            </w:pPr>
            <w:r>
              <w:rPr>
                <w:sz w:val="20"/>
                <w:szCs w:val="20"/>
              </w:rPr>
              <w:t xml:space="preserve">1)  об утверждении муниципальных программ (подпрограмм) развития субъектов малого и среднего предпринимательства с учетом национальных и местных социально-экономических, экологических, культурных и других особенностей (ст.11);</w:t>
            </w:r>
            <w:r>
              <w:rPr>
                <w:sz w:val="20"/>
                <w:szCs w:val="20"/>
              </w:rPr>
            </w:r>
            <w:r>
              <w:rPr>
                <w:sz w:val="20"/>
                <w:szCs w:val="20"/>
              </w:rPr>
            </w:r>
          </w:p>
          <w:p>
            <w:pPr>
              <w:ind w:left="33" w:firstLine="142"/>
              <w:jc w:val="both"/>
              <w:spacing w:line="204" w:lineRule="exact"/>
              <w:tabs>
                <w:tab w:val="left" w:pos="317" w:leader="none"/>
              </w:tabs>
              <w:rPr>
                <w:sz w:val="20"/>
                <w:szCs w:val="20"/>
              </w:rPr>
            </w:pPr>
            <w:r>
              <w:rPr>
                <w:sz w:val="20"/>
                <w:szCs w:val="20"/>
              </w:rPr>
              <w:t xml:space="preserve">2)  о порядке оказания имущественной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(ч.1. ст.18), в том числе:</w:t>
            </w:r>
            <w:r>
              <w:rPr>
                <w:sz w:val="20"/>
                <w:szCs w:val="20"/>
              </w:rPr>
            </w:r>
            <w:r>
              <w:rPr>
                <w:sz w:val="20"/>
                <w:szCs w:val="20"/>
              </w:rPr>
            </w:r>
          </w:p>
          <w:p>
            <w:pPr>
              <w:numPr>
                <w:ilvl w:val="0"/>
                <w:numId w:val="33"/>
              </w:numPr>
              <w:ind w:left="33" w:firstLine="142"/>
              <w:jc w:val="both"/>
              <w:spacing w:line="204" w:lineRule="exact"/>
              <w:tabs>
                <w:tab w:val="left" w:pos="255" w:leader="none"/>
                <w:tab w:val="left" w:pos="317" w:leader="none"/>
                <w:tab w:val="clear" w:pos="1260" w:leader="none"/>
              </w:tabs>
              <w:rPr>
                <w:sz w:val="20"/>
                <w:szCs w:val="20"/>
              </w:rPr>
            </w:pPr>
            <w:r>
              <w:rPr>
                <w:sz w:val="20"/>
                <w:szCs w:val="20"/>
              </w:rPr>
              <w:t xml:space="preserve"> об утв</w:t>
            </w:r>
            <w:r>
              <w:rPr>
                <w:sz w:val="20"/>
                <w:szCs w:val="20"/>
              </w:rPr>
              <w:t xml:space="preserve">ерждении перечня муниципального имущества, предназначенного для передачи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w:t>
            </w:r>
            <w:r>
              <w:rPr>
                <w:bCs/>
                <w:sz w:val="20"/>
                <w:szCs w:val="20"/>
              </w:rPr>
              <w:t xml:space="preserve">а также для отчуждения на возмездной основе в </w:t>
            </w:r>
            <w:r>
              <w:rPr>
                <w:bCs/>
                <w:sz w:val="20"/>
                <w:szCs w:val="20"/>
              </w:rPr>
              <w:t xml:space="preserve">собственность субъектов малого и среднего предпринимательства в соответствии с </w:t>
            </w:r>
            <w:hyperlink r:id="rId24" w:tooltip="consultantplus://offline/ref=E564371B54E0F52FB307F7D2F6CEE64A233822B7D6F367A9EC9ECF4EE474FF1638902F549C6F69E6NFmBG" w:history="1">
              <w:r>
                <w:rPr>
                  <w:bCs/>
                  <w:sz w:val="20"/>
                  <w:szCs w:val="20"/>
                </w:rPr>
                <w:t xml:space="preserve">частью 2.1 статьи 9</w:t>
              </w:r>
            </w:hyperlink>
            <w:r>
              <w:rPr>
                <w:bCs/>
                <w:sz w:val="20"/>
                <w:szCs w:val="20"/>
              </w:rPr>
              <w:t xml:space="preserve"> Федерального закона от 22 июля 2008 года № 159-ФЗ </w:t>
            </w:r>
            <w:r>
              <w:rPr>
                <w:sz w:val="20"/>
                <w:szCs w:val="20"/>
              </w:rPr>
              <w:t xml:space="preserve">(ч.4 ст.18). Порядок формирования, ведения, обязательного опубликования указанного перечня, а также порядок и условия предоставления в аренду (в том числе льготы для субъектов малого и среднего предпринимательства, за</w:t>
            </w:r>
            <w:r>
              <w:rPr>
                <w:sz w:val="20"/>
                <w:szCs w:val="20"/>
              </w:rPr>
              <w:t xml:space="preserve">нимающихся социально значимыми видами деятельности, иными установленными муниципальными программами (подпрограммами) приоритетными видами деятельности) включенного в них муниципального имущества устанавливаются также муниципальными правовыми актами. В случ</w:t>
            </w:r>
            <w:r>
              <w:rPr>
                <w:sz w:val="20"/>
                <w:szCs w:val="20"/>
              </w:rPr>
              <w:t xml:space="preserve">ае, создания координационных или совещательных органов в области развития малого и среднего предпринимательства передача прав владения и (или) пользования имуществом осуществляется с участием этих координационных или совещательных органов (ч.4.1, 5 ст.18);</w:t>
            </w:r>
            <w:r>
              <w:rPr>
                <w:sz w:val="20"/>
                <w:szCs w:val="20"/>
              </w:rPr>
            </w:r>
            <w:r>
              <w:rPr>
                <w:sz w:val="20"/>
                <w:szCs w:val="20"/>
              </w:rPr>
            </w:r>
          </w:p>
          <w:p>
            <w:pPr>
              <w:numPr>
                <w:ilvl w:val="0"/>
                <w:numId w:val="33"/>
              </w:numPr>
              <w:ind w:left="33" w:firstLine="142"/>
              <w:jc w:val="both"/>
              <w:spacing w:line="204" w:lineRule="exact"/>
              <w:tabs>
                <w:tab w:val="left" w:pos="255" w:leader="none"/>
                <w:tab w:val="left" w:pos="317" w:leader="none"/>
                <w:tab w:val="clear" w:pos="1260" w:leader="none"/>
              </w:tabs>
              <w:rPr>
                <w:sz w:val="20"/>
                <w:szCs w:val="20"/>
              </w:rPr>
            </w:pPr>
            <w:r>
              <w:rPr>
                <w:sz w:val="20"/>
                <w:szCs w:val="20"/>
              </w:rPr>
              <w:t xml:space="preserve">об утверждении размера льготной ставки арендной платы по договорам в отношении имущества, включенного в перечни, указанные в части 4 статьи 18 (ч.4.5 ст.18);</w:t>
            </w:r>
            <w:r>
              <w:rPr>
                <w:sz w:val="20"/>
                <w:szCs w:val="20"/>
              </w:rPr>
            </w:r>
            <w:r>
              <w:rPr>
                <w:sz w:val="20"/>
                <w:szCs w:val="20"/>
              </w:rPr>
            </w:r>
          </w:p>
          <w:p>
            <w:pPr>
              <w:numPr>
                <w:ilvl w:val="0"/>
                <w:numId w:val="33"/>
              </w:numPr>
              <w:ind w:left="33" w:firstLine="142"/>
              <w:jc w:val="both"/>
              <w:spacing w:line="204" w:lineRule="exact"/>
              <w:tabs>
                <w:tab w:val="num" w:pos="113" w:leader="none"/>
                <w:tab w:val="left" w:pos="255" w:leader="none"/>
                <w:tab w:val="left" w:pos="317" w:leader="none"/>
                <w:tab w:val="clear" w:pos="1260" w:leader="none"/>
              </w:tabs>
              <w:rPr>
                <w:sz w:val="20"/>
                <w:szCs w:val="20"/>
              </w:rPr>
            </w:pPr>
            <w:r>
              <w:rPr>
                <w:sz w:val="20"/>
                <w:szCs w:val="20"/>
              </w:rPr>
              <w:t xml:space="preserve"> о порядке оказания информационной поддержки (ч.1 ст.19);</w:t>
            </w:r>
            <w:r>
              <w:rPr>
                <w:sz w:val="20"/>
                <w:szCs w:val="20"/>
              </w:rPr>
            </w:r>
            <w:r>
              <w:rPr>
                <w:sz w:val="20"/>
                <w:szCs w:val="20"/>
              </w:rPr>
            </w:r>
          </w:p>
          <w:p>
            <w:pPr>
              <w:numPr>
                <w:ilvl w:val="0"/>
                <w:numId w:val="33"/>
              </w:numPr>
              <w:ind w:left="33" w:firstLine="142"/>
              <w:jc w:val="both"/>
              <w:spacing w:line="204" w:lineRule="exact"/>
              <w:tabs>
                <w:tab w:val="num" w:pos="113" w:leader="none"/>
                <w:tab w:val="left" w:pos="255" w:leader="none"/>
                <w:tab w:val="left" w:pos="317" w:leader="none"/>
                <w:tab w:val="clear" w:pos="1260" w:leader="none"/>
              </w:tabs>
              <w:rPr>
                <w:sz w:val="20"/>
                <w:szCs w:val="20"/>
              </w:rPr>
            </w:pPr>
            <w:r>
              <w:rPr>
                <w:sz w:val="20"/>
                <w:szCs w:val="20"/>
              </w:rPr>
              <w:t xml:space="preserve"> о порядке оказания консультационной поддержки (ст.20);</w:t>
            </w:r>
            <w:r>
              <w:rPr>
                <w:sz w:val="20"/>
                <w:szCs w:val="20"/>
              </w:rPr>
            </w:r>
            <w:r>
              <w:rPr>
                <w:sz w:val="20"/>
                <w:szCs w:val="20"/>
              </w:rPr>
            </w:r>
          </w:p>
          <w:p>
            <w:pPr>
              <w:numPr>
                <w:ilvl w:val="0"/>
                <w:numId w:val="33"/>
              </w:numPr>
              <w:ind w:left="33" w:firstLine="142"/>
              <w:jc w:val="both"/>
              <w:spacing w:line="204" w:lineRule="exact"/>
              <w:tabs>
                <w:tab w:val="num" w:pos="113" w:leader="none"/>
                <w:tab w:val="left" w:pos="255" w:leader="none"/>
                <w:tab w:val="left" w:pos="317" w:leader="none"/>
                <w:tab w:val="clear" w:pos="1260" w:leader="none"/>
              </w:tabs>
              <w:rPr>
                <w:sz w:val="20"/>
                <w:szCs w:val="20"/>
              </w:rPr>
            </w:pPr>
            <w:r>
              <w:rPr>
                <w:sz w:val="20"/>
                <w:szCs w:val="20"/>
              </w:rPr>
              <w:t xml:space="preserve"> о порядке создания условий для подготовки кадров или их дополнительного профессионального образования, учебно-методической и научно-методической помощи (ст.21);</w:t>
            </w:r>
            <w:r>
              <w:rPr>
                <w:sz w:val="20"/>
                <w:szCs w:val="20"/>
              </w:rPr>
            </w:r>
            <w:r>
              <w:rPr>
                <w:sz w:val="20"/>
                <w:szCs w:val="20"/>
              </w:rPr>
            </w:r>
          </w:p>
          <w:p>
            <w:pPr>
              <w:numPr>
                <w:ilvl w:val="0"/>
                <w:numId w:val="33"/>
              </w:numPr>
              <w:ind w:left="33" w:firstLine="142"/>
              <w:jc w:val="both"/>
              <w:spacing w:line="204" w:lineRule="exact"/>
              <w:tabs>
                <w:tab w:val="num" w:pos="113" w:leader="none"/>
                <w:tab w:val="left" w:pos="255" w:leader="none"/>
                <w:tab w:val="left" w:pos="317" w:leader="none"/>
                <w:tab w:val="clear" w:pos="1260" w:leader="none"/>
              </w:tabs>
              <w:rPr>
                <w:sz w:val="20"/>
                <w:szCs w:val="20"/>
              </w:rPr>
            </w:pPr>
            <w:r>
              <w:rPr>
                <w:sz w:val="20"/>
                <w:szCs w:val="20"/>
              </w:rPr>
              <w:t xml:space="preserve"> о порядке оказания поддержки в области инноваций и промышленного производства (ст.22);</w:t>
            </w:r>
            <w:r>
              <w:rPr>
                <w:sz w:val="20"/>
                <w:szCs w:val="20"/>
              </w:rPr>
            </w:r>
            <w:r>
              <w:rPr>
                <w:sz w:val="20"/>
                <w:szCs w:val="20"/>
              </w:rPr>
            </w:r>
          </w:p>
          <w:p>
            <w:pPr>
              <w:numPr>
                <w:ilvl w:val="0"/>
                <w:numId w:val="33"/>
              </w:numPr>
              <w:ind w:left="33" w:firstLine="142"/>
              <w:jc w:val="both"/>
              <w:spacing w:line="204" w:lineRule="exact"/>
              <w:tabs>
                <w:tab w:val="num" w:pos="113" w:leader="none"/>
                <w:tab w:val="left" w:pos="255" w:leader="none"/>
                <w:tab w:val="left" w:pos="317" w:leader="none"/>
                <w:tab w:val="clear" w:pos="1260" w:leader="none"/>
              </w:tabs>
              <w:rPr>
                <w:sz w:val="20"/>
                <w:szCs w:val="20"/>
              </w:rPr>
            </w:pPr>
            <w:r>
              <w:rPr>
                <w:sz w:val="20"/>
                <w:szCs w:val="20"/>
              </w:rPr>
              <w:t xml:space="preserve"> о поддержке в области ремесленной деятельности (ст.23);</w:t>
            </w:r>
            <w:r>
              <w:rPr>
                <w:sz w:val="20"/>
                <w:szCs w:val="20"/>
              </w:rPr>
            </w:r>
            <w:r>
              <w:rPr>
                <w:sz w:val="20"/>
                <w:szCs w:val="20"/>
              </w:rPr>
            </w:r>
          </w:p>
          <w:p>
            <w:pPr>
              <w:numPr>
                <w:ilvl w:val="0"/>
                <w:numId w:val="33"/>
              </w:numPr>
              <w:ind w:left="33" w:firstLine="142"/>
              <w:jc w:val="both"/>
              <w:spacing w:line="204" w:lineRule="exact"/>
              <w:tabs>
                <w:tab w:val="num" w:pos="113" w:leader="none"/>
                <w:tab w:val="left" w:pos="255" w:leader="none"/>
                <w:tab w:val="left" w:pos="317" w:leader="none"/>
                <w:tab w:val="clear" w:pos="1260" w:leader="none"/>
              </w:tabs>
              <w:rPr>
                <w:sz w:val="20"/>
                <w:szCs w:val="20"/>
              </w:rPr>
            </w:pPr>
            <w:r>
              <w:rPr>
                <w:sz w:val="20"/>
                <w:szCs w:val="20"/>
              </w:rPr>
              <w:t xml:space="preserve"> о поддержке субъектов малого и среднего предпринимательства, осуществляющих внешнеэкономическую деятельность (ст.24);</w:t>
            </w:r>
            <w:r>
              <w:rPr>
                <w:sz w:val="20"/>
                <w:szCs w:val="20"/>
              </w:rPr>
            </w:r>
            <w:r>
              <w:rPr>
                <w:sz w:val="20"/>
                <w:szCs w:val="20"/>
              </w:rPr>
            </w:r>
          </w:p>
          <w:p>
            <w:pPr>
              <w:numPr>
                <w:ilvl w:val="0"/>
                <w:numId w:val="33"/>
              </w:numPr>
              <w:ind w:left="33" w:firstLine="142"/>
              <w:jc w:val="both"/>
              <w:spacing w:line="204" w:lineRule="exact"/>
              <w:tabs>
                <w:tab w:val="num" w:pos="113" w:leader="none"/>
                <w:tab w:val="left" w:pos="255" w:leader="none"/>
                <w:tab w:val="left" w:pos="317" w:leader="none"/>
                <w:tab w:val="clear" w:pos="1260" w:leader="none"/>
              </w:tabs>
              <w:rPr>
                <w:sz w:val="20"/>
                <w:szCs w:val="20"/>
              </w:rPr>
            </w:pPr>
            <w:r>
              <w:rPr>
                <w:sz w:val="20"/>
                <w:szCs w:val="20"/>
              </w:rPr>
              <w:t xml:space="preserve"> о поддержке субъектов малого и среднего предпринимательства, осуществляющих сельскохозяйственную деятельность (ст.25).</w:t>
            </w:r>
            <w:r>
              <w:rPr>
                <w:sz w:val="20"/>
                <w:szCs w:val="20"/>
              </w:rPr>
            </w:r>
            <w:r>
              <w:rPr>
                <w:sz w:val="20"/>
                <w:szCs w:val="20"/>
              </w:rPr>
            </w:r>
          </w:p>
          <w:p>
            <w:pPr>
              <w:ind w:left="33" w:firstLine="142"/>
              <w:jc w:val="both"/>
              <w:spacing w:line="204" w:lineRule="exact"/>
              <w:tabs>
                <w:tab w:val="left" w:pos="317" w:leader="none"/>
              </w:tabs>
              <w:rPr>
                <w:sz w:val="20"/>
                <w:szCs w:val="20"/>
              </w:rPr>
            </w:pPr>
            <w:r>
              <w:rPr>
                <w:sz w:val="20"/>
                <w:szCs w:val="20"/>
              </w:rPr>
              <w:t xml:space="preserve">3)  о содействии деятельности некоммерческих организаций, выражающих интересы субъектов малого и среднего предпринимательства, и структурных подразделений указанных организаций (ст.11);</w:t>
            </w:r>
            <w:r>
              <w:rPr>
                <w:sz w:val="20"/>
                <w:szCs w:val="20"/>
              </w:rPr>
            </w:r>
            <w:r>
              <w:rPr>
                <w:sz w:val="20"/>
                <w:szCs w:val="20"/>
              </w:rPr>
            </w:r>
          </w:p>
          <w:p>
            <w:pPr>
              <w:ind w:left="33" w:firstLine="142"/>
              <w:jc w:val="both"/>
              <w:spacing w:line="204" w:lineRule="exact"/>
              <w:tabs>
                <w:tab w:val="left" w:pos="317" w:leader="none"/>
              </w:tabs>
              <w:rPr>
                <w:sz w:val="20"/>
                <w:szCs w:val="20"/>
              </w:rPr>
            </w:pPr>
            <w:r>
              <w:rPr>
                <w:sz w:val="20"/>
                <w:szCs w:val="20"/>
              </w:rPr>
              <w:t xml:space="preserve">4)  о порядке создания коорди</w:t>
            </w:r>
            <w:r>
              <w:rPr>
                <w:sz w:val="20"/>
                <w:szCs w:val="20"/>
              </w:rPr>
              <w:t xml:space="preserve">национных или совещательных органов в области развития малого и среднего предпринимательства (в форме нормативного акта, ч.4. ст.13); об образовании координационных или совещательных органов в области развития малого и среднего предпринимательства (ст.11);</w:t>
            </w:r>
            <w:r>
              <w:rPr>
                <w:sz w:val="20"/>
                <w:szCs w:val="20"/>
              </w:rPr>
            </w:r>
            <w:r>
              <w:rPr>
                <w:sz w:val="20"/>
                <w:szCs w:val="20"/>
              </w:rPr>
            </w:r>
          </w:p>
          <w:p>
            <w:pPr>
              <w:ind w:left="33" w:firstLine="142"/>
              <w:jc w:val="both"/>
              <w:spacing w:line="204" w:lineRule="exact"/>
              <w:tabs>
                <w:tab w:val="left" w:pos="317" w:leader="none"/>
              </w:tabs>
              <w:rPr>
                <w:sz w:val="20"/>
                <w:szCs w:val="20"/>
              </w:rPr>
            </w:pPr>
            <w:r>
              <w:rPr>
                <w:sz w:val="20"/>
                <w:szCs w:val="20"/>
              </w:rPr>
              <w:t xml:space="preserve">5)  об утверждении перечней видов ремесленной деятельности (ч.1 ст.23).</w:t>
            </w:r>
            <w:r>
              <w:rPr>
                <w:sz w:val="20"/>
                <w:szCs w:val="20"/>
              </w:rPr>
            </w:r>
            <w:r>
              <w:rPr>
                <w:sz w:val="20"/>
                <w:szCs w:val="20"/>
              </w:rPr>
            </w:r>
          </w:p>
          <w:p>
            <w:pPr>
              <w:ind w:left="33" w:firstLine="142"/>
              <w:jc w:val="both"/>
              <w:spacing w:line="204" w:lineRule="exact"/>
              <w:rPr>
                <w:sz w:val="20"/>
                <w:szCs w:val="20"/>
              </w:rPr>
            </w:pPr>
            <w:r>
              <w:rPr>
                <w:sz w:val="20"/>
                <w:szCs w:val="20"/>
              </w:rPr>
              <w:t xml:space="preserve">Кроме того, к полномочиям органов местного самоуправления относится:</w:t>
            </w:r>
            <w:r>
              <w:rPr>
                <w:sz w:val="20"/>
                <w:szCs w:val="20"/>
              </w:rPr>
            </w:r>
            <w:r>
              <w:rPr>
                <w:sz w:val="20"/>
                <w:szCs w:val="20"/>
              </w:rPr>
            </w:r>
          </w:p>
          <w:p>
            <w:pPr>
              <w:numPr>
                <w:ilvl w:val="0"/>
                <w:numId w:val="34"/>
              </w:numPr>
              <w:ind w:left="33" w:firstLine="142"/>
              <w:jc w:val="both"/>
              <w:spacing w:line="204" w:lineRule="exact"/>
              <w:tabs>
                <w:tab w:val="num" w:pos="317" w:leader="none"/>
                <w:tab w:val="clear" w:pos="720" w:leader="none"/>
              </w:tabs>
              <w:rPr>
                <w:sz w:val="20"/>
                <w:szCs w:val="20"/>
              </w:rPr>
            </w:pPr>
            <w:r>
              <w:rPr>
                <w:sz w:val="20"/>
                <w:szCs w:val="20"/>
              </w:rPr>
              <w:t xml:space="preserve">ведение реестров субъектов малого и среднего предпринимательства - получателей муниципальной поддержки (ч.1 ст.8);</w:t>
            </w:r>
            <w:r>
              <w:rPr>
                <w:sz w:val="20"/>
                <w:szCs w:val="20"/>
              </w:rPr>
            </w:r>
            <w:r>
              <w:rPr>
                <w:sz w:val="20"/>
                <w:szCs w:val="20"/>
              </w:rPr>
            </w:r>
          </w:p>
          <w:p>
            <w:pPr>
              <w:numPr>
                <w:ilvl w:val="0"/>
                <w:numId w:val="34"/>
              </w:numPr>
              <w:ind w:left="33" w:firstLine="142"/>
              <w:jc w:val="both"/>
              <w:spacing w:line="204" w:lineRule="exact"/>
              <w:tabs>
                <w:tab w:val="num" w:pos="317" w:leader="none"/>
                <w:tab w:val="clear" w:pos="720" w:leader="none"/>
              </w:tabs>
              <w:rPr>
                <w:sz w:val="20"/>
                <w:szCs w:val="20"/>
              </w:rPr>
            </w:pPr>
            <w:r>
              <w:rPr>
                <w:sz w:val="20"/>
                <w:szCs w:val="20"/>
              </w:rPr>
              <w:t xml:space="preserve">анализ </w:t>
            </w:r>
            <w:r>
              <w:rPr>
                <w:sz w:val="20"/>
                <w:szCs w:val="20"/>
              </w:rPr>
              <w:t xml:space="preserve">финансовых, экономических, социальных и иных показателей развития малого и среднего предпринимательства и эффективности применения мер по его развитию, прогноз развития малого и среднего предпринимательства на территориях муниципальных образований (ст.11);</w:t>
            </w:r>
            <w:r>
              <w:rPr>
                <w:sz w:val="20"/>
                <w:szCs w:val="20"/>
              </w:rPr>
            </w:r>
            <w:r>
              <w:rPr>
                <w:sz w:val="20"/>
                <w:szCs w:val="20"/>
              </w:rPr>
            </w:r>
          </w:p>
          <w:p>
            <w:pPr>
              <w:numPr>
                <w:ilvl w:val="0"/>
                <w:numId w:val="34"/>
              </w:numPr>
              <w:ind w:left="33" w:firstLine="142"/>
              <w:jc w:val="both"/>
              <w:spacing w:line="204" w:lineRule="exact"/>
              <w:tabs>
                <w:tab w:val="num" w:pos="317" w:leader="none"/>
                <w:tab w:val="clear" w:pos="720" w:leader="none"/>
              </w:tabs>
              <w:rPr>
                <w:sz w:val="20"/>
                <w:szCs w:val="20"/>
              </w:rPr>
            </w:pPr>
            <w:r>
              <w:rPr>
                <w:sz w:val="20"/>
                <w:szCs w:val="20"/>
              </w:rPr>
              <w:t xml:space="preserve">формирование инфраструктуры поддержки субъектов малого и среднего предпринимательства на территориях муниципальных образований и обеспечение ее деятельности (ст.11);</w:t>
            </w:r>
            <w:r>
              <w:rPr>
                <w:sz w:val="20"/>
                <w:szCs w:val="20"/>
              </w:rPr>
            </w:r>
            <w:r>
              <w:rPr>
                <w:sz w:val="20"/>
                <w:szCs w:val="20"/>
              </w:rPr>
            </w:r>
          </w:p>
          <w:p>
            <w:pPr>
              <w:numPr>
                <w:ilvl w:val="0"/>
                <w:numId w:val="34"/>
              </w:numPr>
              <w:ind w:left="33" w:firstLine="142"/>
              <w:jc w:val="both"/>
              <w:spacing w:line="204" w:lineRule="exact"/>
              <w:tabs>
                <w:tab w:val="num" w:pos="317" w:leader="none"/>
                <w:tab w:val="clear" w:pos="720" w:leader="none"/>
              </w:tabs>
              <w:rPr>
                <w:sz w:val="20"/>
                <w:szCs w:val="20"/>
              </w:rPr>
            </w:pPr>
            <w:r>
              <w:rPr>
                <w:sz w:val="20"/>
                <w:szCs w:val="20"/>
              </w:rPr>
              <w:t xml:space="preserve">создание муниципальных информационных систем, официальн</w:t>
            </w:r>
            <w:r>
              <w:rPr>
                <w:sz w:val="20"/>
                <w:szCs w:val="20"/>
              </w:rPr>
              <w:t xml:space="preserve">ых сайтов информационной поддержки субъектов малого и среднего предпринимательства в сети «Интернет» и информационно-телекоммуникационных сетей и обеспечение их функционирования в целях поддержки субъектов малого и среднего предпринимательства (ч.1 ст.19).</w:t>
            </w:r>
            <w:r>
              <w:rPr>
                <w:sz w:val="20"/>
                <w:szCs w:val="20"/>
              </w:rPr>
            </w:r>
            <w:r>
              <w:rPr>
                <w:sz w:val="20"/>
                <w:szCs w:val="20"/>
              </w:rPr>
            </w:r>
          </w:p>
          <w:p>
            <w:pPr>
              <w:ind w:left="33" w:firstLine="142"/>
              <w:jc w:val="both"/>
              <w:spacing w:line="204" w:lineRule="exact"/>
              <w:rPr>
                <w:sz w:val="20"/>
                <w:szCs w:val="20"/>
              </w:rPr>
            </w:pPr>
            <w:r>
              <w:rPr>
                <w:sz w:val="20"/>
                <w:szCs w:val="20"/>
              </w:rPr>
              <w:t xml:space="preserve">Кроме того, органы местного самоуправления вправе наряду с установленными Федеральным законом формами поддержки самостоятельно оказывать иные формы поддержки за счет средств местных бюджетов (ч.3 ст.16).</w:t>
            </w:r>
            <w:r>
              <w:rPr>
                <w:sz w:val="20"/>
                <w:szCs w:val="20"/>
              </w:rPr>
            </w:r>
            <w:r>
              <w:rPr>
                <w:sz w:val="20"/>
                <w:szCs w:val="20"/>
              </w:rPr>
            </w:r>
          </w:p>
        </w:tc>
      </w:tr>
      <w:tr>
        <w:tblPrEx/>
        <w:trPr/>
        <w:tc>
          <w:tcPr>
            <w:gridSpan w:val="2"/>
            <w:tcW w:w="1418" w:type="dxa"/>
            <w:textDirection w:val="lrTb"/>
            <w:noWrap w:val="false"/>
          </w:tcPr>
          <w:p>
            <w:pPr>
              <w:jc w:val="both"/>
              <w:spacing w:line="204" w:lineRule="exact"/>
              <w:tabs>
                <w:tab w:val="left" w:pos="227" w:leader="none"/>
              </w:tabs>
              <w:rPr>
                <w:sz w:val="20"/>
                <w:szCs w:val="20"/>
              </w:rPr>
            </w:pPr>
            <w:r>
              <w:rPr>
                <w:sz w:val="20"/>
                <w:szCs w:val="20"/>
              </w:rPr>
              <w:t xml:space="preserve">28) содействие в развитии сельскохозяйственного производства, создание условий для развития малого и среднего предпринимательства;</w:t>
            </w:r>
            <w:r>
              <w:rPr>
                <w:sz w:val="20"/>
                <w:szCs w:val="20"/>
              </w:rPr>
            </w:r>
            <w:r>
              <w:rPr>
                <w:sz w:val="20"/>
                <w:szCs w:val="20"/>
              </w:rPr>
            </w:r>
          </w:p>
          <w:p>
            <w:pPr>
              <w:ind w:firstLine="77"/>
              <w:jc w:val="both"/>
              <w:spacing w:line="204" w:lineRule="exact"/>
              <w:tabs>
                <w:tab w:val="left" w:pos="227" w:leader="none"/>
              </w:tabs>
              <w:rPr>
                <w:sz w:val="20"/>
                <w:szCs w:val="20"/>
              </w:rPr>
            </w:pPr>
            <w:r>
              <w:rPr>
                <w:sz w:val="20"/>
                <w:szCs w:val="20"/>
              </w:rPr>
            </w:r>
            <w:r>
              <w:rPr>
                <w:sz w:val="20"/>
                <w:szCs w:val="20"/>
              </w:rPr>
            </w:r>
            <w:r>
              <w:rPr>
                <w:sz w:val="20"/>
                <w:szCs w:val="20"/>
              </w:rPr>
            </w:r>
          </w:p>
        </w:tc>
        <w:tc>
          <w:tcPr>
            <w:gridSpan w:val="3"/>
            <w:tcW w:w="1843" w:type="dxa"/>
            <w:textDirection w:val="lrTb"/>
            <w:noWrap w:val="false"/>
          </w:tcPr>
          <w:p>
            <w:pPr>
              <w:jc w:val="both"/>
              <w:spacing w:line="204" w:lineRule="exact"/>
              <w:rPr>
                <w:sz w:val="20"/>
                <w:szCs w:val="20"/>
              </w:rPr>
            </w:pPr>
            <w:r>
              <w:rPr>
                <w:sz w:val="20"/>
                <w:szCs w:val="20"/>
              </w:rPr>
              <w:t xml:space="preserve">25) создание условий для развития сельскохозяйственного производства в поселениях,</w:t>
            </w:r>
            <w:r>
              <w:rPr>
                <w:sz w:val="20"/>
                <w:szCs w:val="20"/>
              </w:rPr>
              <w:t xml:space="preserve">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w:t>
            </w:r>
            <w:r>
              <w:rPr>
                <w:sz w:val="20"/>
                <w:szCs w:val="20"/>
              </w:rPr>
            </w:r>
            <w:r>
              <w:rPr>
                <w:sz w:val="20"/>
                <w:szCs w:val="20"/>
              </w:rPr>
            </w:r>
          </w:p>
        </w:tc>
        <w:tc>
          <w:tcPr>
            <w:tcW w:w="1418" w:type="dxa"/>
            <w:textDirection w:val="lrTb"/>
            <w:noWrap w:val="false"/>
          </w:tcPr>
          <w:p>
            <w:pPr>
              <w:jc w:val="both"/>
              <w:spacing w:line="204" w:lineRule="exact"/>
              <w:rPr>
                <w:sz w:val="20"/>
                <w:szCs w:val="20"/>
              </w:rPr>
            </w:pPr>
            <w:r>
              <w:rPr>
                <w:sz w:val="20"/>
                <w:szCs w:val="20"/>
              </w:rPr>
              <w:t xml:space="preserve">33) создание условий для развития сельскохозяйственного производства,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w:t>
            </w:r>
            <w:r>
              <w:rPr>
                <w:sz w:val="20"/>
                <w:szCs w:val="20"/>
              </w:rPr>
              <w:t xml:space="preserve">ным некоммерческим организациям, благотворительной деятельности и добровольчеству (волонтерству);</w:t>
            </w:r>
            <w:r>
              <w:rPr>
                <w:sz w:val="20"/>
                <w:szCs w:val="20"/>
              </w:rPr>
            </w:r>
            <w:r>
              <w:rPr>
                <w:sz w:val="20"/>
                <w:szCs w:val="20"/>
              </w:rPr>
            </w:r>
          </w:p>
        </w:tc>
        <w:tc>
          <w:tcPr>
            <w:tcW w:w="10772" w:type="dxa"/>
            <w:vMerge w:val="continue"/>
            <w:textDirection w:val="lrTb"/>
            <w:noWrap w:val="false"/>
          </w:tcPr>
          <w:p>
            <w:pPr>
              <w:numPr>
                <w:ilvl w:val="0"/>
                <w:numId w:val="34"/>
              </w:numPr>
              <w:ind w:left="317" w:hanging="284"/>
              <w:jc w:val="both"/>
              <w:spacing w:line="204" w:lineRule="exact"/>
              <w:tabs>
                <w:tab w:val="num" w:pos="432" w:leader="none"/>
                <w:tab w:val="clear" w:pos="720" w:leader="none"/>
              </w:tabs>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jc w:val="center"/>
              <w:spacing w:line="204" w:lineRule="exact"/>
            </w:pPr>
            <w:r>
              <w:t xml:space="preserve">Вопрос местного значения в сфере </w:t>
            </w:r>
            <w:r/>
          </w:p>
          <w:p>
            <w:pPr>
              <w:pStyle w:val="937"/>
              <w:jc w:val="center"/>
              <w:spacing w:line="204" w:lineRule="exact"/>
            </w:pPr>
            <w:r>
              <w:t xml:space="preserve">организации работы с детьми и молодежью</w:t>
            </w:r>
            <w:r/>
          </w:p>
        </w:tc>
        <w:tc>
          <w:tcPr>
            <w:tcW w:w="10772" w:type="dxa"/>
            <w:vMerge w:val="restart"/>
            <w:textDirection w:val="lrTb"/>
            <w:noWrap w:val="false"/>
          </w:tcPr>
          <w:p>
            <w:pPr>
              <w:ind w:left="33"/>
              <w:jc w:val="both"/>
              <w:spacing w:line="204" w:lineRule="exact"/>
              <w:rPr>
                <w:sz w:val="20"/>
                <w:szCs w:val="20"/>
              </w:rPr>
            </w:pPr>
            <w:r>
              <w:rPr>
                <w:sz w:val="20"/>
                <w:szCs w:val="20"/>
              </w:rPr>
              <w:t xml:space="preserve">1. В соответствии с </w:t>
            </w:r>
            <w:r>
              <w:rPr>
                <w:b/>
                <w:sz w:val="20"/>
                <w:szCs w:val="20"/>
              </w:rPr>
              <w:t xml:space="preserve">Федеральным законом от 24 июля 1998 года № 124-ФЗ «Об основных гарантиях прав ребенка в Российской Федерации»</w:t>
            </w:r>
            <w:r>
              <w:rPr>
                <w:sz w:val="20"/>
                <w:szCs w:val="20"/>
              </w:rPr>
              <w:t xml:space="preserve"> органы местного самоуправления в пределах своих полномочий принимают муниципальные правовые акты:</w:t>
            </w:r>
            <w:r>
              <w:rPr>
                <w:sz w:val="20"/>
                <w:szCs w:val="20"/>
              </w:rPr>
            </w:r>
            <w:r>
              <w:rPr>
                <w:sz w:val="20"/>
                <w:szCs w:val="20"/>
              </w:rPr>
            </w:r>
          </w:p>
          <w:p>
            <w:pPr>
              <w:numPr>
                <w:ilvl w:val="0"/>
                <w:numId w:val="52"/>
              </w:numPr>
              <w:ind w:left="317" w:hanging="284"/>
              <w:jc w:val="both"/>
              <w:spacing w:line="204" w:lineRule="exact"/>
              <w:tabs>
                <w:tab w:val="left" w:pos="432" w:leader="none"/>
              </w:tabs>
              <w:rPr>
                <w:sz w:val="20"/>
                <w:szCs w:val="20"/>
              </w:rPr>
            </w:pPr>
            <w:r>
              <w:rPr>
                <w:sz w:val="20"/>
                <w:szCs w:val="20"/>
              </w:rPr>
              <w:t xml:space="preserve">о мероприятиях по обеспечению прав детей на отдых и оздоровление, по сохранению и развитию учреждений, деятельность которых направлена на отдых и оздоровление детей (п.1 ст.12);</w:t>
            </w:r>
            <w:r>
              <w:rPr>
                <w:sz w:val="20"/>
                <w:szCs w:val="20"/>
              </w:rPr>
            </w:r>
            <w:r>
              <w:rPr>
                <w:sz w:val="20"/>
                <w:szCs w:val="20"/>
              </w:rPr>
            </w:r>
          </w:p>
          <w:p>
            <w:pPr>
              <w:numPr>
                <w:ilvl w:val="0"/>
                <w:numId w:val="52"/>
              </w:numPr>
              <w:ind w:left="317" w:hanging="284"/>
              <w:jc w:val="both"/>
              <w:spacing w:line="204" w:lineRule="exact"/>
              <w:tabs>
                <w:tab w:val="left" w:pos="432" w:leader="none"/>
              </w:tabs>
              <w:rPr>
                <w:sz w:val="20"/>
                <w:szCs w:val="20"/>
              </w:rPr>
            </w:pPr>
            <w:r>
              <w:rPr>
                <w:sz w:val="20"/>
                <w:szCs w:val="20"/>
              </w:rPr>
              <w:t xml:space="preserve">о порядке изменения назначения имущества, которое является муниципальной собственностью (земельные участки, здания, строения и сооружения, оборудование и иное имущество) </w:t>
            </w:r>
            <w:r>
              <w:rPr>
                <w:sz w:val="20"/>
                <w:szCs w:val="20"/>
              </w:rPr>
              <w:t xml:space="preserve">и возникновение, обособление или приобретение которого связано с целями образования, развития, отдыха и оздоровления детей, оказания медицинской помощи детям и профилактики заболеваний у них, социальной защиты и социального обслуживания детей (при условии </w:t>
            </w:r>
            <w:r>
              <w:rPr>
                <w:sz w:val="20"/>
                <w:szCs w:val="20"/>
              </w:rPr>
              <w:t xml:space="preserve">предварительного создания (приобретения, изменения назначения) имущества, достаточного для обеспечения указанных целей) (п.5 ст.13).</w:t>
            </w:r>
            <w:r>
              <w:rPr>
                <w:sz w:val="20"/>
                <w:szCs w:val="20"/>
              </w:rPr>
            </w:r>
            <w:r>
              <w:rPr>
                <w:sz w:val="20"/>
                <w:szCs w:val="20"/>
              </w:rPr>
            </w:r>
          </w:p>
          <w:p>
            <w:pPr>
              <w:ind w:left="317" w:hanging="284"/>
              <w:jc w:val="both"/>
              <w:spacing w:line="204" w:lineRule="exact"/>
              <w:rPr>
                <w:sz w:val="20"/>
                <w:szCs w:val="20"/>
              </w:rPr>
            </w:pPr>
            <w:r>
              <w:rPr>
                <w:sz w:val="20"/>
                <w:szCs w:val="20"/>
              </w:rPr>
              <w:t xml:space="preserve">Органы местного самоуправления:</w:t>
            </w:r>
            <w:r>
              <w:rPr>
                <w:sz w:val="20"/>
                <w:szCs w:val="20"/>
              </w:rPr>
            </w:r>
            <w:r>
              <w:rPr>
                <w:sz w:val="20"/>
                <w:szCs w:val="20"/>
              </w:rPr>
            </w:r>
          </w:p>
          <w:p>
            <w:pPr>
              <w:numPr>
                <w:ilvl w:val="1"/>
                <w:numId w:val="52"/>
              </w:numPr>
              <w:ind w:left="317" w:hanging="284"/>
              <w:jc w:val="both"/>
              <w:spacing w:line="204" w:lineRule="exact"/>
              <w:tabs>
                <w:tab w:val="num" w:pos="317" w:leader="none"/>
                <w:tab w:val="clear" w:pos="1260" w:leader="none"/>
              </w:tabs>
              <w:rPr>
                <w:sz w:val="20"/>
                <w:szCs w:val="20"/>
              </w:rPr>
            </w:pPr>
            <w:r>
              <w:rPr>
                <w:sz w:val="20"/>
                <w:szCs w:val="20"/>
              </w:rPr>
              <w:t xml:space="preserve">в пределах своих полномочий осуществляют мероприятия по обеспечению прав детей на отдых и оздоровление, сохранению и развитию учреждений, деятельность которых направлена на отдых и оздоровление детей (п.1 ст.12);</w:t>
            </w:r>
            <w:r>
              <w:rPr>
                <w:sz w:val="20"/>
                <w:szCs w:val="20"/>
              </w:rPr>
            </w:r>
            <w:r>
              <w:rPr>
                <w:sz w:val="20"/>
                <w:szCs w:val="20"/>
              </w:rPr>
            </w:r>
          </w:p>
          <w:p>
            <w:pPr>
              <w:numPr>
                <w:ilvl w:val="1"/>
                <w:numId w:val="52"/>
              </w:numPr>
              <w:ind w:left="0" w:firstLine="33"/>
              <w:jc w:val="both"/>
              <w:spacing w:line="204" w:lineRule="exact"/>
              <w:tabs>
                <w:tab w:val="left" w:pos="317" w:leader="none"/>
                <w:tab w:val="clear" w:pos="1260" w:leader="none"/>
              </w:tabs>
              <w:rPr>
                <w:sz w:val="20"/>
                <w:szCs w:val="20"/>
              </w:rPr>
            </w:pPr>
            <w:r>
              <w:rPr>
                <w:sz w:val="20"/>
                <w:szCs w:val="20"/>
              </w:rPr>
              <w:t xml:space="preserve">Федеральный за</w:t>
            </w:r>
            <w:r>
              <w:rPr>
                <w:sz w:val="20"/>
                <w:szCs w:val="20"/>
              </w:rPr>
              <w:t xml:space="preserve">кон от 18.04.2018 № 85-ФЗ «О внесении изменений в Федеральный закон «Об основных гарантиях прав ребенка в Российской Федерации» вводит новую форму общественного контроля за работой органов исполнительной власти субъекта РФ по организации детского отдыха. Н</w:t>
            </w:r>
            <w:r>
              <w:rPr>
                <w:sz w:val="20"/>
                <w:szCs w:val="20"/>
              </w:rPr>
              <w:t xml:space="preserve">астоящим Федеральным законом установлено, что взаимодействие органов государственной власти субъектов РФ с родителями (лицами, их заменяющими) по вопросам организации отдыха и оздоровления детей должно осуществляться публично, и обращения родителей (лиц их</w:t>
            </w:r>
            <w:r>
              <w:rPr>
                <w:sz w:val="20"/>
                <w:szCs w:val="20"/>
              </w:rPr>
              <w:t xml:space="preserve"> заменяющих), направляемые в письменной форме или в форме электронных документов, и ответы на эти обращения подлежат размещению на официальном сайте органа государственной власти субъекта РФ в информационно-телекоммуникационной сети «Интернет» (п.4 ст.12).</w:t>
            </w:r>
            <w:r>
              <w:rPr>
                <w:sz w:val="20"/>
                <w:szCs w:val="20"/>
              </w:rPr>
            </w:r>
            <w:r>
              <w:rPr>
                <w:sz w:val="20"/>
                <w:szCs w:val="20"/>
              </w:rPr>
            </w:r>
          </w:p>
          <w:p>
            <w:pPr>
              <w:numPr>
                <w:ilvl w:val="1"/>
                <w:numId w:val="52"/>
              </w:numPr>
              <w:ind w:left="317" w:hanging="284"/>
              <w:jc w:val="both"/>
              <w:spacing w:line="204" w:lineRule="exact"/>
              <w:tabs>
                <w:tab w:val="num" w:pos="317" w:leader="none"/>
                <w:tab w:val="clear" w:pos="1260" w:leader="none"/>
              </w:tabs>
              <w:rPr>
                <w:sz w:val="20"/>
                <w:szCs w:val="20"/>
              </w:rPr>
            </w:pPr>
            <w:r>
              <w:rPr>
                <w:sz w:val="20"/>
                <w:szCs w:val="20"/>
              </w:rPr>
              <w:t xml:space="preserve">создают благоприятные условия для осуществления деятельности физкультурно-спортивных организаций, организаций культуры, организаций, образующих социальную инфраструктуру для детей (включая места для их доступа к сети «Интернет») (п.1 ст.14.1);</w:t>
            </w:r>
            <w:r>
              <w:rPr>
                <w:sz w:val="20"/>
                <w:szCs w:val="20"/>
              </w:rPr>
            </w:r>
            <w:r>
              <w:rPr>
                <w:sz w:val="20"/>
                <w:szCs w:val="20"/>
              </w:rPr>
            </w:r>
          </w:p>
          <w:p>
            <w:pPr>
              <w:numPr>
                <w:ilvl w:val="1"/>
                <w:numId w:val="52"/>
              </w:numPr>
              <w:ind w:left="317" w:hanging="284"/>
              <w:jc w:val="both"/>
              <w:spacing w:line="204" w:lineRule="exact"/>
              <w:tabs>
                <w:tab w:val="num" w:pos="317" w:leader="none"/>
                <w:tab w:val="clear" w:pos="1260" w:leader="none"/>
              </w:tabs>
              <w:rPr>
                <w:sz w:val="20"/>
                <w:szCs w:val="20"/>
              </w:rPr>
            </w:pPr>
            <w:r>
              <w:rPr>
                <w:sz w:val="20"/>
                <w:szCs w:val="20"/>
              </w:rPr>
              <w:t xml:space="preserve">в соответствии с их компетенцией оказывают содействие родителям (лицам, их заменяющим) при осуществлении последними своих обязанностей по физическому, интеллектуальному, психическому, духовному и нравственному развитию детей (п.2 ст.14.1);</w:t>
            </w:r>
            <w:r>
              <w:rPr>
                <w:sz w:val="20"/>
                <w:szCs w:val="20"/>
              </w:rPr>
            </w:r>
            <w:r>
              <w:rPr>
                <w:sz w:val="20"/>
                <w:szCs w:val="20"/>
              </w:rPr>
            </w:r>
          </w:p>
          <w:p>
            <w:pPr>
              <w:numPr>
                <w:ilvl w:val="1"/>
                <w:numId w:val="52"/>
              </w:numPr>
              <w:ind w:left="317" w:hanging="284"/>
              <w:jc w:val="both"/>
              <w:spacing w:line="204" w:lineRule="exact"/>
              <w:tabs>
                <w:tab w:val="num" w:pos="317" w:leader="none"/>
                <w:tab w:val="clear" w:pos="1260" w:leader="none"/>
              </w:tabs>
              <w:rPr>
                <w:sz w:val="20"/>
                <w:szCs w:val="20"/>
              </w:rPr>
            </w:pPr>
            <w:r>
              <w:rPr>
                <w:sz w:val="20"/>
                <w:szCs w:val="20"/>
              </w:rPr>
              <w:t xml:space="preserve">в пределах своих полномочий принимают меры по противодействию торговле детьми и эксплуатации детей (п.1 ст.14.2);</w:t>
            </w:r>
            <w:r>
              <w:rPr>
                <w:sz w:val="20"/>
                <w:szCs w:val="20"/>
              </w:rPr>
            </w:r>
            <w:r>
              <w:rPr>
                <w:sz w:val="20"/>
                <w:szCs w:val="20"/>
              </w:rPr>
            </w:r>
          </w:p>
          <w:p>
            <w:pPr>
              <w:numPr>
                <w:ilvl w:val="1"/>
                <w:numId w:val="52"/>
              </w:numPr>
              <w:ind w:left="317" w:hanging="284"/>
              <w:jc w:val="both"/>
              <w:spacing w:line="204" w:lineRule="exact"/>
              <w:tabs>
                <w:tab w:val="num" w:pos="317" w:leader="none"/>
                <w:tab w:val="clear" w:pos="1260" w:leader="none"/>
              </w:tabs>
              <w:rPr>
                <w:sz w:val="20"/>
                <w:szCs w:val="20"/>
              </w:rPr>
            </w:pPr>
            <w:r>
              <w:rPr>
                <w:sz w:val="20"/>
                <w:szCs w:val="20"/>
              </w:rPr>
              <w:t xml:space="preserve">в соответствии с их компетенцией принимают меры по оказанию необходимой педагогической, психологической, медицинской, юридической помощи жертвам торговли детьми и (или) эксплуатации детей, их родителям (лицам, их заменяющим) (п.2 ст.14.2).</w:t>
            </w:r>
            <w:r>
              <w:rPr>
                <w:sz w:val="20"/>
                <w:szCs w:val="20"/>
              </w:rPr>
            </w:r>
            <w:r>
              <w:rPr>
                <w:sz w:val="20"/>
                <w:szCs w:val="20"/>
              </w:rPr>
            </w:r>
          </w:p>
          <w:p>
            <w:pPr>
              <w:ind w:left="33"/>
              <w:jc w:val="both"/>
              <w:spacing w:line="204" w:lineRule="exact"/>
              <w:rPr>
                <w:sz w:val="20"/>
                <w:szCs w:val="20"/>
              </w:rPr>
            </w:pPr>
            <w:r>
              <w:rPr>
                <w:sz w:val="20"/>
                <w:szCs w:val="20"/>
              </w:rPr>
              <w:t xml:space="preserve">2. В соответствии с частью 2 статьи 1 </w:t>
            </w:r>
            <w:r>
              <w:rPr>
                <w:b/>
                <w:sz w:val="20"/>
                <w:szCs w:val="20"/>
              </w:rPr>
              <w:t xml:space="preserve">Федерального закон от 29 декабря 2006 года № 256-ФЗ «О дополнительных мерах государственной поддержки семей, имеющих детей»</w:t>
            </w:r>
            <w:r>
              <w:rPr>
                <w:sz w:val="20"/>
                <w:szCs w:val="20"/>
              </w:rPr>
              <w:t xml:space="preserve"> органы местного самоуправления могут устанавливать дополнительные меры поддержки семей, имеющих детей, за счет средств местных бюджетов.</w:t>
            </w:r>
            <w:r>
              <w:rPr>
                <w:sz w:val="20"/>
                <w:szCs w:val="20"/>
              </w:rPr>
            </w:r>
            <w:r>
              <w:rPr>
                <w:sz w:val="20"/>
                <w:szCs w:val="20"/>
              </w:rPr>
            </w:r>
          </w:p>
          <w:p>
            <w:pPr>
              <w:ind w:left="33"/>
              <w:jc w:val="both"/>
              <w:spacing w:line="204" w:lineRule="exact"/>
              <w:tabs>
                <w:tab w:val="left" w:pos="396" w:leader="none"/>
              </w:tabs>
              <w:rPr>
                <w:sz w:val="20"/>
                <w:szCs w:val="20"/>
              </w:rPr>
            </w:pPr>
            <w:r>
              <w:rPr>
                <w:sz w:val="20"/>
                <w:szCs w:val="20"/>
              </w:rPr>
              <w:t xml:space="preserve">3. Приоритетные направления и примерное содержание организации и осуществления мероприятий по работе с детьми и молодежью определены в </w:t>
            </w:r>
            <w:r>
              <w:rPr>
                <w:b/>
                <w:sz w:val="20"/>
                <w:szCs w:val="20"/>
              </w:rPr>
              <w:t xml:space="preserve">Методических рекомендациях по организации работы органов местного самоуправления в решении вопросов организации и осуществления мероприятий по работе с детьми и молодежью (см. Письмо Минобрнауки РФ от 30 мая 2006 года № АС-588/06).</w:t>
            </w:r>
            <w:r>
              <w:rPr>
                <w:sz w:val="20"/>
                <w:szCs w:val="20"/>
              </w:rPr>
            </w:r>
            <w:r>
              <w:rPr>
                <w:sz w:val="20"/>
                <w:szCs w:val="20"/>
              </w:rPr>
            </w:r>
          </w:p>
        </w:tc>
      </w:tr>
      <w:tr>
        <w:tblPrEx/>
        <w:trPr/>
        <w:tc>
          <w:tcPr>
            <w:gridSpan w:val="2"/>
            <w:tcW w:w="1418" w:type="dxa"/>
            <w:textDirection w:val="lrTb"/>
            <w:noWrap w:val="false"/>
          </w:tcPr>
          <w:p>
            <w:pPr>
              <w:ind w:firstLine="77"/>
              <w:jc w:val="both"/>
              <w:spacing w:line="204" w:lineRule="exact"/>
              <w:tabs>
                <w:tab w:val="left" w:pos="227" w:leader="none"/>
              </w:tabs>
              <w:rPr>
                <w:sz w:val="20"/>
                <w:szCs w:val="20"/>
              </w:rPr>
            </w:pPr>
            <w:r>
              <w:rPr>
                <w:sz w:val="20"/>
                <w:szCs w:val="20"/>
              </w:rPr>
              <w:t xml:space="preserve">30) организация и осуществление мероприятий по работе с детьми и </w:t>
            </w:r>
            <w:r>
              <w:rPr>
                <w:sz w:val="20"/>
                <w:szCs w:val="20"/>
              </w:rPr>
              <w:t xml:space="preserve">молодежью в поселении;</w:t>
            </w:r>
            <w:r>
              <w:rPr>
                <w:sz w:val="20"/>
                <w:szCs w:val="20"/>
              </w:rPr>
            </w:r>
            <w:r>
              <w:rPr>
                <w:sz w:val="20"/>
                <w:szCs w:val="20"/>
              </w:rPr>
            </w:r>
          </w:p>
        </w:tc>
        <w:tc>
          <w:tcPr>
            <w:gridSpan w:val="3"/>
            <w:tcW w:w="1843" w:type="dxa"/>
            <w:textDirection w:val="lrTb"/>
            <w:noWrap w:val="false"/>
          </w:tcPr>
          <w:p>
            <w:pPr>
              <w:ind w:firstLine="77"/>
              <w:jc w:val="both"/>
              <w:spacing w:line="204" w:lineRule="exact"/>
              <w:rPr>
                <w:sz w:val="20"/>
                <w:szCs w:val="20"/>
              </w:rPr>
            </w:pPr>
            <w:r>
              <w:rPr>
                <w:sz w:val="20"/>
                <w:szCs w:val="20"/>
              </w:rPr>
              <w:t xml:space="preserve">27) организация и осуществление мероприятий межпоселенческого характера по работе с детьми и молодежью;</w:t>
            </w:r>
            <w:r>
              <w:rPr>
                <w:sz w:val="20"/>
                <w:szCs w:val="20"/>
              </w:rPr>
            </w:r>
            <w:r>
              <w:rPr>
                <w:sz w:val="20"/>
                <w:szCs w:val="20"/>
              </w:rPr>
            </w:r>
          </w:p>
        </w:tc>
        <w:tc>
          <w:tcPr>
            <w:tcW w:w="1418" w:type="dxa"/>
            <w:textDirection w:val="lrTb"/>
            <w:noWrap w:val="false"/>
          </w:tcPr>
          <w:p>
            <w:pPr>
              <w:ind w:firstLine="72"/>
              <w:jc w:val="both"/>
              <w:spacing w:line="204" w:lineRule="exact"/>
              <w:rPr>
                <w:sz w:val="20"/>
                <w:szCs w:val="20"/>
              </w:rPr>
            </w:pPr>
            <w:r>
              <w:rPr>
                <w:sz w:val="20"/>
                <w:szCs w:val="20"/>
              </w:rPr>
              <w:t xml:space="preserve">34) организация и осуществление мероприятий по работе с детьми и </w:t>
            </w:r>
            <w:r>
              <w:rPr>
                <w:sz w:val="20"/>
                <w:szCs w:val="20"/>
              </w:rPr>
              <w:t xml:space="preserve">молодежью в муниципальном, городском округе;</w:t>
            </w:r>
            <w:r>
              <w:rPr>
                <w:sz w:val="20"/>
                <w:szCs w:val="20"/>
              </w:rPr>
            </w:r>
            <w:r>
              <w:rPr>
                <w:sz w:val="20"/>
                <w:szCs w:val="20"/>
              </w:rPr>
            </w:r>
          </w:p>
        </w:tc>
        <w:tc>
          <w:tcPr>
            <w:tcW w:w="10772" w:type="dxa"/>
            <w:vMerge w:val="continue"/>
            <w:textDirection w:val="lrTb"/>
            <w:noWrap w:val="false"/>
          </w:tcPr>
          <w:p>
            <w:pPr>
              <w:ind w:left="317" w:hanging="284"/>
              <w:jc w:val="both"/>
              <w:spacing w:line="204" w:lineRule="exact"/>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jc w:val="center"/>
              <w:spacing w:line="204" w:lineRule="exact"/>
            </w:pPr>
            <w:r>
              <w:t xml:space="preserve">Вопрос местного значения </w:t>
            </w:r>
            <w:r/>
          </w:p>
          <w:p>
            <w:pPr>
              <w:pStyle w:val="937"/>
              <w:jc w:val="center"/>
              <w:spacing w:line="204" w:lineRule="exact"/>
            </w:pPr>
            <w:r>
              <w:t xml:space="preserve">в сфере охраны общественного порядка </w:t>
            </w:r>
            <w:r/>
          </w:p>
          <w:p>
            <w:pPr>
              <w:pStyle w:val="937"/>
              <w:jc w:val="center"/>
              <w:spacing w:line="204" w:lineRule="exact"/>
            </w:pPr>
            <w:r>
              <w:t xml:space="preserve">добровольными формированиями населения</w:t>
            </w:r>
            <w:r/>
          </w:p>
        </w:tc>
        <w:tc>
          <w:tcPr>
            <w:tcW w:w="10772" w:type="dxa"/>
            <w:vMerge w:val="restart"/>
            <w:textDirection w:val="lrTb"/>
            <w:noWrap w:val="false"/>
          </w:tcPr>
          <w:p>
            <w:pPr>
              <w:ind w:left="33"/>
              <w:jc w:val="both"/>
              <w:spacing w:line="204" w:lineRule="exact"/>
              <w:rPr>
                <w:sz w:val="20"/>
                <w:szCs w:val="20"/>
              </w:rPr>
            </w:pPr>
            <w:r>
              <w:rPr>
                <w:sz w:val="20"/>
                <w:szCs w:val="20"/>
              </w:rPr>
              <w:t xml:space="preserve">В соответствии с </w:t>
            </w:r>
            <w:r>
              <w:rPr>
                <w:b/>
                <w:sz w:val="20"/>
                <w:szCs w:val="20"/>
              </w:rPr>
              <w:t xml:space="preserve">Федеральным законом от 06 октября 2003 года № 131-ФЗ «Об общих принципах организации местного самоуправления в Российской Федерации»</w:t>
            </w:r>
            <w:r>
              <w:rPr>
                <w:sz w:val="20"/>
                <w:szCs w:val="20"/>
              </w:rPr>
              <w:t xml:space="preserve"> органы местного самоуправления поселений и городс</w:t>
            </w:r>
            <w:r>
              <w:rPr>
                <w:sz w:val="20"/>
                <w:szCs w:val="20"/>
              </w:rPr>
              <w:t xml:space="preserve">ких округов вправе принять муниципальный правовой акт об утверждении мер по оказанию поддержки гражданам и их объединениям, участвующим в охране общественного порядка, о создании условий для деятельности народных дружин (п.33 ч.1 ст.14; п. 37 ч. 1 ст. 16).</w:t>
            </w:r>
            <w:r>
              <w:rPr>
                <w:sz w:val="20"/>
                <w:szCs w:val="20"/>
              </w:rPr>
            </w:r>
            <w:r>
              <w:rPr>
                <w:sz w:val="20"/>
                <w:szCs w:val="20"/>
              </w:rPr>
            </w:r>
          </w:p>
          <w:p>
            <w:pPr>
              <w:ind w:left="33"/>
              <w:jc w:val="both"/>
              <w:spacing w:line="204" w:lineRule="exact"/>
              <w:rPr>
                <w:sz w:val="20"/>
                <w:szCs w:val="20"/>
              </w:rPr>
            </w:pPr>
            <w:r>
              <w:rPr>
                <w:b/>
                <w:sz w:val="20"/>
                <w:szCs w:val="20"/>
              </w:rPr>
              <w:t xml:space="preserve">В соответствии с Федеральным законом от 02.04.2014 № 44-ФЗ «Об участии граждан в охране общественного порядка»</w:t>
            </w:r>
            <w:r>
              <w:rPr>
                <w:sz w:val="20"/>
                <w:szCs w:val="20"/>
              </w:rPr>
              <w:t xml:space="preserve"> органы местного самоуправления:</w:t>
            </w:r>
            <w:r>
              <w:rPr>
                <w:sz w:val="20"/>
                <w:szCs w:val="20"/>
              </w:rPr>
            </w:r>
            <w:r>
              <w:rPr>
                <w:sz w:val="20"/>
                <w:szCs w:val="20"/>
              </w:rPr>
            </w:r>
          </w:p>
          <w:p>
            <w:pPr>
              <w:ind w:hanging="33"/>
              <w:jc w:val="both"/>
              <w:spacing w:line="204" w:lineRule="exact"/>
              <w:rPr>
                <w:sz w:val="20"/>
                <w:szCs w:val="20"/>
              </w:rPr>
            </w:pPr>
            <w:r>
              <w:rPr>
                <w:sz w:val="20"/>
                <w:szCs w:val="20"/>
              </w:rPr>
              <w:t xml:space="preserve"> оказывают поддержку гражданам и их объединениям, участвующим в охране общественного порядка, создают условия для деятельности народных дружин (ч.2 ст. 6);</w:t>
            </w:r>
            <w:r>
              <w:rPr>
                <w:sz w:val="20"/>
                <w:szCs w:val="20"/>
              </w:rPr>
            </w:r>
            <w:r>
              <w:rPr>
                <w:sz w:val="20"/>
                <w:szCs w:val="20"/>
              </w:rPr>
            </w:r>
          </w:p>
          <w:p>
            <w:pPr>
              <w:ind w:left="33" w:hanging="33"/>
              <w:jc w:val="both"/>
              <w:spacing w:line="204" w:lineRule="exact"/>
              <w:rPr>
                <w:sz w:val="20"/>
                <w:szCs w:val="20"/>
              </w:rPr>
            </w:pPr>
            <w:r>
              <w:rPr>
                <w:sz w:val="20"/>
                <w:szCs w:val="20"/>
              </w:rPr>
              <w:t xml:space="preserve"> в целях содействия гражданам, участвующим в поиске лиц, про</w:t>
            </w:r>
            <w:r>
              <w:rPr>
                <w:sz w:val="20"/>
                <w:szCs w:val="20"/>
              </w:rPr>
              <w:t xml:space="preserve">павших без вести, размещают на своих официальных сайтах в информационно-телекоммуникационной сети «Интернет», а также в средствах массовой информации, в том числе на общероссийских обязательных общедоступных телеканалах и радиоканалах, общедоступную информ</w:t>
            </w:r>
            <w:r>
              <w:rPr>
                <w:sz w:val="20"/>
                <w:szCs w:val="20"/>
              </w:rPr>
              <w:t xml:space="preserve">ацию о лицах, пропавших без вести, месте их предполагаемого поиска, контактную информацию координаторов мероприятий по поиску лиц, пропавших без вести, иную общедоступную информацию, необходимую для эффективного поиска лиц, пропавших без вести (ч.3 ст. 6);</w:t>
            </w:r>
            <w:r>
              <w:rPr>
                <w:sz w:val="20"/>
                <w:szCs w:val="20"/>
              </w:rPr>
            </w:r>
            <w:r>
              <w:rPr>
                <w:sz w:val="20"/>
                <w:szCs w:val="20"/>
              </w:rPr>
            </w:r>
          </w:p>
          <w:p>
            <w:pPr>
              <w:ind w:left="33" w:hanging="33"/>
              <w:jc w:val="both"/>
              <w:spacing w:line="204" w:lineRule="exact"/>
              <w:rPr>
                <w:i/>
                <w:sz w:val="20"/>
                <w:szCs w:val="20"/>
              </w:rPr>
            </w:pPr>
            <w:r>
              <w:rPr>
                <w:sz w:val="20"/>
                <w:szCs w:val="20"/>
              </w:rPr>
              <w:t xml:space="preserve">в целях взаимодействия и координации деятельности народных дружин могут создавать координирующие органы (штабы), порядок создания и деятельности которых определяется законами субъектов РФ (ч.2 ст. 13).</w:t>
            </w:r>
            <w:r>
              <w:rPr>
                <w:i/>
                <w:sz w:val="20"/>
                <w:szCs w:val="20"/>
              </w:rPr>
            </w:r>
            <w:r>
              <w:rPr>
                <w:i/>
                <w:sz w:val="20"/>
                <w:szCs w:val="20"/>
              </w:rPr>
            </w:r>
          </w:p>
        </w:tc>
      </w:tr>
      <w:tr>
        <w:tblPrEx/>
        <w:trPr>
          <w:trHeight w:val="267"/>
        </w:trPr>
        <w:tc>
          <w:tcPr>
            <w:gridSpan w:val="2"/>
            <w:tcW w:w="1418" w:type="dxa"/>
            <w:textDirection w:val="lrTb"/>
            <w:noWrap w:val="false"/>
          </w:tcPr>
          <w:p>
            <w:pPr>
              <w:ind w:left="-108"/>
              <w:jc w:val="both"/>
              <w:spacing w:line="204" w:lineRule="exact"/>
              <w:tabs>
                <w:tab w:val="left" w:pos="227" w:leader="none"/>
              </w:tabs>
              <w:rPr>
                <w:sz w:val="20"/>
                <w:szCs w:val="20"/>
              </w:rPr>
            </w:pPr>
            <w:r>
              <w:rPr>
                <w:sz w:val="20"/>
                <w:szCs w:val="20"/>
              </w:rPr>
              <w:t xml:space="preserve">33) оказание поддержки гражданам и их объединениям, участвующим в охране общественного порядка, создание условий для деятельности народных дружин; </w:t>
            </w:r>
            <w:r>
              <w:rPr>
                <w:sz w:val="20"/>
                <w:szCs w:val="20"/>
              </w:rPr>
            </w:r>
            <w:r>
              <w:rPr>
                <w:sz w:val="20"/>
                <w:szCs w:val="20"/>
              </w:rPr>
            </w:r>
          </w:p>
        </w:tc>
        <w:tc>
          <w:tcPr>
            <w:gridSpan w:val="3"/>
            <w:tcW w:w="1843" w:type="dxa"/>
            <w:textDirection w:val="lrTb"/>
            <w:noWrap w:val="false"/>
          </w:tcPr>
          <w:p>
            <w:pPr>
              <w:ind w:firstLine="77"/>
              <w:jc w:val="both"/>
              <w:spacing w:line="204" w:lineRule="exact"/>
              <w:rPr>
                <w:sz w:val="20"/>
                <w:szCs w:val="20"/>
              </w:rPr>
            </w:pPr>
            <w:r>
              <w:rPr>
                <w:sz w:val="20"/>
                <w:szCs w:val="20"/>
              </w:rPr>
            </w:r>
            <w:r>
              <w:rPr>
                <w:sz w:val="20"/>
                <w:szCs w:val="20"/>
              </w:rPr>
            </w:r>
            <w:r>
              <w:rPr>
                <w:sz w:val="20"/>
                <w:szCs w:val="20"/>
              </w:rPr>
            </w:r>
          </w:p>
        </w:tc>
        <w:tc>
          <w:tcPr>
            <w:tcW w:w="1418" w:type="dxa"/>
            <w:textDirection w:val="lrTb"/>
            <w:noWrap w:val="false"/>
          </w:tcPr>
          <w:p>
            <w:pPr>
              <w:ind w:left="-108"/>
              <w:jc w:val="both"/>
              <w:spacing w:line="204" w:lineRule="exact"/>
              <w:rPr>
                <w:sz w:val="20"/>
                <w:szCs w:val="20"/>
              </w:rPr>
            </w:pPr>
            <w:r>
              <w:rPr>
                <w:sz w:val="20"/>
                <w:szCs w:val="20"/>
              </w:rPr>
              <w:t xml:space="preserve">37) оказание поддержки гражданам и их объединениям, участвующим в охране общественного порядка, создание условий для деятельности народных дружин; </w:t>
            </w:r>
            <w:r>
              <w:rPr>
                <w:sz w:val="20"/>
                <w:szCs w:val="20"/>
              </w:rPr>
            </w:r>
            <w:r>
              <w:rPr>
                <w:sz w:val="20"/>
                <w:szCs w:val="20"/>
              </w:rPr>
            </w:r>
          </w:p>
        </w:tc>
        <w:tc>
          <w:tcPr>
            <w:tcW w:w="10772" w:type="dxa"/>
            <w:vMerge w:val="continue"/>
            <w:textDirection w:val="lrTb"/>
            <w:noWrap w:val="false"/>
          </w:tcPr>
          <w:p>
            <w:pPr>
              <w:ind w:left="317" w:hanging="284"/>
              <w:jc w:val="both"/>
              <w:spacing w:line="204" w:lineRule="exact"/>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jc w:val="center"/>
              <w:spacing w:line="204" w:lineRule="exact"/>
            </w:pPr>
            <w:r>
              <w:t xml:space="preserve">Вопрос местного значения в сфере охраны </w:t>
            </w:r>
            <w:r/>
          </w:p>
          <w:p>
            <w:pPr>
              <w:pStyle w:val="937"/>
              <w:jc w:val="center"/>
              <w:spacing w:line="204" w:lineRule="exact"/>
            </w:pPr>
            <w:r>
              <w:t xml:space="preserve">общественного порядка муниципальной милицией, </w:t>
            </w:r>
            <w:r/>
          </w:p>
          <w:p>
            <w:pPr>
              <w:pStyle w:val="937"/>
              <w:jc w:val="center"/>
              <w:spacing w:line="204" w:lineRule="exact"/>
            </w:pPr>
            <w:r>
              <w:t xml:space="preserve">а также полномочия по реализации Федерального </w:t>
            </w:r>
            <w:r/>
          </w:p>
          <w:p>
            <w:pPr>
              <w:pStyle w:val="937"/>
              <w:jc w:val="center"/>
              <w:spacing w:line="204" w:lineRule="exact"/>
            </w:pPr>
            <w:r>
              <w:t xml:space="preserve">закона от 7 февраля 2011 года № 3-ФЗ «О полиции»</w:t>
            </w:r>
            <w:r/>
          </w:p>
        </w:tc>
        <w:tc>
          <w:tcPr>
            <w:tcW w:w="10772" w:type="dxa"/>
            <w:vMerge w:val="restart"/>
            <w:textDirection w:val="lrTb"/>
            <w:noWrap w:val="false"/>
          </w:tcPr>
          <w:p>
            <w:pPr>
              <w:ind w:left="33"/>
              <w:jc w:val="both"/>
              <w:spacing w:line="204" w:lineRule="exact"/>
              <w:rPr>
                <w:sz w:val="20"/>
                <w:szCs w:val="20"/>
              </w:rPr>
            </w:pPr>
            <w:r>
              <w:rPr>
                <w:sz w:val="20"/>
                <w:szCs w:val="20"/>
              </w:rPr>
              <w:t xml:space="preserve">1. В соответствии с </w:t>
            </w:r>
            <w:r>
              <w:rPr>
                <w:b/>
                <w:sz w:val="20"/>
                <w:szCs w:val="20"/>
              </w:rPr>
              <w:t xml:space="preserve">Федеральным законом от 7 февраля 2011 года № 3-ФЗ «О полиции»</w:t>
            </w:r>
            <w:r>
              <w:rPr>
                <w:sz w:val="20"/>
                <w:szCs w:val="20"/>
              </w:rPr>
              <w:t xml:space="preserve"> органы местного самоуправления:</w:t>
            </w:r>
            <w:r>
              <w:rPr>
                <w:sz w:val="20"/>
                <w:szCs w:val="20"/>
              </w:rPr>
            </w:r>
            <w:r>
              <w:rPr>
                <w:sz w:val="20"/>
                <w:szCs w:val="20"/>
              </w:rPr>
            </w:r>
          </w:p>
          <w:p>
            <w:pPr>
              <w:numPr>
                <w:ilvl w:val="0"/>
                <w:numId w:val="74"/>
              </w:numPr>
              <w:ind w:left="317" w:hanging="284"/>
              <w:jc w:val="both"/>
              <w:spacing w:line="204" w:lineRule="exact"/>
              <w:tabs>
                <w:tab w:val="left" w:pos="459" w:leader="none"/>
              </w:tabs>
              <w:rPr>
                <w:sz w:val="20"/>
                <w:szCs w:val="20"/>
              </w:rPr>
            </w:pPr>
            <w:r>
              <w:rPr>
                <w:sz w:val="20"/>
                <w:szCs w:val="20"/>
              </w:rPr>
              <w:t xml:space="preserve">участвуют </w:t>
            </w:r>
            <w:r>
              <w:rPr>
                <w:bCs/>
                <w:sz w:val="20"/>
                <w:szCs w:val="20"/>
              </w:rPr>
              <w:t xml:space="preserve">в обеспечении о</w:t>
            </w:r>
            <w:r>
              <w:rPr>
                <w:bCs/>
                <w:sz w:val="20"/>
                <w:szCs w:val="20"/>
              </w:rPr>
              <w:t xml:space="preserve">рганами полиции совместно с представителями органов исполнительной власти субъектов Российской Федерации и организаторами собраний, митингов, демонстраций, шествий и других публичных мероприятий безопасности граждан и общественного порядка (п.6 ч.1 ст.12);</w:t>
            </w:r>
            <w:r>
              <w:rPr>
                <w:sz w:val="20"/>
                <w:szCs w:val="20"/>
              </w:rPr>
            </w:r>
            <w:r>
              <w:rPr>
                <w:sz w:val="20"/>
                <w:szCs w:val="20"/>
              </w:rPr>
            </w:r>
          </w:p>
          <w:p>
            <w:pPr>
              <w:numPr>
                <w:ilvl w:val="0"/>
                <w:numId w:val="74"/>
              </w:numPr>
              <w:ind w:left="317" w:hanging="284"/>
              <w:jc w:val="both"/>
              <w:spacing w:line="204" w:lineRule="exact"/>
              <w:tabs>
                <w:tab w:val="left" w:pos="459" w:leader="none"/>
              </w:tabs>
              <w:rPr>
                <w:sz w:val="20"/>
                <w:szCs w:val="20"/>
              </w:rPr>
            </w:pPr>
            <w:r>
              <w:rPr>
                <w:sz w:val="20"/>
                <w:szCs w:val="20"/>
              </w:rPr>
              <w:t xml:space="preserve">вправе осуществлять расходы на реализацию возложенных на полицию обязанностей по охране общественного порядка и обеспечению общественной безопасности, в соответствии с законодательством Российской Федерации (ч.2 ст.47);</w:t>
            </w:r>
            <w:r>
              <w:rPr>
                <w:sz w:val="20"/>
                <w:szCs w:val="20"/>
              </w:rPr>
            </w:r>
            <w:r>
              <w:rPr>
                <w:sz w:val="20"/>
                <w:szCs w:val="20"/>
              </w:rPr>
            </w:r>
          </w:p>
          <w:p>
            <w:pPr>
              <w:numPr>
                <w:ilvl w:val="0"/>
                <w:numId w:val="74"/>
              </w:numPr>
              <w:ind w:left="317" w:hanging="284"/>
              <w:jc w:val="both"/>
              <w:spacing w:line="204" w:lineRule="exact"/>
              <w:tabs>
                <w:tab w:val="left" w:pos="459" w:leader="none"/>
              </w:tabs>
              <w:rPr>
                <w:sz w:val="20"/>
                <w:szCs w:val="20"/>
              </w:rPr>
            </w:pPr>
            <w:r>
              <w:rPr>
                <w:sz w:val="20"/>
                <w:szCs w:val="20"/>
              </w:rPr>
              <w:t xml:space="preserve">обязаны предоставлять в пределах границ муниципальных образований сотруднику полиции, замещающему должность участкового уполномоченного полиции, помещения для работы на обслуживаемом административном участке (ч.7 ст.48);</w:t>
            </w:r>
            <w:r>
              <w:rPr>
                <w:sz w:val="20"/>
                <w:szCs w:val="20"/>
              </w:rPr>
            </w:r>
            <w:r>
              <w:rPr>
                <w:sz w:val="20"/>
                <w:szCs w:val="20"/>
              </w:rPr>
            </w:r>
          </w:p>
          <w:p>
            <w:pPr>
              <w:numPr>
                <w:ilvl w:val="0"/>
                <w:numId w:val="74"/>
              </w:numPr>
              <w:ind w:left="317" w:hanging="284"/>
              <w:jc w:val="both"/>
              <w:spacing w:line="204" w:lineRule="exact"/>
              <w:tabs>
                <w:tab w:val="left" w:pos="459" w:leader="none"/>
              </w:tabs>
              <w:rPr>
                <w:sz w:val="20"/>
                <w:szCs w:val="20"/>
              </w:rPr>
            </w:pPr>
            <w:r>
              <w:rPr>
                <w:sz w:val="20"/>
                <w:szCs w:val="20"/>
              </w:rPr>
              <w:t xml:space="preserve">вправе производить дополнительные расходы на обеспечение деятельности полиции, в</w:t>
            </w:r>
            <w:r>
              <w:rPr>
                <w:sz w:val="20"/>
                <w:szCs w:val="20"/>
              </w:rPr>
              <w:t xml:space="preserve"> том числе на дополнительные выплаты сотрудникам полиции сверх установленного размера денежного довольствия, в пределах средств, предусмотренных муниципальным правовым актом представительного органа муниципального образования о местном бюджете (ч.8 ст.54);</w:t>
            </w:r>
            <w:r>
              <w:rPr>
                <w:sz w:val="20"/>
                <w:szCs w:val="20"/>
              </w:rPr>
            </w:r>
            <w:r>
              <w:rPr>
                <w:sz w:val="20"/>
                <w:szCs w:val="20"/>
              </w:rPr>
            </w:r>
          </w:p>
          <w:p>
            <w:pPr>
              <w:numPr>
                <w:ilvl w:val="0"/>
                <w:numId w:val="74"/>
              </w:numPr>
              <w:ind w:left="317" w:hanging="284"/>
              <w:jc w:val="both"/>
              <w:spacing w:line="204" w:lineRule="exact"/>
              <w:tabs>
                <w:tab w:val="left" w:pos="459" w:leader="none"/>
              </w:tabs>
              <w:rPr>
                <w:sz w:val="20"/>
                <w:szCs w:val="20"/>
              </w:rPr>
            </w:pPr>
            <w:r>
              <w:rPr>
                <w:sz w:val="20"/>
                <w:szCs w:val="20"/>
              </w:rPr>
              <w:t xml:space="preserve">не вправе отчуждать, передавать в аренду и обременять иным способом имущество, указанное в ч.9 ст.54 (ч.10 ст.54).</w:t>
            </w:r>
            <w:r>
              <w:rPr>
                <w:sz w:val="20"/>
                <w:szCs w:val="20"/>
              </w:rPr>
            </w:r>
            <w:r>
              <w:rPr>
                <w:sz w:val="20"/>
                <w:szCs w:val="20"/>
              </w:rPr>
            </w:r>
          </w:p>
          <w:p>
            <w:pPr>
              <w:ind w:left="33"/>
              <w:jc w:val="both"/>
              <w:spacing w:line="204" w:lineRule="exact"/>
              <w:rPr>
                <w:sz w:val="20"/>
                <w:szCs w:val="20"/>
              </w:rPr>
            </w:pPr>
            <w:r>
              <w:rPr>
                <w:sz w:val="20"/>
                <w:szCs w:val="20"/>
              </w:rPr>
            </w:r>
            <w:r>
              <w:rPr>
                <w:sz w:val="20"/>
                <w:szCs w:val="20"/>
              </w:rPr>
            </w:r>
            <w:r>
              <w:rPr>
                <w:sz w:val="20"/>
                <w:szCs w:val="20"/>
              </w:rPr>
            </w:r>
          </w:p>
        </w:tc>
      </w:tr>
      <w:tr>
        <w:tblPrEx/>
        <w:trPr/>
        <w:tc>
          <w:tcPr>
            <w:gridSpan w:val="2"/>
            <w:tcW w:w="1418" w:type="dxa"/>
            <w:textDirection w:val="lrTb"/>
            <w:noWrap w:val="false"/>
          </w:tcPr>
          <w:p>
            <w:pPr>
              <w:jc w:val="both"/>
              <w:spacing w:line="204" w:lineRule="exact"/>
              <w:rPr>
                <w:sz w:val="20"/>
                <w:szCs w:val="20"/>
              </w:rPr>
            </w:pPr>
            <w:r>
              <w:rPr>
                <w:sz w:val="20"/>
                <w:szCs w:val="20"/>
              </w:rPr>
              <w:t xml:space="preserve">33.1)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r>
              <w:rPr>
                <w:sz w:val="20"/>
                <w:szCs w:val="20"/>
              </w:rPr>
            </w:r>
            <w:r>
              <w:rPr>
                <w:sz w:val="20"/>
                <w:szCs w:val="20"/>
              </w:rPr>
            </w:r>
          </w:p>
          <w:p>
            <w:pPr>
              <w:ind w:firstLine="77"/>
              <w:jc w:val="both"/>
              <w:spacing w:line="204" w:lineRule="exact"/>
              <w:rPr>
                <w:sz w:val="20"/>
                <w:szCs w:val="20"/>
              </w:rPr>
            </w:pPr>
            <w:r>
              <w:rPr>
                <w:sz w:val="20"/>
                <w:szCs w:val="20"/>
              </w:rPr>
            </w:r>
            <w:r>
              <w:rPr>
                <w:sz w:val="20"/>
                <w:szCs w:val="20"/>
              </w:rPr>
            </w:r>
            <w:r>
              <w:rPr>
                <w:sz w:val="20"/>
                <w:szCs w:val="20"/>
              </w:rPr>
            </w:r>
          </w:p>
        </w:tc>
        <w:tc>
          <w:tcPr>
            <w:gridSpan w:val="3"/>
            <w:tcW w:w="1843" w:type="dxa"/>
            <w:textDirection w:val="lrTb"/>
            <w:noWrap w:val="false"/>
          </w:tcPr>
          <w:p>
            <w:pPr>
              <w:jc w:val="both"/>
              <w:spacing w:line="204" w:lineRule="exact"/>
              <w:rPr>
                <w:sz w:val="20"/>
                <w:szCs w:val="20"/>
              </w:rPr>
            </w:pPr>
            <w:r>
              <w:rPr>
                <w:sz w:val="20"/>
                <w:szCs w:val="20"/>
              </w:rPr>
              <w:t xml:space="preserve">8) организация охраны о</w:t>
            </w:r>
            <w:r>
              <w:rPr>
                <w:sz w:val="20"/>
                <w:szCs w:val="20"/>
              </w:rPr>
              <w:t xml:space="preserve">бщественного порядка на территории муниципального района муниципальной милицией; 8.1) предоставление помещения для работы на обслуживаемом административном участке муниципального района сотруднику, замещающему должность участкового уполномоченного полиции;</w:t>
            </w:r>
            <w:r>
              <w:rPr>
                <w:sz w:val="20"/>
                <w:szCs w:val="20"/>
              </w:rPr>
            </w:r>
            <w:r>
              <w:rPr>
                <w:sz w:val="20"/>
                <w:szCs w:val="20"/>
              </w:rPr>
            </w:r>
          </w:p>
          <w:p>
            <w:pPr>
              <w:ind w:firstLine="77"/>
              <w:jc w:val="both"/>
              <w:spacing w:line="204" w:lineRule="exact"/>
              <w:rPr>
                <w:sz w:val="20"/>
                <w:szCs w:val="20"/>
              </w:rPr>
            </w:pPr>
            <w:r>
              <w:rPr>
                <w:sz w:val="20"/>
                <w:szCs w:val="20"/>
              </w:rPr>
            </w:r>
            <w:r>
              <w:rPr>
                <w:sz w:val="20"/>
                <w:szCs w:val="20"/>
              </w:rPr>
            </w:r>
            <w:r>
              <w:rPr>
                <w:sz w:val="20"/>
                <w:szCs w:val="20"/>
              </w:rPr>
            </w:r>
          </w:p>
        </w:tc>
        <w:tc>
          <w:tcPr>
            <w:tcW w:w="1418" w:type="dxa"/>
            <w:textDirection w:val="lrTb"/>
            <w:noWrap w:val="false"/>
          </w:tcPr>
          <w:p>
            <w:pPr>
              <w:jc w:val="both"/>
              <w:spacing w:line="204" w:lineRule="exact"/>
              <w:rPr>
                <w:sz w:val="20"/>
                <w:szCs w:val="20"/>
              </w:rPr>
            </w:pPr>
            <w:r>
              <w:rPr>
                <w:sz w:val="20"/>
                <w:szCs w:val="20"/>
              </w:rPr>
              <w:t xml:space="preserve">9) организация охраны общественного порядка на территории муниципального, городского округа муниципальной милицией;</w:t>
            </w:r>
            <w:r>
              <w:rPr>
                <w:sz w:val="20"/>
                <w:szCs w:val="20"/>
              </w:rPr>
            </w:r>
            <w:r>
              <w:rPr>
                <w:sz w:val="20"/>
                <w:szCs w:val="20"/>
              </w:rPr>
            </w:r>
          </w:p>
          <w:p>
            <w:pPr>
              <w:jc w:val="both"/>
              <w:spacing w:line="204" w:lineRule="exact"/>
              <w:rPr>
                <w:sz w:val="20"/>
                <w:szCs w:val="20"/>
              </w:rPr>
            </w:pPr>
            <w:r>
              <w:rPr>
                <w:sz w:val="20"/>
                <w:szCs w:val="20"/>
              </w:rPr>
              <w:t xml:space="preserve">9.1) предоставление помещения для работы на обслуживаемом административном участке муниципального, городского округа сотруднику, замещающему должность участкового уполномоченного полиции;</w:t>
            </w:r>
            <w:r>
              <w:rPr>
                <w:sz w:val="20"/>
                <w:szCs w:val="20"/>
              </w:rPr>
            </w:r>
            <w:r>
              <w:rPr>
                <w:sz w:val="20"/>
                <w:szCs w:val="20"/>
              </w:rPr>
            </w:r>
          </w:p>
        </w:tc>
        <w:tc>
          <w:tcPr>
            <w:tcW w:w="10772" w:type="dxa"/>
            <w:vMerge w:val="continue"/>
            <w:textDirection w:val="lrTb"/>
            <w:noWrap w:val="false"/>
          </w:tcPr>
          <w:p>
            <w:pPr>
              <w:numPr>
                <w:ilvl w:val="0"/>
                <w:numId w:val="35"/>
              </w:numPr>
              <w:ind w:left="33" w:firstLine="0"/>
              <w:jc w:val="both"/>
              <w:spacing w:line="204" w:lineRule="exact"/>
              <w:tabs>
                <w:tab w:val="num" w:pos="432" w:leader="none"/>
                <w:tab w:val="clear" w:pos="792" w:leader="none"/>
              </w:tabs>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spacing w:line="204" w:lineRule="exact"/>
            </w:pPr>
            <w:r>
              <w:t xml:space="preserve">Вопрос местного значения в сфере образования </w:t>
            </w:r>
            <w:r/>
          </w:p>
        </w:tc>
        <w:tc>
          <w:tcPr>
            <w:tcW w:w="10772" w:type="dxa"/>
            <w:vMerge w:val="restart"/>
            <w:textDirection w:val="lrTb"/>
            <w:noWrap w:val="false"/>
          </w:tcPr>
          <w:p>
            <w:pPr>
              <w:ind w:left="33" w:firstLine="142"/>
              <w:jc w:val="both"/>
              <w:spacing w:line="204" w:lineRule="exact"/>
              <w:rPr>
                <w:sz w:val="20"/>
                <w:szCs w:val="20"/>
              </w:rPr>
            </w:pPr>
            <w:r>
              <w:rPr>
                <w:sz w:val="20"/>
                <w:szCs w:val="20"/>
              </w:rPr>
              <w:t xml:space="preserve">1. В соответствии с </w:t>
            </w:r>
            <w:r>
              <w:rPr>
                <w:b/>
                <w:sz w:val="20"/>
                <w:szCs w:val="20"/>
              </w:rPr>
              <w:t xml:space="preserve">Федеральным законом от 29.12.2012 № 273-ФЗ «Об образовании в Российской Федерации»</w:t>
            </w:r>
            <w:r>
              <w:rPr>
                <w:sz w:val="20"/>
                <w:szCs w:val="20"/>
              </w:rPr>
              <w:t xml:space="preserve"> к полномочиям органов местного самоуправления муниципальных районов и городских округов по решению вопросов местного значения в сфере образования относятся (ч.1 ст.9):</w:t>
            </w:r>
            <w:r>
              <w:rPr>
                <w:sz w:val="20"/>
                <w:szCs w:val="20"/>
              </w:rPr>
            </w:r>
            <w:r>
              <w:rPr>
                <w:sz w:val="20"/>
                <w:szCs w:val="20"/>
              </w:rPr>
            </w:r>
          </w:p>
          <w:p>
            <w:pPr>
              <w:ind w:left="33" w:firstLine="142"/>
              <w:jc w:val="both"/>
              <w:spacing w:line="204" w:lineRule="exact"/>
              <w:tabs>
                <w:tab w:val="left" w:pos="317" w:leader="none"/>
              </w:tabs>
              <w:rPr>
                <w:sz w:val="20"/>
                <w:szCs w:val="20"/>
              </w:rPr>
            </w:pPr>
            <w:r>
              <w:rPr>
                <w:sz w:val="20"/>
                <w:szCs w:val="20"/>
              </w:rPr>
              <w:t xml:space="preserve">1)  организация предоставления общедоступного и бесплатного дошкольного, начального общего, основного общего, среднего общего образования</w:t>
            </w:r>
            <w:r>
              <w:rPr>
                <w:sz w:val="20"/>
                <w:szCs w:val="20"/>
              </w:rPr>
              <w:t xml:space="preserve">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w:t>
            </w:r>
            <w:hyperlink r:id="rId25" w:tooltip="consultantplus://offline/ref=B3EDA7A244F52DB8AAAE2CD98A1E9CA2B985DCF623208FD59D4999CD2Bx4t0G" w:history="1">
              <w:r>
                <w:rPr>
                  <w:sz w:val="20"/>
                  <w:szCs w:val="20"/>
                </w:rPr>
                <w:t xml:space="preserve">стандартами</w:t>
              </w:r>
            </w:hyperlink>
            <w:r>
              <w:rPr>
                <w:sz w:val="20"/>
                <w:szCs w:val="20"/>
              </w:rPr>
              <w:t xml:space="preserve">);</w:t>
            </w:r>
            <w:r>
              <w:rPr>
                <w:sz w:val="20"/>
                <w:szCs w:val="20"/>
              </w:rPr>
            </w:r>
            <w:r>
              <w:rPr>
                <w:sz w:val="20"/>
                <w:szCs w:val="20"/>
              </w:rPr>
            </w:r>
          </w:p>
          <w:p>
            <w:pPr>
              <w:ind w:left="33" w:firstLine="142"/>
              <w:jc w:val="both"/>
              <w:spacing w:line="204" w:lineRule="exact"/>
              <w:tabs>
                <w:tab w:val="left" w:pos="317" w:leader="none"/>
              </w:tabs>
              <w:rPr>
                <w:sz w:val="20"/>
                <w:szCs w:val="20"/>
              </w:rPr>
            </w:pPr>
            <w:r>
              <w:rPr>
                <w:sz w:val="20"/>
                <w:szCs w:val="20"/>
              </w:rPr>
              <w:t xml:space="preserve">2)  организация</w:t>
            </w:r>
            <w:r>
              <w:rPr>
                <w:sz w:val="20"/>
                <w:szCs w:val="20"/>
              </w:rPr>
              <w:t xml:space="preserve">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w:t>
            </w:r>
            <w:r>
              <w:rPr>
                <w:sz w:val="20"/>
                <w:szCs w:val="20"/>
              </w:rPr>
            </w:r>
            <w:r>
              <w:rPr>
                <w:sz w:val="20"/>
                <w:szCs w:val="20"/>
              </w:rPr>
            </w:r>
          </w:p>
          <w:p>
            <w:pPr>
              <w:ind w:left="33" w:firstLine="142"/>
              <w:jc w:val="both"/>
              <w:spacing w:line="204" w:lineRule="exact"/>
              <w:tabs>
                <w:tab w:val="left" w:pos="317" w:leader="none"/>
              </w:tabs>
              <w:rPr>
                <w:sz w:val="20"/>
                <w:szCs w:val="20"/>
              </w:rPr>
            </w:pPr>
            <w:r>
              <w:rPr>
                <w:sz w:val="20"/>
                <w:szCs w:val="20"/>
              </w:rPr>
              <w:t xml:space="preserve">3)  создание условий для осуществления присмотра и ухода за детьми, содержания детей в муниципальных образовательных организациях;</w:t>
            </w:r>
            <w:r>
              <w:rPr>
                <w:sz w:val="20"/>
                <w:szCs w:val="20"/>
              </w:rPr>
            </w:r>
            <w:r>
              <w:rPr>
                <w:sz w:val="20"/>
                <w:szCs w:val="20"/>
              </w:rPr>
            </w:r>
          </w:p>
          <w:p>
            <w:pPr>
              <w:ind w:left="33" w:firstLine="142"/>
              <w:jc w:val="both"/>
              <w:spacing w:line="204" w:lineRule="exact"/>
              <w:tabs>
                <w:tab w:val="left" w:pos="317" w:leader="none"/>
              </w:tabs>
              <w:rPr>
                <w:sz w:val="20"/>
                <w:szCs w:val="20"/>
              </w:rPr>
            </w:pPr>
            <w:r>
              <w:rPr>
                <w:sz w:val="20"/>
                <w:szCs w:val="20"/>
              </w:rPr>
              <w:t xml:space="preserve">4)  создание, реорганизация, ликвидация муниципальных образ</w:t>
            </w:r>
            <w:r>
              <w:rPr>
                <w:sz w:val="20"/>
                <w:szCs w:val="20"/>
              </w:rPr>
              <w:t xml:space="preserve">овательных организаций (за исключением создания органами местного самоуправления муниципальных районов муниципальных образовательных организаций высшего образования), осуществление функций и полномочий учредителей муниципальных образовательных организаций;</w:t>
            </w:r>
            <w:r>
              <w:rPr>
                <w:sz w:val="20"/>
                <w:szCs w:val="20"/>
              </w:rPr>
            </w:r>
            <w:r>
              <w:rPr>
                <w:sz w:val="20"/>
                <w:szCs w:val="20"/>
              </w:rPr>
            </w:r>
          </w:p>
          <w:p>
            <w:pPr>
              <w:ind w:left="33" w:firstLine="142"/>
              <w:jc w:val="both"/>
              <w:spacing w:line="204" w:lineRule="exact"/>
              <w:tabs>
                <w:tab w:val="left" w:pos="317" w:leader="none"/>
              </w:tabs>
              <w:rPr>
                <w:sz w:val="20"/>
                <w:szCs w:val="20"/>
              </w:rPr>
            </w:pPr>
            <w:r>
              <w:rPr>
                <w:sz w:val="20"/>
                <w:szCs w:val="20"/>
              </w:rPr>
              <w:t xml:space="preserve">5) обеспечение содержания зданий и сооружений муниципальных образовательных организаций, обустройство прилегающих к ним территорий;</w:t>
            </w:r>
            <w:r>
              <w:rPr>
                <w:sz w:val="20"/>
                <w:szCs w:val="20"/>
              </w:rPr>
            </w:r>
            <w:r>
              <w:rPr>
                <w:sz w:val="20"/>
                <w:szCs w:val="20"/>
              </w:rPr>
            </w:r>
          </w:p>
          <w:p>
            <w:pPr>
              <w:ind w:left="33" w:firstLine="142"/>
              <w:jc w:val="both"/>
              <w:spacing w:line="204" w:lineRule="exact"/>
              <w:tabs>
                <w:tab w:val="left" w:pos="317" w:leader="none"/>
              </w:tabs>
              <w:rPr>
                <w:sz w:val="20"/>
                <w:szCs w:val="20"/>
              </w:rPr>
            </w:pPr>
            <w:r>
              <w:rPr>
                <w:sz w:val="20"/>
                <w:szCs w:val="20"/>
              </w:rPr>
              <w:t xml:space="preserve">6)  учет дете</w:t>
            </w:r>
            <w:r>
              <w:rPr>
                <w:sz w:val="20"/>
                <w:szCs w:val="20"/>
              </w:rPr>
              <w:t xml:space="preserve">й, подлежащих обучению по образовательным программам дошкольного, начального общего, основного общего и среднего общего образования, закрепление муниципальных образовательных организаций за конкретными территориями муниципального района, городского округа;</w:t>
            </w:r>
            <w:r>
              <w:rPr>
                <w:sz w:val="20"/>
                <w:szCs w:val="20"/>
              </w:rPr>
            </w:r>
            <w:r>
              <w:rPr>
                <w:sz w:val="20"/>
                <w:szCs w:val="20"/>
              </w:rPr>
            </w:r>
          </w:p>
          <w:p>
            <w:pPr>
              <w:ind w:left="33" w:firstLine="142"/>
              <w:jc w:val="both"/>
              <w:spacing w:line="204" w:lineRule="exact"/>
              <w:tabs>
                <w:tab w:val="left" w:pos="317" w:leader="none"/>
              </w:tabs>
              <w:rPr>
                <w:sz w:val="20"/>
                <w:szCs w:val="20"/>
              </w:rPr>
            </w:pPr>
            <w:r>
              <w:rPr>
                <w:sz w:val="20"/>
                <w:szCs w:val="20"/>
              </w:rPr>
              <w:t xml:space="preserve">7)  осуществление иных установленных Федеральным законом </w:t>
            </w:r>
            <w:r>
              <w:rPr>
                <w:b/>
                <w:sz w:val="20"/>
                <w:szCs w:val="20"/>
              </w:rPr>
              <w:t xml:space="preserve">«Об образовании в Российской Федерации»</w:t>
            </w:r>
            <w:r>
              <w:rPr>
                <w:sz w:val="20"/>
                <w:szCs w:val="20"/>
              </w:rPr>
              <w:t xml:space="preserve"> полномочий в сфере образования.</w:t>
            </w:r>
            <w:r>
              <w:rPr>
                <w:sz w:val="20"/>
                <w:szCs w:val="20"/>
              </w:rPr>
            </w:r>
            <w:r>
              <w:rPr>
                <w:sz w:val="20"/>
                <w:szCs w:val="20"/>
              </w:rPr>
            </w:r>
          </w:p>
          <w:p>
            <w:pPr>
              <w:ind w:left="33" w:firstLine="142"/>
              <w:jc w:val="both"/>
              <w:spacing w:line="204" w:lineRule="exact"/>
              <w:rPr>
                <w:b/>
                <w:sz w:val="20"/>
                <w:szCs w:val="20"/>
              </w:rPr>
            </w:pPr>
            <w:r>
              <w:rPr>
                <w:b/>
                <w:sz w:val="20"/>
                <w:szCs w:val="20"/>
              </w:rPr>
              <w:t xml:space="preserve">Органы местного самоуправления принимают следующие муниципальные правовые акты:</w:t>
            </w:r>
            <w:r>
              <w:rPr>
                <w:b/>
                <w:sz w:val="20"/>
                <w:szCs w:val="20"/>
              </w:rPr>
            </w:r>
            <w:r>
              <w:rPr>
                <w:b/>
                <w:sz w:val="20"/>
                <w:szCs w:val="20"/>
              </w:rPr>
            </w:r>
          </w:p>
          <w:p>
            <w:pPr>
              <w:numPr>
                <w:ilvl w:val="0"/>
                <w:numId w:val="38"/>
              </w:numPr>
              <w:ind w:left="33" w:firstLine="142"/>
              <w:jc w:val="both"/>
              <w:spacing w:line="204" w:lineRule="exact"/>
              <w:tabs>
                <w:tab w:val="num" w:pos="317" w:leader="none"/>
                <w:tab w:val="clear" w:pos="1260" w:leader="none"/>
              </w:tabs>
              <w:rPr>
                <w:sz w:val="20"/>
                <w:szCs w:val="20"/>
              </w:rPr>
            </w:pPr>
            <w:r>
              <w:rPr>
                <w:sz w:val="20"/>
                <w:szCs w:val="20"/>
              </w:rPr>
              <w:t xml:space="preserve">о мерах социальной поддержки, кроме тех, что указаны в ч.2 ст.34 (п.7 ч.2 ст.34); </w:t>
            </w:r>
            <w:r>
              <w:rPr>
                <w:sz w:val="20"/>
                <w:szCs w:val="20"/>
              </w:rPr>
            </w:r>
            <w:r>
              <w:rPr>
                <w:sz w:val="20"/>
                <w:szCs w:val="20"/>
              </w:rPr>
            </w:r>
          </w:p>
          <w:p>
            <w:pPr>
              <w:numPr>
                <w:ilvl w:val="0"/>
                <w:numId w:val="38"/>
              </w:numPr>
              <w:ind w:left="33" w:firstLine="142"/>
              <w:jc w:val="both"/>
              <w:spacing w:line="204" w:lineRule="exact"/>
              <w:tabs>
                <w:tab w:val="num" w:pos="317" w:leader="none"/>
                <w:tab w:val="clear" w:pos="1260" w:leader="none"/>
              </w:tabs>
              <w:rPr>
                <w:sz w:val="20"/>
                <w:szCs w:val="20"/>
              </w:rPr>
            </w:pPr>
            <w:r>
              <w:rPr>
                <w:sz w:val="20"/>
                <w:szCs w:val="20"/>
              </w:rPr>
              <w:t xml:space="preserve">об утверждении порядка назначения государствен</w:t>
            </w:r>
            <w:r>
              <w:rPr>
                <w:sz w:val="20"/>
                <w:szCs w:val="20"/>
              </w:rPr>
              <w:t xml:space="preserve">ной академической стипендии студентам, государственной социальной стипендии студентам, государственной стипендии аспирантам, ординаторам, ассистентам-стажерам, обучающимся по очной форме обучения за счет бюджетных ассигнований местных бюджетов (ч.7 ст.36);</w:t>
            </w:r>
            <w:r>
              <w:rPr>
                <w:sz w:val="20"/>
                <w:szCs w:val="20"/>
              </w:rPr>
            </w:r>
            <w:r>
              <w:rPr>
                <w:sz w:val="20"/>
                <w:szCs w:val="20"/>
              </w:rPr>
            </w:r>
          </w:p>
          <w:p>
            <w:pPr>
              <w:numPr>
                <w:ilvl w:val="0"/>
                <w:numId w:val="38"/>
              </w:numPr>
              <w:ind w:left="33" w:firstLine="142"/>
              <w:jc w:val="both"/>
              <w:spacing w:line="204" w:lineRule="exact"/>
              <w:tabs>
                <w:tab w:val="num" w:pos="317" w:leader="none"/>
                <w:tab w:val="clear" w:pos="1260" w:leader="none"/>
              </w:tabs>
              <w:rPr>
                <w:sz w:val="20"/>
                <w:szCs w:val="20"/>
              </w:rPr>
            </w:pPr>
            <w:r>
              <w:rPr>
                <w:sz w:val="20"/>
                <w:szCs w:val="20"/>
              </w:rPr>
              <w:t xml:space="preserve">о нормативах для формирования стипендиального фонда за счет бюджетных ассигнований местного бюджета (ч.10 ст.36);</w:t>
            </w:r>
            <w:r>
              <w:rPr>
                <w:sz w:val="20"/>
                <w:szCs w:val="20"/>
              </w:rPr>
            </w:r>
            <w:r>
              <w:rPr>
                <w:sz w:val="20"/>
                <w:szCs w:val="20"/>
              </w:rPr>
            </w:r>
          </w:p>
          <w:p>
            <w:pPr>
              <w:numPr>
                <w:ilvl w:val="0"/>
                <w:numId w:val="38"/>
              </w:numPr>
              <w:ind w:left="33" w:firstLine="142"/>
              <w:jc w:val="both"/>
              <w:spacing w:line="204" w:lineRule="exact"/>
              <w:tabs>
                <w:tab w:val="num" w:pos="317" w:leader="none"/>
                <w:tab w:val="clear" w:pos="1260" w:leader="none"/>
              </w:tabs>
              <w:rPr>
                <w:sz w:val="20"/>
                <w:szCs w:val="20"/>
              </w:rPr>
            </w:pPr>
            <w:r>
              <w:rPr>
                <w:sz w:val="20"/>
                <w:szCs w:val="20"/>
              </w:rPr>
              <w:t xml:space="preserve">об учреждении именных стипендий и определении их размеров и условий выплат (ч.13 ст.36);</w:t>
            </w:r>
            <w:r>
              <w:rPr>
                <w:sz w:val="20"/>
                <w:szCs w:val="20"/>
              </w:rPr>
            </w:r>
            <w:r>
              <w:rPr>
                <w:sz w:val="20"/>
                <w:szCs w:val="20"/>
              </w:rPr>
            </w:r>
          </w:p>
          <w:p>
            <w:pPr>
              <w:numPr>
                <w:ilvl w:val="0"/>
                <w:numId w:val="38"/>
              </w:numPr>
              <w:ind w:left="33" w:firstLine="142"/>
              <w:jc w:val="both"/>
              <w:spacing w:line="204" w:lineRule="exact"/>
              <w:tabs>
                <w:tab w:val="num" w:pos="317" w:leader="none"/>
                <w:tab w:val="clear" w:pos="1260" w:leader="none"/>
              </w:tabs>
              <w:rPr>
                <w:sz w:val="20"/>
                <w:szCs w:val="20"/>
              </w:rPr>
            </w:pPr>
            <w:r>
              <w:rPr>
                <w:sz w:val="20"/>
                <w:szCs w:val="20"/>
              </w:rPr>
              <w:t xml:space="preserve">о порядке обеспечения питанием обучающихся за счет бюджетных ассигнований местных бюджетов (ч.4 ст.37);</w:t>
            </w:r>
            <w:r>
              <w:rPr>
                <w:sz w:val="20"/>
                <w:szCs w:val="20"/>
              </w:rPr>
            </w:r>
            <w:r>
              <w:rPr>
                <w:sz w:val="20"/>
                <w:szCs w:val="20"/>
              </w:rPr>
            </w:r>
          </w:p>
          <w:p>
            <w:pPr>
              <w:numPr>
                <w:ilvl w:val="0"/>
                <w:numId w:val="38"/>
              </w:numPr>
              <w:ind w:left="33" w:firstLine="142"/>
              <w:jc w:val="both"/>
              <w:spacing w:line="204" w:lineRule="exact"/>
              <w:tabs>
                <w:tab w:val="num" w:pos="317" w:leader="none"/>
                <w:tab w:val="clear" w:pos="1260" w:leader="none"/>
              </w:tabs>
              <w:rPr>
                <w:sz w:val="20"/>
                <w:szCs w:val="20"/>
              </w:rPr>
            </w:pPr>
            <w:r>
              <w:rPr>
                <w:sz w:val="20"/>
                <w:szCs w:val="20"/>
              </w:rPr>
              <w:t xml:space="preserve">о порядке обеспечения вещевым имуществом (обмундированием), в том числе форменной одеждой, обучающихся за счет бюджетных ассигнований муниципальных бюджетов (ч.2 ст.38);</w:t>
            </w:r>
            <w:r>
              <w:rPr>
                <w:sz w:val="20"/>
                <w:szCs w:val="20"/>
              </w:rPr>
            </w:r>
            <w:r>
              <w:rPr>
                <w:sz w:val="20"/>
                <w:szCs w:val="20"/>
              </w:rPr>
            </w:r>
          </w:p>
          <w:p>
            <w:pPr>
              <w:numPr>
                <w:ilvl w:val="0"/>
                <w:numId w:val="38"/>
              </w:numPr>
              <w:ind w:left="33" w:firstLine="142"/>
              <w:jc w:val="both"/>
              <w:spacing w:line="204" w:lineRule="exact"/>
              <w:tabs>
                <w:tab w:val="num" w:pos="317" w:leader="none"/>
                <w:tab w:val="clear" w:pos="1260" w:leader="none"/>
              </w:tabs>
              <w:rPr>
                <w:sz w:val="20"/>
                <w:szCs w:val="20"/>
              </w:rPr>
            </w:pPr>
            <w:r>
              <w:rPr>
                <w:sz w:val="20"/>
                <w:szCs w:val="20"/>
              </w:rPr>
              <w:t xml:space="preserve">о порядке и сроках проведения аттестации кандидатов на должность руководителя и руководителя муниципальной образовательной организации (ч.4 ст.51).</w:t>
            </w:r>
            <w:r>
              <w:rPr>
                <w:sz w:val="20"/>
                <w:szCs w:val="20"/>
              </w:rPr>
            </w:r>
            <w:r>
              <w:rPr>
                <w:sz w:val="20"/>
                <w:szCs w:val="20"/>
              </w:rPr>
            </w:r>
          </w:p>
          <w:p>
            <w:pPr>
              <w:contextualSpacing/>
              <w:ind w:left="33" w:firstLine="142"/>
              <w:jc w:val="both"/>
              <w:spacing w:line="204" w:lineRule="exact"/>
              <w:rPr>
                <w:b/>
                <w:sz w:val="20"/>
                <w:szCs w:val="20"/>
              </w:rPr>
            </w:pPr>
            <w:r>
              <w:rPr>
                <w:b/>
                <w:sz w:val="20"/>
                <w:szCs w:val="20"/>
              </w:rPr>
              <w:t xml:space="preserve">Органы местного самоуправления вправе:</w:t>
            </w:r>
            <w:r>
              <w:rPr>
                <w:b/>
                <w:sz w:val="20"/>
                <w:szCs w:val="20"/>
              </w:rPr>
            </w:r>
            <w:r>
              <w:rPr>
                <w:b/>
                <w:sz w:val="20"/>
                <w:szCs w:val="20"/>
              </w:rPr>
            </w:r>
          </w:p>
          <w:p>
            <w:pPr>
              <w:pStyle w:val="958"/>
              <w:numPr>
                <w:ilvl w:val="0"/>
                <w:numId w:val="88"/>
              </w:numPr>
              <w:ind w:left="33" w:firstLine="142"/>
              <w:jc w:val="both"/>
              <w:spacing w:after="0" w:line="204" w:lineRule="exact"/>
              <w:tabs>
                <w:tab w:val="left" w:pos="317" w:leader="none"/>
              </w:tabs>
              <w:rPr>
                <w:rFonts w:ascii="Times New Roman" w:hAnsi="Times New Roman"/>
                <w:sz w:val="20"/>
                <w:szCs w:val="20"/>
              </w:rPr>
            </w:pPr>
            <w:r>
              <w:rPr>
                <w:rFonts w:ascii="Times New Roman" w:hAnsi="Times New Roman"/>
                <w:sz w:val="20"/>
                <w:szCs w:val="20"/>
              </w:rPr>
              <w:t xml:space="preserve">осуществлять функции учредителей муниципальных образовательных организаций высшего образования, находящихся в их ведении по состоянию на 31 декабря 2008 года (органы местного самоуправления муниципальных районов) (ч.3 ст.9); </w:t>
            </w:r>
            <w:r>
              <w:rPr>
                <w:rFonts w:ascii="Times New Roman" w:hAnsi="Times New Roman"/>
                <w:sz w:val="20"/>
                <w:szCs w:val="20"/>
              </w:rPr>
            </w:r>
            <w:r>
              <w:rPr>
                <w:rFonts w:ascii="Times New Roman" w:hAnsi="Times New Roman"/>
                <w:sz w:val="20"/>
                <w:szCs w:val="20"/>
              </w:rPr>
            </w:r>
          </w:p>
          <w:p>
            <w:pPr>
              <w:pStyle w:val="958"/>
              <w:numPr>
                <w:ilvl w:val="0"/>
                <w:numId w:val="88"/>
              </w:numPr>
              <w:ind w:left="33" w:firstLine="142"/>
              <w:jc w:val="both"/>
              <w:spacing w:after="0" w:line="204" w:lineRule="exact"/>
              <w:tabs>
                <w:tab w:val="left" w:pos="317" w:leader="none"/>
              </w:tabs>
              <w:rPr>
                <w:rFonts w:ascii="Times New Roman" w:hAnsi="Times New Roman"/>
                <w:sz w:val="20"/>
                <w:szCs w:val="20"/>
              </w:rPr>
            </w:pPr>
            <w:r>
              <w:rPr>
                <w:rFonts w:ascii="Times New Roman" w:hAnsi="Times New Roman"/>
                <w:sz w:val="20"/>
                <w:szCs w:val="20"/>
              </w:rPr>
              <w:t xml:space="preserve">обеспечивать организацию предоставления на конкурсной основе высшего образования в муниципальных образовательных организациях высшего образования (органы местного самоуправления городских округов) (ч.4 ст.9); </w:t>
            </w:r>
            <w:r>
              <w:rPr>
                <w:rFonts w:ascii="Times New Roman" w:hAnsi="Times New Roman"/>
                <w:sz w:val="20"/>
                <w:szCs w:val="20"/>
              </w:rPr>
            </w:r>
            <w:r>
              <w:rPr>
                <w:rFonts w:ascii="Times New Roman" w:hAnsi="Times New Roman"/>
                <w:sz w:val="20"/>
                <w:szCs w:val="20"/>
              </w:rPr>
            </w:r>
          </w:p>
          <w:p>
            <w:pPr>
              <w:pStyle w:val="958"/>
              <w:numPr>
                <w:ilvl w:val="0"/>
                <w:numId w:val="88"/>
              </w:numPr>
              <w:ind w:left="33" w:firstLine="142"/>
              <w:jc w:val="both"/>
              <w:spacing w:after="0" w:line="204" w:lineRule="exact"/>
              <w:tabs>
                <w:tab w:val="left" w:pos="317" w:leader="none"/>
              </w:tabs>
              <w:rPr>
                <w:rFonts w:ascii="Times New Roman" w:hAnsi="Times New Roman"/>
                <w:sz w:val="20"/>
                <w:szCs w:val="20"/>
              </w:rPr>
            </w:pPr>
            <w:r>
              <w:rPr>
                <w:rFonts w:ascii="Times New Roman" w:hAnsi="Times New Roman"/>
                <w:sz w:val="20"/>
                <w:szCs w:val="20"/>
              </w:rPr>
              <w:t xml:space="preserve">принимать решения о ликвидации филиала муниципальной дошкольной образовательной организации либо общеобразовательной организации в порядке, установленном </w:t>
            </w:r>
            <w:hyperlink r:id="rId26" w:tooltip="consultantplus://offline/ref=A8A435F50C409A0B050972379BC08F63597036AF05C47B52011346C302DD1D3A69471E7E9E42E84DM3AAH" w:history="1">
              <w:r>
                <w:rPr>
                  <w:rFonts w:ascii="Times New Roman" w:hAnsi="Times New Roman"/>
                  <w:sz w:val="20"/>
                  <w:szCs w:val="20"/>
                </w:rPr>
                <w:t xml:space="preserve">частями 11</w:t>
              </w:r>
            </w:hyperlink>
            <w:r>
              <w:rPr>
                <w:rFonts w:ascii="Times New Roman" w:hAnsi="Times New Roman"/>
                <w:sz w:val="20"/>
                <w:szCs w:val="20"/>
              </w:rPr>
              <w:t xml:space="preserve"> и </w:t>
            </w:r>
            <w:hyperlink r:id="rId27" w:tooltip="consultantplus://offline/ref=A8A435F50C409A0B050972379BC08F63597036AF05C47B52011346C302DD1D3A69471E7E9E42E84DM3A5H" w:history="1">
              <w:r>
                <w:rPr>
                  <w:rFonts w:ascii="Times New Roman" w:hAnsi="Times New Roman"/>
                  <w:sz w:val="20"/>
                  <w:szCs w:val="20"/>
                </w:rPr>
                <w:t xml:space="preserve">12 статьи 22</w:t>
              </w:r>
            </w:hyperlink>
            <w:r>
              <w:rPr>
                <w:rFonts w:ascii="Times New Roman" w:hAnsi="Times New Roman"/>
                <w:sz w:val="20"/>
                <w:szCs w:val="20"/>
              </w:rPr>
              <w:t xml:space="preserve"> (ч.6 ст.27);</w:t>
            </w:r>
            <w:r>
              <w:rPr>
                <w:rFonts w:ascii="Times New Roman" w:hAnsi="Times New Roman"/>
                <w:sz w:val="20"/>
                <w:szCs w:val="20"/>
              </w:rPr>
            </w:r>
            <w:r>
              <w:rPr>
                <w:rFonts w:ascii="Times New Roman" w:hAnsi="Times New Roman"/>
                <w:sz w:val="20"/>
                <w:szCs w:val="20"/>
              </w:rPr>
            </w:r>
          </w:p>
          <w:p>
            <w:pPr>
              <w:pStyle w:val="958"/>
              <w:numPr>
                <w:ilvl w:val="0"/>
                <w:numId w:val="88"/>
              </w:numPr>
              <w:ind w:left="33" w:firstLine="142"/>
              <w:jc w:val="both"/>
              <w:spacing w:after="0" w:line="204" w:lineRule="exact"/>
              <w:tabs>
                <w:tab w:val="left" w:pos="317" w:leader="none"/>
              </w:tabs>
              <w:rPr>
                <w:rFonts w:ascii="Times New Roman" w:hAnsi="Times New Roman"/>
                <w:sz w:val="20"/>
                <w:szCs w:val="20"/>
              </w:rPr>
            </w:pPr>
            <w:r>
              <w:rPr>
                <w:rFonts w:ascii="Times New Roman" w:hAnsi="Times New Roman"/>
                <w:sz w:val="20"/>
                <w:szCs w:val="20"/>
              </w:rPr>
              <w:t xml:space="preserve">создавать филиалы муниципальных образовательных организаций на территории другого субъекта Российской Федерации или территории муниципального образования по согласованию соответственно с орга</w:t>
            </w:r>
            <w:r>
              <w:rPr>
                <w:rFonts w:ascii="Times New Roman" w:hAnsi="Times New Roman"/>
                <w:sz w:val="20"/>
                <w:szCs w:val="20"/>
              </w:rPr>
              <w:t xml:space="preserve">ном исполнительной власти субъекта Российской Федерации, осуществляющим государственное управление в сфере образования, и органом местного самоуправления, осуществляющим управление в сфере образования, по месту нахождения создаваемого филиала (ч.8 ст. 27);</w:t>
            </w:r>
            <w:r>
              <w:rPr>
                <w:rFonts w:ascii="Times New Roman" w:hAnsi="Times New Roman"/>
                <w:sz w:val="20"/>
                <w:szCs w:val="20"/>
              </w:rPr>
            </w:r>
            <w:r>
              <w:rPr>
                <w:rFonts w:ascii="Times New Roman" w:hAnsi="Times New Roman"/>
                <w:sz w:val="20"/>
                <w:szCs w:val="20"/>
              </w:rPr>
            </w:r>
          </w:p>
          <w:p>
            <w:pPr>
              <w:pStyle w:val="958"/>
              <w:numPr>
                <w:ilvl w:val="0"/>
                <w:numId w:val="88"/>
              </w:numPr>
              <w:ind w:left="33" w:firstLine="142"/>
              <w:jc w:val="both"/>
              <w:spacing w:after="0" w:line="204" w:lineRule="exact"/>
              <w:tabs>
                <w:tab w:val="left" w:pos="317" w:leader="none"/>
              </w:tabs>
              <w:rPr>
                <w:rFonts w:ascii="Times New Roman" w:hAnsi="Times New Roman"/>
                <w:sz w:val="20"/>
                <w:szCs w:val="20"/>
              </w:rPr>
            </w:pPr>
            <w:r>
              <w:rPr>
                <w:rFonts w:ascii="Times New Roman" w:hAnsi="Times New Roman"/>
                <w:sz w:val="20"/>
                <w:szCs w:val="20"/>
              </w:rPr>
              <w:t xml:space="preserve">создавать центры психолого-педагогической, медицинской и социальной помощи (ч.1 ст.42);</w:t>
            </w:r>
            <w:r>
              <w:rPr>
                <w:rFonts w:ascii="Times New Roman" w:hAnsi="Times New Roman"/>
                <w:sz w:val="20"/>
                <w:szCs w:val="20"/>
              </w:rPr>
            </w:r>
            <w:r>
              <w:rPr>
                <w:rFonts w:ascii="Times New Roman" w:hAnsi="Times New Roman"/>
                <w:sz w:val="20"/>
                <w:szCs w:val="20"/>
              </w:rPr>
            </w:r>
          </w:p>
          <w:p>
            <w:pPr>
              <w:pStyle w:val="958"/>
              <w:numPr>
                <w:ilvl w:val="0"/>
                <w:numId w:val="88"/>
              </w:numPr>
              <w:ind w:left="33" w:firstLine="142"/>
              <w:jc w:val="both"/>
              <w:spacing w:after="0" w:line="204" w:lineRule="exact"/>
              <w:tabs>
                <w:tab w:val="left" w:pos="317" w:leader="none"/>
              </w:tabs>
              <w:rPr>
                <w:rFonts w:ascii="Times New Roman" w:hAnsi="Times New Roman"/>
                <w:sz w:val="20"/>
                <w:szCs w:val="20"/>
              </w:rPr>
            </w:pPr>
            <w:r>
              <w:rPr>
                <w:rFonts w:ascii="Times New Roman" w:hAnsi="Times New Roman"/>
                <w:sz w:val="20"/>
                <w:szCs w:val="20"/>
              </w:rPr>
              <w:t xml:space="preserve">заключать договоры о целевом обучении с обучающимися по образовательным программам среднего профессионального или высшего образования, принятыми на обучение не на условиях целевого приема (ч.9 ст.56);</w:t>
            </w:r>
            <w:r>
              <w:rPr>
                <w:rFonts w:ascii="Times New Roman" w:hAnsi="Times New Roman"/>
                <w:sz w:val="20"/>
                <w:szCs w:val="20"/>
              </w:rPr>
            </w:r>
            <w:r>
              <w:rPr>
                <w:rFonts w:ascii="Times New Roman" w:hAnsi="Times New Roman"/>
                <w:sz w:val="20"/>
                <w:szCs w:val="20"/>
              </w:rPr>
            </w:r>
          </w:p>
          <w:p>
            <w:pPr>
              <w:pStyle w:val="958"/>
              <w:numPr>
                <w:ilvl w:val="0"/>
                <w:numId w:val="88"/>
              </w:numPr>
              <w:ind w:left="33" w:firstLine="142"/>
              <w:jc w:val="both"/>
              <w:spacing w:after="0" w:line="204" w:lineRule="exact"/>
              <w:tabs>
                <w:tab w:val="left" w:pos="317" w:leader="none"/>
              </w:tabs>
              <w:rPr>
                <w:rFonts w:ascii="Times New Roman" w:hAnsi="Times New Roman"/>
                <w:sz w:val="20"/>
                <w:szCs w:val="20"/>
              </w:rPr>
            </w:pPr>
            <w:r>
              <w:rPr>
                <w:rFonts w:ascii="Times New Roman" w:hAnsi="Times New Roman"/>
                <w:sz w:val="20"/>
                <w:szCs w:val="20"/>
              </w:rPr>
              <w:t xml:space="preserve"> устанавливать специальные денежные поощрения для лиц, проявивших выдающиеся способности, и иные меры стимулирования указанных лиц (ч.4 ст.77).</w:t>
            </w:r>
            <w:r>
              <w:rPr>
                <w:rFonts w:ascii="Times New Roman" w:hAnsi="Times New Roman"/>
                <w:sz w:val="20"/>
                <w:szCs w:val="20"/>
              </w:rPr>
            </w:r>
            <w:r>
              <w:rPr>
                <w:rFonts w:ascii="Times New Roman" w:hAnsi="Times New Roman"/>
                <w:sz w:val="20"/>
                <w:szCs w:val="20"/>
              </w:rPr>
            </w:r>
          </w:p>
          <w:p>
            <w:pPr>
              <w:contextualSpacing/>
              <w:ind w:left="33" w:firstLine="142"/>
              <w:jc w:val="both"/>
              <w:spacing w:line="204" w:lineRule="exact"/>
              <w:rPr>
                <w:b/>
                <w:sz w:val="20"/>
                <w:szCs w:val="20"/>
              </w:rPr>
            </w:pPr>
            <w:r>
              <w:rPr>
                <w:b/>
                <w:sz w:val="20"/>
                <w:szCs w:val="20"/>
              </w:rPr>
              <w:t xml:space="preserve">Органы местного самоуправления </w:t>
            </w:r>
            <w:r>
              <w:rPr>
                <w:b/>
                <w:sz w:val="20"/>
                <w:szCs w:val="20"/>
                <w:u w:val="single"/>
              </w:rPr>
              <w:t xml:space="preserve">не вправе:</w:t>
            </w:r>
            <w:r>
              <w:rPr>
                <w:b/>
                <w:sz w:val="20"/>
                <w:szCs w:val="20"/>
              </w:rPr>
            </w:r>
            <w:r>
              <w:rPr>
                <w:b/>
                <w:sz w:val="20"/>
                <w:szCs w:val="20"/>
              </w:rPr>
            </w:r>
          </w:p>
          <w:p>
            <w:pPr>
              <w:pStyle w:val="958"/>
              <w:numPr>
                <w:ilvl w:val="0"/>
                <w:numId w:val="88"/>
              </w:numPr>
              <w:ind w:left="33" w:firstLine="142"/>
              <w:jc w:val="both"/>
              <w:spacing w:after="0" w:line="204" w:lineRule="exact"/>
              <w:tabs>
                <w:tab w:val="left" w:pos="317" w:leader="none"/>
              </w:tabs>
              <w:rPr>
                <w:rFonts w:ascii="Times New Roman" w:hAnsi="Times New Roman"/>
                <w:b/>
                <w:sz w:val="20"/>
                <w:szCs w:val="20"/>
              </w:rPr>
            </w:pPr>
            <w:r>
              <w:rPr>
                <w:rFonts w:ascii="Times New Roman" w:hAnsi="Times New Roman"/>
                <w:bCs/>
                <w:sz w:val="20"/>
                <w:szCs w:val="20"/>
              </w:rPr>
              <w:t xml:space="preserve">изменять учебный план и календарный учебный график организаций, осуществляющих образовательную деятельность (ч.10 ст.13);</w:t>
            </w:r>
            <w:r>
              <w:rPr>
                <w:rFonts w:ascii="Times New Roman" w:hAnsi="Times New Roman"/>
                <w:b/>
                <w:sz w:val="20"/>
                <w:szCs w:val="20"/>
              </w:rPr>
            </w:r>
            <w:r>
              <w:rPr>
                <w:rFonts w:ascii="Times New Roman" w:hAnsi="Times New Roman"/>
                <w:b/>
                <w:sz w:val="20"/>
                <w:szCs w:val="20"/>
              </w:rPr>
            </w:r>
          </w:p>
          <w:p>
            <w:pPr>
              <w:pStyle w:val="958"/>
              <w:numPr>
                <w:ilvl w:val="0"/>
                <w:numId w:val="88"/>
              </w:numPr>
              <w:ind w:left="33" w:firstLine="142"/>
              <w:jc w:val="both"/>
              <w:spacing w:after="0" w:line="204" w:lineRule="exact"/>
              <w:tabs>
                <w:tab w:val="left" w:pos="317" w:leader="none"/>
              </w:tabs>
              <w:rPr>
                <w:rFonts w:ascii="Times New Roman" w:hAnsi="Times New Roman"/>
                <w:b/>
                <w:sz w:val="20"/>
                <w:szCs w:val="20"/>
              </w:rPr>
            </w:pPr>
            <w:r>
              <w:rPr>
                <w:rFonts w:ascii="Times New Roman" w:hAnsi="Times New Roman"/>
                <w:sz w:val="20"/>
                <w:szCs w:val="20"/>
              </w:rPr>
              <w:t xml:space="preserve">принимать решения о реорганизации или ликвидации муниципальной образовательной организации без положительного заключения комиссии по оценке последствий такого решения (ч.11 ст.22);</w:t>
            </w:r>
            <w:r>
              <w:rPr>
                <w:rFonts w:ascii="Times New Roman" w:hAnsi="Times New Roman"/>
                <w:b/>
                <w:sz w:val="20"/>
                <w:szCs w:val="20"/>
              </w:rPr>
            </w:r>
            <w:r>
              <w:rPr>
                <w:rFonts w:ascii="Times New Roman" w:hAnsi="Times New Roman"/>
                <w:b/>
                <w:sz w:val="20"/>
                <w:szCs w:val="20"/>
              </w:rPr>
            </w:r>
          </w:p>
          <w:p>
            <w:pPr>
              <w:pStyle w:val="958"/>
              <w:numPr>
                <w:ilvl w:val="0"/>
                <w:numId w:val="88"/>
              </w:numPr>
              <w:ind w:left="33" w:firstLine="142"/>
              <w:jc w:val="both"/>
              <w:spacing w:after="0" w:line="204" w:lineRule="exact"/>
              <w:tabs>
                <w:tab w:val="left" w:pos="317" w:leader="none"/>
              </w:tabs>
              <w:rPr>
                <w:rFonts w:ascii="Times New Roman" w:hAnsi="Times New Roman"/>
                <w:sz w:val="20"/>
                <w:szCs w:val="20"/>
              </w:rPr>
            </w:pPr>
            <w:r>
              <w:rPr>
                <w:rFonts w:ascii="Times New Roman" w:hAnsi="Times New Roman"/>
                <w:sz w:val="20"/>
                <w:szCs w:val="20"/>
              </w:rPr>
              <w:t xml:space="preserve">принимать решения о реорганизации или ликвидации муниципальной общеобразовательной организации, расположенной в сельском поселении, без учета мнения жителей данного сельского поселения (ч.12 ст.22).</w:t>
            </w:r>
            <w:r>
              <w:rPr>
                <w:rFonts w:ascii="Times New Roman" w:hAnsi="Times New Roman"/>
                <w:sz w:val="20"/>
                <w:szCs w:val="20"/>
              </w:rPr>
            </w:r>
            <w:r>
              <w:rPr>
                <w:rFonts w:ascii="Times New Roman" w:hAnsi="Times New Roman"/>
                <w:sz w:val="20"/>
                <w:szCs w:val="20"/>
              </w:rPr>
            </w:r>
          </w:p>
          <w:p>
            <w:pPr>
              <w:contextualSpacing/>
              <w:ind w:left="33" w:firstLine="142"/>
              <w:jc w:val="both"/>
              <w:spacing w:line="204" w:lineRule="exact"/>
              <w:rPr>
                <w:b/>
                <w:sz w:val="20"/>
                <w:szCs w:val="20"/>
              </w:rPr>
            </w:pPr>
            <w:r>
              <w:rPr>
                <w:b/>
                <w:sz w:val="20"/>
                <w:szCs w:val="20"/>
              </w:rPr>
              <w:t xml:space="preserve">Кроме того, органы местного самоуправления:</w:t>
            </w:r>
            <w:r>
              <w:rPr>
                <w:b/>
                <w:sz w:val="20"/>
                <w:szCs w:val="20"/>
              </w:rPr>
            </w:r>
            <w:r>
              <w:rPr>
                <w:b/>
                <w:sz w:val="20"/>
                <w:szCs w:val="20"/>
              </w:rPr>
            </w:r>
          </w:p>
          <w:p>
            <w:pPr>
              <w:numPr>
                <w:ilvl w:val="0"/>
                <w:numId w:val="39"/>
              </w:numPr>
              <w:contextualSpacing/>
              <w:ind w:left="33" w:firstLine="142"/>
              <w:jc w:val="both"/>
              <w:spacing w:line="204" w:lineRule="exact"/>
              <w:tabs>
                <w:tab w:val="num" w:pos="317" w:leader="none"/>
                <w:tab w:val="clear" w:pos="720" w:leader="none"/>
              </w:tabs>
              <w:rPr>
                <w:sz w:val="20"/>
                <w:szCs w:val="20"/>
              </w:rPr>
            </w:pPr>
            <w:r>
              <w:rPr>
                <w:sz w:val="20"/>
                <w:szCs w:val="20"/>
              </w:rPr>
              <w:t xml:space="preserve">обеспечивают реализацию права каждого</w:t>
            </w:r>
            <w:r>
              <w:rPr>
                <w:sz w:val="20"/>
                <w:szCs w:val="20"/>
              </w:rPr>
              <w:t xml:space="preserve"> человека на образование путем создания соответствующих социально-экономических условий для его получения, расширения возможностей удовлетворять потребности человека в получении образования различных уровня и направленности в течение всей жизни (ч.4 ст.5);</w:t>
            </w:r>
            <w:r>
              <w:rPr>
                <w:sz w:val="20"/>
                <w:szCs w:val="20"/>
              </w:rPr>
            </w:r>
            <w:r>
              <w:rPr>
                <w:sz w:val="20"/>
                <w:szCs w:val="20"/>
              </w:rPr>
            </w:r>
          </w:p>
          <w:p>
            <w:pPr>
              <w:numPr>
                <w:ilvl w:val="0"/>
                <w:numId w:val="39"/>
              </w:numPr>
              <w:ind w:left="33" w:firstLine="142"/>
              <w:jc w:val="both"/>
              <w:spacing w:line="204" w:lineRule="exact"/>
              <w:tabs>
                <w:tab w:val="num" w:pos="317" w:leader="none"/>
                <w:tab w:val="clear" w:pos="720" w:leader="none"/>
              </w:tabs>
              <w:rPr>
                <w:sz w:val="20"/>
                <w:szCs w:val="20"/>
              </w:rPr>
            </w:pPr>
            <w:r>
              <w:rPr>
                <w:sz w:val="20"/>
                <w:szCs w:val="20"/>
              </w:rPr>
              <w:t xml:space="preserve">создают необходимые условия для получения без дискриминации качественного образования лицами с ограниченными воз</w:t>
            </w:r>
            <w:r>
              <w:rPr>
                <w:sz w:val="20"/>
                <w:szCs w:val="20"/>
              </w:rPr>
              <w:t xml:space="preserve">можностями здоровья, для коррекции нарушений развития и социальной адаптации, оказания ранней коррекционной помощи на основе специальных педагогических подходов и наиболее подходящих для этих лиц языков, методов и способов общения и условия, в максимальной</w:t>
            </w:r>
            <w:r>
              <w:rPr>
                <w:sz w:val="20"/>
                <w:szCs w:val="20"/>
              </w:rPr>
              <w:t xml:space="preserve"> степени способствующие получению образования определенного уровня и определенной направленности, а также социальному развитию этих лиц, в том числе посредством организации инклюзивного образования лиц с ограниченными возможностями здоровья (п.1 ч.5 ст.5);</w:t>
            </w:r>
            <w:r>
              <w:rPr>
                <w:sz w:val="20"/>
                <w:szCs w:val="20"/>
              </w:rPr>
            </w:r>
            <w:r>
              <w:rPr>
                <w:sz w:val="20"/>
                <w:szCs w:val="20"/>
              </w:rPr>
            </w:r>
          </w:p>
          <w:p>
            <w:pPr>
              <w:numPr>
                <w:ilvl w:val="0"/>
                <w:numId w:val="39"/>
              </w:numPr>
              <w:ind w:left="33" w:firstLine="142"/>
              <w:jc w:val="both"/>
              <w:spacing w:line="204" w:lineRule="exact"/>
              <w:tabs>
                <w:tab w:val="num" w:pos="317" w:leader="none"/>
                <w:tab w:val="clear" w:pos="720" w:leader="none"/>
              </w:tabs>
              <w:rPr>
                <w:sz w:val="20"/>
                <w:szCs w:val="20"/>
              </w:rPr>
            </w:pPr>
            <w:r>
              <w:rPr>
                <w:sz w:val="20"/>
                <w:szCs w:val="20"/>
              </w:rPr>
              <w:t xml:space="preserve">оказывают содействие лицам, которые проявили выдающиеся способности и к которым относятся обу</w:t>
            </w:r>
            <w:r>
              <w:rPr>
                <w:sz w:val="20"/>
                <w:szCs w:val="20"/>
              </w:rPr>
              <w:t xml:space="preserve">чающиеся, показавшие высокий уровень интеллектуального развития и творческих способностей в определенной сфере учебной и научно-исследовательской деятельности, в научно-техническом и художественном творчестве, в физической культуре и спорте (п.2 ч.5 ст.5);</w:t>
            </w:r>
            <w:r>
              <w:rPr>
                <w:sz w:val="20"/>
                <w:szCs w:val="20"/>
              </w:rPr>
            </w:r>
            <w:r>
              <w:rPr>
                <w:sz w:val="20"/>
                <w:szCs w:val="20"/>
              </w:rPr>
            </w:r>
          </w:p>
          <w:p>
            <w:pPr>
              <w:numPr>
                <w:ilvl w:val="0"/>
                <w:numId w:val="39"/>
              </w:numPr>
              <w:ind w:left="33" w:firstLine="142"/>
              <w:jc w:val="both"/>
              <w:spacing w:line="204" w:lineRule="exact"/>
              <w:tabs>
                <w:tab w:val="num" w:pos="317" w:leader="none"/>
                <w:tab w:val="clear" w:pos="720" w:leader="none"/>
              </w:tabs>
              <w:rPr>
                <w:sz w:val="20"/>
                <w:szCs w:val="20"/>
              </w:rPr>
            </w:pPr>
            <w:r>
              <w:rPr>
                <w:sz w:val="20"/>
                <w:szCs w:val="20"/>
              </w:rPr>
              <w:t xml:space="preserve">осуществляют полностью или частично финансовое обеспечение содержания лиц, нуждающихся в социальной поддержке в соответствии с законодательством Российской Федерации, в период получения ими образования (п.3 ч.5 ст.5);</w:t>
            </w:r>
            <w:r>
              <w:rPr>
                <w:sz w:val="20"/>
                <w:szCs w:val="20"/>
              </w:rPr>
            </w:r>
            <w:r>
              <w:rPr>
                <w:sz w:val="20"/>
                <w:szCs w:val="20"/>
              </w:rPr>
            </w:r>
          </w:p>
          <w:p>
            <w:pPr>
              <w:numPr>
                <w:ilvl w:val="0"/>
                <w:numId w:val="39"/>
              </w:numPr>
              <w:ind w:left="33" w:firstLine="142"/>
              <w:jc w:val="both"/>
              <w:spacing w:line="204" w:lineRule="exact"/>
              <w:tabs>
                <w:tab w:val="num" w:pos="317" w:leader="none"/>
                <w:tab w:val="clear" w:pos="720" w:leader="none"/>
              </w:tabs>
              <w:rPr>
                <w:sz w:val="20"/>
                <w:szCs w:val="20"/>
              </w:rPr>
            </w:pPr>
            <w:r>
              <w:rPr>
                <w:sz w:val="20"/>
                <w:szCs w:val="20"/>
              </w:rPr>
              <w:t xml:space="preserve">осуществляют организацию бесплатной перевозки обучающихся в муниципальных образовательных организациях, реализующих основные общеобразовательные программы, между поселениями (ч.2 ст.40);</w:t>
            </w:r>
            <w:r>
              <w:rPr>
                <w:sz w:val="20"/>
                <w:szCs w:val="20"/>
              </w:rPr>
            </w:r>
            <w:r>
              <w:rPr>
                <w:sz w:val="20"/>
                <w:szCs w:val="20"/>
              </w:rPr>
            </w:r>
          </w:p>
          <w:p>
            <w:pPr>
              <w:numPr>
                <w:ilvl w:val="0"/>
                <w:numId w:val="39"/>
              </w:numPr>
              <w:ind w:left="33" w:firstLine="142"/>
              <w:jc w:val="both"/>
              <w:spacing w:line="204" w:lineRule="exact"/>
              <w:tabs>
                <w:tab w:val="num" w:pos="317" w:leader="none"/>
                <w:tab w:val="clear" w:pos="720" w:leader="none"/>
              </w:tabs>
              <w:rPr>
                <w:sz w:val="20"/>
                <w:szCs w:val="20"/>
              </w:rPr>
            </w:pPr>
            <w:r>
              <w:rPr>
                <w:sz w:val="20"/>
                <w:szCs w:val="20"/>
              </w:rPr>
              <w:t xml:space="preserve">не позднее чем в месячный срок принимают меры, (в отношении несовершеннолетнего обучающегося, отчисленного из организации, осуществляющей образовательную деятельность) обеспечивающие получение несовершеннолетним обучающимся общего образования (ч.10 ст.43);</w:t>
            </w:r>
            <w:r>
              <w:rPr>
                <w:sz w:val="20"/>
                <w:szCs w:val="20"/>
              </w:rPr>
            </w:r>
            <w:r>
              <w:rPr>
                <w:sz w:val="20"/>
                <w:szCs w:val="20"/>
              </w:rPr>
            </w:r>
          </w:p>
          <w:p>
            <w:pPr>
              <w:numPr>
                <w:ilvl w:val="0"/>
                <w:numId w:val="39"/>
              </w:numPr>
              <w:ind w:left="33" w:firstLine="142"/>
              <w:jc w:val="both"/>
              <w:spacing w:line="204" w:lineRule="exact"/>
              <w:tabs>
                <w:tab w:val="num" w:pos="317" w:leader="none"/>
                <w:tab w:val="clear" w:pos="720" w:leader="none"/>
              </w:tabs>
              <w:rPr>
                <w:sz w:val="20"/>
                <w:szCs w:val="20"/>
              </w:rPr>
            </w:pPr>
            <w:r>
              <w:rPr>
                <w:sz w:val="20"/>
                <w:szCs w:val="20"/>
              </w:rPr>
              <w:t xml:space="preserve">ока</w:t>
            </w:r>
            <w:r>
              <w:rPr>
                <w:sz w:val="20"/>
                <w:szCs w:val="20"/>
              </w:rPr>
              <w:t xml:space="preserve">зывают помощь родителям (законным представителям) несовершеннолетних обучающихся в воспитании детей, охране и укреплении их физического и психического здоровья, развитии индивидуальных способностей и необходимой коррекции нарушений их развития (ч.2 ст.44);</w:t>
            </w:r>
            <w:r>
              <w:rPr>
                <w:sz w:val="20"/>
                <w:szCs w:val="20"/>
              </w:rPr>
            </w:r>
            <w:r>
              <w:rPr>
                <w:sz w:val="20"/>
                <w:szCs w:val="20"/>
              </w:rPr>
            </w:r>
          </w:p>
          <w:p>
            <w:pPr>
              <w:numPr>
                <w:ilvl w:val="0"/>
                <w:numId w:val="39"/>
              </w:numPr>
              <w:ind w:left="33" w:firstLine="142"/>
              <w:jc w:val="both"/>
              <w:spacing w:line="204" w:lineRule="exact"/>
              <w:tabs>
                <w:tab w:val="num" w:pos="317" w:leader="none"/>
                <w:tab w:val="clear" w:pos="720" w:leader="none"/>
              </w:tabs>
              <w:rPr>
                <w:sz w:val="20"/>
                <w:szCs w:val="20"/>
              </w:rPr>
            </w:pPr>
            <w:r>
              <w:rPr>
                <w:sz w:val="20"/>
                <w:szCs w:val="20"/>
              </w:rPr>
              <w:t xml:space="preserve">ведут учет (органы местного самоуправления муниципальных районов и гор</w:t>
            </w:r>
            <w:r>
              <w:rPr>
                <w:sz w:val="20"/>
                <w:szCs w:val="20"/>
              </w:rPr>
              <w:t xml:space="preserve">одских округов) детей, имеющих право на получение общего образования каждого уровня и проживающих на территориях соответствующих муниципальных образований, и форм получения образования, определенных родителями (законными представителями) детей (ч.5 ст.63);</w:t>
            </w:r>
            <w:r>
              <w:rPr>
                <w:sz w:val="20"/>
                <w:szCs w:val="20"/>
              </w:rPr>
            </w:r>
            <w:r>
              <w:rPr>
                <w:sz w:val="20"/>
                <w:szCs w:val="20"/>
              </w:rPr>
            </w:r>
          </w:p>
          <w:p>
            <w:pPr>
              <w:numPr>
                <w:ilvl w:val="0"/>
                <w:numId w:val="39"/>
              </w:numPr>
              <w:ind w:left="33" w:firstLine="142"/>
              <w:jc w:val="both"/>
              <w:spacing w:line="204" w:lineRule="exact"/>
              <w:tabs>
                <w:tab w:val="num" w:pos="317" w:leader="none"/>
                <w:tab w:val="clear" w:pos="720" w:leader="none"/>
              </w:tabs>
              <w:rPr>
                <w:sz w:val="20"/>
                <w:szCs w:val="20"/>
              </w:rPr>
            </w:pPr>
            <w:r>
              <w:rPr>
                <w:sz w:val="20"/>
                <w:szCs w:val="20"/>
              </w:rPr>
              <w:t xml:space="preserve">организуют и проводят олимпиады и иные интеллектуальные и (или) творческие конкурсы, физкультурные мероприятия и спортивные мероприятия, направленные на выявление и развитие у обучающихся интеллектуальных и творческих способностей, </w:t>
            </w:r>
            <w:r>
              <w:rPr>
                <w:sz w:val="20"/>
                <w:szCs w:val="20"/>
              </w:rPr>
              <w:t xml:space="preserve">способностей к занятиям физической культурой и спортом, интереса к научной (научно-исследовательской) деятельности, творческой деятельности, физкультурно-спортивной деятельности, на пропаганду научных знаний, творческих и спортивных достижений (ч.2 ст.77);</w:t>
            </w:r>
            <w:r>
              <w:rPr>
                <w:sz w:val="20"/>
                <w:szCs w:val="20"/>
              </w:rPr>
            </w:r>
            <w:r>
              <w:rPr>
                <w:sz w:val="20"/>
                <w:szCs w:val="20"/>
              </w:rPr>
            </w:r>
          </w:p>
          <w:p>
            <w:pPr>
              <w:numPr>
                <w:ilvl w:val="0"/>
                <w:numId w:val="39"/>
              </w:numPr>
              <w:ind w:left="33" w:firstLine="142"/>
              <w:jc w:val="both"/>
              <w:spacing w:line="204" w:lineRule="exact"/>
              <w:tabs>
                <w:tab w:val="num" w:pos="317" w:leader="none"/>
                <w:tab w:val="clear" w:pos="720" w:leader="none"/>
              </w:tabs>
              <w:rPr>
                <w:sz w:val="20"/>
                <w:szCs w:val="20"/>
              </w:rPr>
            </w:pPr>
            <w:r>
              <w:rPr>
                <w:sz w:val="20"/>
                <w:szCs w:val="20"/>
              </w:rPr>
              <w:t xml:space="preserve">осуществляют управление в сфере образования в муниципальных районах и городских округах (ч.3 ст.89);</w:t>
            </w:r>
            <w:r>
              <w:rPr>
                <w:sz w:val="20"/>
                <w:szCs w:val="20"/>
              </w:rPr>
            </w:r>
            <w:r>
              <w:rPr>
                <w:sz w:val="20"/>
                <w:szCs w:val="20"/>
              </w:rPr>
            </w:r>
          </w:p>
          <w:p>
            <w:pPr>
              <w:numPr>
                <w:ilvl w:val="0"/>
                <w:numId w:val="39"/>
              </w:numPr>
              <w:ind w:left="33" w:firstLine="142"/>
              <w:jc w:val="both"/>
              <w:spacing w:line="204" w:lineRule="exact"/>
              <w:tabs>
                <w:tab w:val="num" w:pos="317" w:leader="none"/>
                <w:tab w:val="clear" w:pos="720" w:leader="none"/>
              </w:tabs>
              <w:rPr>
                <w:sz w:val="20"/>
                <w:szCs w:val="20"/>
              </w:rPr>
            </w:pPr>
            <w:r>
              <w:rPr>
                <w:sz w:val="20"/>
                <w:szCs w:val="20"/>
              </w:rPr>
              <w:t xml:space="preserve">обеспечивают открытость и доступность информации о системе образования (ч.1 ст.97);</w:t>
            </w:r>
            <w:r>
              <w:rPr>
                <w:sz w:val="20"/>
                <w:szCs w:val="20"/>
              </w:rPr>
            </w:r>
            <w:r>
              <w:rPr>
                <w:sz w:val="20"/>
                <w:szCs w:val="20"/>
              </w:rPr>
            </w:r>
          </w:p>
          <w:p>
            <w:pPr>
              <w:numPr>
                <w:ilvl w:val="0"/>
                <w:numId w:val="39"/>
              </w:numPr>
              <w:ind w:left="33" w:firstLine="142"/>
              <w:jc w:val="both"/>
              <w:spacing w:line="204" w:lineRule="exact"/>
              <w:tabs>
                <w:tab w:val="num" w:pos="317" w:leader="none"/>
                <w:tab w:val="clear" w:pos="720" w:leader="none"/>
              </w:tabs>
              <w:rPr>
                <w:sz w:val="20"/>
                <w:szCs w:val="20"/>
              </w:rPr>
            </w:pPr>
            <w:r>
              <w:rPr>
                <w:sz w:val="20"/>
                <w:szCs w:val="20"/>
              </w:rPr>
              <w:t xml:space="preserve">осуществляют организацию мониторинга системы образования (органы местного самоуправления, осуществляющие управление в сфере образования) (ч.4 ст.97);</w:t>
            </w:r>
            <w:r>
              <w:rPr>
                <w:sz w:val="20"/>
                <w:szCs w:val="20"/>
              </w:rPr>
            </w:r>
            <w:r>
              <w:rPr>
                <w:sz w:val="20"/>
                <w:szCs w:val="20"/>
              </w:rPr>
            </w:r>
          </w:p>
          <w:p>
            <w:pPr>
              <w:numPr>
                <w:ilvl w:val="0"/>
                <w:numId w:val="39"/>
              </w:numPr>
              <w:ind w:left="33" w:firstLine="142"/>
              <w:jc w:val="both"/>
              <w:spacing w:line="204" w:lineRule="exact"/>
              <w:tabs>
                <w:tab w:val="num" w:pos="317" w:leader="none"/>
                <w:tab w:val="clear" w:pos="720" w:leader="none"/>
              </w:tabs>
              <w:rPr>
                <w:sz w:val="20"/>
                <w:szCs w:val="20"/>
              </w:rPr>
            </w:pPr>
            <w:r>
              <w:rPr>
                <w:sz w:val="20"/>
                <w:szCs w:val="20"/>
              </w:rPr>
              <w:t xml:space="preserve">ежегодно опубликовывают в виде итоговых (годовых) отчетов и размещают в сети «Интернет» на официальных сайтах анализ состояния и перспектив развития образования (ч.6 ст.97);</w:t>
            </w:r>
            <w:r>
              <w:rPr>
                <w:sz w:val="20"/>
                <w:szCs w:val="20"/>
              </w:rPr>
            </w:r>
            <w:r>
              <w:rPr>
                <w:sz w:val="20"/>
                <w:szCs w:val="20"/>
              </w:rPr>
            </w:r>
          </w:p>
          <w:p>
            <w:pPr>
              <w:numPr>
                <w:ilvl w:val="0"/>
                <w:numId w:val="39"/>
              </w:numPr>
              <w:ind w:left="33" w:firstLine="142"/>
              <w:jc w:val="both"/>
              <w:spacing w:line="204" w:lineRule="exact"/>
              <w:tabs>
                <w:tab w:val="num" w:pos="317" w:leader="none"/>
                <w:tab w:val="clear" w:pos="720" w:leader="none"/>
              </w:tabs>
              <w:rPr>
                <w:sz w:val="20"/>
                <w:szCs w:val="20"/>
              </w:rPr>
            </w:pPr>
            <w:r>
              <w:rPr>
                <w:sz w:val="20"/>
                <w:szCs w:val="20"/>
              </w:rPr>
              <w:t xml:space="preserve">представляют в федеральный орган исполнительной власти, осуществляющий функции по контролю и надзору в сфере образования, сведения о выданных </w:t>
            </w:r>
            <w:r>
              <w:rPr>
                <w:sz w:val="20"/>
                <w:szCs w:val="20"/>
              </w:rPr>
              <w:t xml:space="preserve">документах об образовании и (или) о квалификации, документах об обучении путем внесения этих сведений в федеральную информационную систему «Федеральный реестр сведений о документах об образовании и (или) о квалификации, документах об обучении» (ч.9 ст.98);</w:t>
            </w:r>
            <w:r>
              <w:rPr>
                <w:sz w:val="20"/>
                <w:szCs w:val="20"/>
              </w:rPr>
            </w:r>
            <w:r>
              <w:rPr>
                <w:sz w:val="20"/>
                <w:szCs w:val="20"/>
              </w:rPr>
            </w:r>
          </w:p>
          <w:p>
            <w:pPr>
              <w:numPr>
                <w:ilvl w:val="0"/>
                <w:numId w:val="39"/>
              </w:numPr>
              <w:ind w:left="33" w:firstLine="142"/>
              <w:jc w:val="both"/>
              <w:spacing w:line="204" w:lineRule="exact"/>
              <w:tabs>
                <w:tab w:val="num" w:pos="317" w:leader="none"/>
                <w:tab w:val="clear" w:pos="720" w:leader="none"/>
              </w:tabs>
              <w:rPr>
                <w:sz w:val="20"/>
                <w:szCs w:val="20"/>
              </w:rPr>
            </w:pPr>
            <w:r>
              <w:rPr>
                <w:sz w:val="20"/>
                <w:szCs w:val="20"/>
              </w:rPr>
              <w:t xml:space="preserve">за счет бюджетных ассигнований местных бюджетов утверждают порядок установл</w:t>
            </w:r>
            <w:r>
              <w:rPr>
                <w:sz w:val="20"/>
                <w:szCs w:val="20"/>
              </w:rPr>
              <w:t xml:space="preserve">ения организациям, осуществляющим образовательную деятельность по образовательным программам среднего профессионального и высшего образования, контрольных цифр приема (в том числе порядок определения общего объема контрольных цифр приема) (п.3 ч.4 ст.100).</w:t>
            </w:r>
            <w:r>
              <w:rPr>
                <w:sz w:val="20"/>
                <w:szCs w:val="20"/>
              </w:rPr>
            </w:r>
            <w:r>
              <w:rPr>
                <w:sz w:val="20"/>
                <w:szCs w:val="20"/>
              </w:rPr>
            </w:r>
          </w:p>
          <w:p>
            <w:pPr>
              <w:ind w:left="33" w:firstLine="142"/>
              <w:jc w:val="both"/>
              <w:spacing w:line="204" w:lineRule="exact"/>
              <w:rPr>
                <w:iCs/>
                <w:sz w:val="20"/>
                <w:szCs w:val="20"/>
              </w:rPr>
            </w:pPr>
            <w:r>
              <w:rPr>
                <w:sz w:val="20"/>
                <w:szCs w:val="20"/>
              </w:rPr>
              <w:t xml:space="preserve">2.  Представители органов местного самоуправления должны включаться в состав </w:t>
            </w:r>
            <w:r>
              <w:rPr>
                <w:iCs/>
                <w:sz w:val="20"/>
                <w:szCs w:val="20"/>
              </w:rPr>
              <w:t xml:space="preserve">государственной экзаменационной комиссии субъекта Российской Федерации, которая включает в себя также представителей органов исполнительной власти субъекта Российской Федерации, </w:t>
            </w:r>
            <w:r>
              <w:rPr>
                <w:sz w:val="20"/>
                <w:szCs w:val="20"/>
              </w:rPr>
              <w:t xml:space="preserve">осуществляющих государственное управление в сфере образования, органов исполнительной власти субъектов Российской Федерации, о</w:t>
            </w:r>
            <w:r>
              <w:rPr>
                <w:sz w:val="20"/>
                <w:szCs w:val="20"/>
              </w:rPr>
              <w:t xml:space="preserve">существляющих переданные полномочия в сфере образования, учредителей МИД России и загранучреждений, организаций, осуществляющих образовательную деятельность, научных, общественных и иных организаций и объединений, а также представителей Рособрнадзора. См. </w:t>
            </w:r>
            <w:r>
              <w:rPr>
                <w:b/>
                <w:iCs/>
                <w:sz w:val="20"/>
                <w:szCs w:val="20"/>
              </w:rPr>
              <w:t xml:space="preserve">Приказ Минобрнауки РФ </w:t>
            </w:r>
            <w:r>
              <w:rPr>
                <w:iCs/>
                <w:sz w:val="20"/>
                <w:szCs w:val="20"/>
              </w:rPr>
              <w:t xml:space="preserve">от 26.12.2013 №1400 </w:t>
            </w:r>
            <w:r>
              <w:rPr>
                <w:b/>
                <w:iCs/>
                <w:sz w:val="20"/>
                <w:szCs w:val="20"/>
              </w:rPr>
              <w:t xml:space="preserve">«Об утверждении Порядка проведения государственной итоговой аттестации по образовательным программам среднего общего образования»</w:t>
            </w:r>
            <w:r>
              <w:rPr>
                <w:iCs/>
                <w:sz w:val="20"/>
                <w:szCs w:val="20"/>
              </w:rPr>
              <w:t xml:space="preserve">.</w:t>
            </w:r>
            <w:r>
              <w:rPr>
                <w:iCs/>
                <w:sz w:val="20"/>
                <w:szCs w:val="20"/>
              </w:rPr>
            </w:r>
            <w:r>
              <w:rPr>
                <w:iCs/>
                <w:sz w:val="20"/>
                <w:szCs w:val="20"/>
              </w:rPr>
            </w:r>
          </w:p>
          <w:p>
            <w:pPr>
              <w:ind w:left="33" w:firstLine="142"/>
              <w:jc w:val="both"/>
              <w:spacing w:line="204" w:lineRule="exact"/>
              <w:rPr>
                <w:sz w:val="20"/>
                <w:szCs w:val="20"/>
              </w:rPr>
            </w:pPr>
            <w:r>
              <w:rPr>
                <w:sz w:val="20"/>
                <w:szCs w:val="20"/>
              </w:rPr>
              <w:t xml:space="preserve">3. Согласно части 1 статьи 8 </w:t>
            </w:r>
            <w:r>
              <w:rPr>
                <w:b/>
                <w:sz w:val="20"/>
                <w:szCs w:val="20"/>
              </w:rPr>
              <w:t xml:space="preserve">Федерального закона от 29.12.2012 № 273-ФЗ «Об образовании в Российской Федерации»</w:t>
            </w:r>
            <w:r>
              <w:rPr>
                <w:sz w:val="20"/>
                <w:szCs w:val="20"/>
              </w:rPr>
              <w:t xml:space="preserve"> к полномочиям органов государственной власти субъектов Российской Федерации в сфере образования в том числе относятся:</w:t>
            </w:r>
            <w:r>
              <w:rPr>
                <w:sz w:val="20"/>
                <w:szCs w:val="20"/>
              </w:rPr>
            </w:r>
            <w:r>
              <w:rPr>
                <w:sz w:val="20"/>
                <w:szCs w:val="20"/>
              </w:rPr>
            </w:r>
          </w:p>
          <w:p>
            <w:pPr>
              <w:numPr>
                <w:ilvl w:val="0"/>
                <w:numId w:val="104"/>
              </w:numPr>
              <w:ind w:left="33" w:firstLine="142"/>
              <w:jc w:val="both"/>
              <w:spacing w:line="204" w:lineRule="exact"/>
              <w:rPr>
                <w:sz w:val="20"/>
                <w:szCs w:val="20"/>
              </w:rPr>
            </w:pPr>
            <w:r>
              <w:rPr>
                <w:sz w:val="20"/>
                <w:szCs w:val="20"/>
              </w:rPr>
              <w:t xml:space="preserve">обес</w:t>
            </w:r>
            <w:r>
              <w:rPr>
                <w:sz w:val="20"/>
                <w:szCs w:val="20"/>
              </w:rPr>
              <w:t xml:space="preserve">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общедоступного и бесплатного дошкольного, начального общего, основного общего, средн</w:t>
            </w:r>
            <w:r>
              <w:rPr>
                <w:sz w:val="20"/>
                <w:szCs w:val="20"/>
              </w:rPr>
              <w:t xml:space="preserve">его общего образования в муниципальных общеобразовательных организациях, обеспечение дополнительного образования детей в муниципальных общеобразовательных организациях посредством предоставления субвенций местным бюджетам, включая расходы на оплату труда, </w:t>
            </w:r>
            <w:r>
              <w:rPr>
                <w:sz w:val="20"/>
                <w:szCs w:val="20"/>
              </w:rPr>
              <w:t xml:space="preserve">приобретение учебников и учебных пособий, средств обучения, игр, игрушек (за исключением расходов на содержание зданий и оплату коммунальных услуг), в соответствии с нормативами, определяемыми органами государственной власти субъектов Российской Федерации;</w:t>
            </w:r>
            <w:r>
              <w:rPr>
                <w:sz w:val="20"/>
                <w:szCs w:val="20"/>
              </w:rPr>
            </w:r>
            <w:r>
              <w:rPr>
                <w:sz w:val="20"/>
                <w:szCs w:val="20"/>
              </w:rPr>
            </w:r>
          </w:p>
          <w:p>
            <w:pPr>
              <w:numPr>
                <w:ilvl w:val="0"/>
                <w:numId w:val="104"/>
              </w:numPr>
              <w:ind w:left="33" w:firstLine="142"/>
              <w:jc w:val="both"/>
              <w:spacing w:line="204" w:lineRule="exact"/>
              <w:rPr>
                <w:sz w:val="20"/>
                <w:szCs w:val="20"/>
              </w:rPr>
            </w:pPr>
            <w:r>
              <w:rPr>
                <w:sz w:val="20"/>
                <w:szCs w:val="20"/>
              </w:rPr>
              <w:t xml:space="preserve">организаци</w:t>
            </w:r>
            <w:r>
              <w:rPr>
                <w:sz w:val="20"/>
                <w:szCs w:val="20"/>
              </w:rPr>
              <w:t xml:space="preserve">я обеспечения муниципальных образовательных организаций и образовательных организаций субъектов Российской Федерации учебниками в соответствии с федеральным перечнем учебников, рекомендованных к использованию при реализации имеющих государственную аккредит</w:t>
            </w:r>
            <w:r>
              <w:rPr>
                <w:sz w:val="20"/>
                <w:szCs w:val="20"/>
              </w:rPr>
              <w:t xml:space="preserve">ацию образовательных программ начального общего, основного общего, среднего общего образования организациями, осуществляющими образовательную деятельность, и учебными пособиями, допущенными к использованию при реализации указанных образовательных программ.</w:t>
            </w:r>
            <w:r>
              <w:rPr>
                <w:sz w:val="20"/>
                <w:szCs w:val="20"/>
              </w:rPr>
            </w:r>
            <w:r>
              <w:rPr>
                <w:sz w:val="20"/>
                <w:szCs w:val="20"/>
              </w:rPr>
            </w:r>
          </w:p>
        </w:tc>
      </w:tr>
      <w:tr>
        <w:tblPrEx/>
        <w:trPr/>
        <w:tc>
          <w:tcPr>
            <w:gridSpan w:val="2"/>
            <w:tcW w:w="1418" w:type="dxa"/>
            <w:textDirection w:val="lrTb"/>
            <w:noWrap w:val="false"/>
          </w:tcPr>
          <w:p>
            <w:pPr>
              <w:ind w:firstLine="77"/>
              <w:jc w:val="both"/>
              <w:spacing w:line="204" w:lineRule="exact"/>
              <w:rPr>
                <w:sz w:val="20"/>
                <w:szCs w:val="20"/>
              </w:rPr>
            </w:pPr>
            <w:r>
              <w:rPr>
                <w:sz w:val="20"/>
                <w:szCs w:val="20"/>
              </w:rPr>
            </w:r>
            <w:r>
              <w:rPr>
                <w:sz w:val="20"/>
                <w:szCs w:val="20"/>
              </w:rPr>
            </w:r>
            <w:r>
              <w:rPr>
                <w:sz w:val="20"/>
                <w:szCs w:val="20"/>
              </w:rPr>
            </w:r>
          </w:p>
        </w:tc>
        <w:tc>
          <w:tcPr>
            <w:gridSpan w:val="3"/>
            <w:tcW w:w="1843" w:type="dxa"/>
            <w:textDirection w:val="lrTb"/>
            <w:noWrap w:val="false"/>
          </w:tcPr>
          <w:p>
            <w:pPr>
              <w:ind w:firstLine="34"/>
              <w:jc w:val="both"/>
              <w:spacing w:line="204" w:lineRule="exact"/>
              <w:rPr>
                <w:sz w:val="20"/>
                <w:szCs w:val="20"/>
              </w:rPr>
            </w:pPr>
            <w:r>
              <w:rPr>
                <w:sz w:val="20"/>
                <w:szCs w:val="20"/>
              </w:rPr>
              <w:t xml:space="preserve">11)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w:t>
            </w:r>
            <w:r>
              <w:rPr>
                <w:sz w:val="20"/>
                <w:szCs w:val="20"/>
              </w:rPr>
              <w:t xml:space="preserve">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w:t>
            </w:r>
            <w:r>
              <w:rPr>
                <w:sz w:val="20"/>
                <w:szCs w:val="20"/>
              </w:rPr>
              <w:t xml:space="preserve">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w:t>
            </w:r>
            <w:r>
              <w:rPr>
                <w:sz w:val="20"/>
                <w:szCs w:val="20"/>
              </w:rPr>
              <w:t xml:space="preserve">ударственной власти субъекта Российской Федерации), </w:t>
            </w:r>
            <w:r>
              <w:rPr>
                <w:sz w:val="20"/>
                <w:szCs w:val="20"/>
              </w:rPr>
              <w:t xml:space="preserve">организация предоставления дополнительного образования взрослых по дополнительным образовательным программам спортивной подготовки в муниципальных образовательных организациях,</w:t>
            </w:r>
            <w:r>
              <w:rPr>
                <w:sz w:val="20"/>
                <w:szCs w:val="20"/>
              </w:rPr>
              <w:t xml:space="preserve">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w:t>
            </w:r>
            <w:r>
              <w:rPr>
                <w:sz w:val="20"/>
                <w:szCs w:val="20"/>
              </w:rPr>
              <w:t xml:space="preserve">организации отдыха детей в каникулярное время, включая мероприятия по обеспечению безопасности их жизни и здоровья;</w:t>
            </w:r>
            <w:r>
              <w:rPr>
                <w:sz w:val="20"/>
                <w:szCs w:val="20"/>
              </w:rPr>
            </w:r>
            <w:r>
              <w:rPr>
                <w:sz w:val="20"/>
                <w:szCs w:val="20"/>
              </w:rPr>
            </w:r>
          </w:p>
          <w:p>
            <w:pPr>
              <w:spacing w:line="204" w:lineRule="exact"/>
              <w:rPr>
                <w:sz w:val="20"/>
                <w:szCs w:val="20"/>
              </w:rPr>
            </w:pPr>
            <w:r>
              <w:rPr>
                <w:sz w:val="20"/>
                <w:szCs w:val="20"/>
              </w:rPr>
            </w:r>
            <w:r>
              <w:rPr>
                <w:sz w:val="20"/>
                <w:szCs w:val="20"/>
              </w:rPr>
            </w:r>
            <w:r>
              <w:rPr>
                <w:sz w:val="20"/>
                <w:szCs w:val="20"/>
              </w:rPr>
            </w:r>
          </w:p>
        </w:tc>
        <w:tc>
          <w:tcPr>
            <w:tcW w:w="1418" w:type="dxa"/>
            <w:textDirection w:val="lrTb"/>
            <w:noWrap w:val="false"/>
          </w:tcPr>
          <w:p>
            <w:pPr>
              <w:jc w:val="both"/>
              <w:spacing w:line="204" w:lineRule="exact"/>
              <w:rPr>
                <w:sz w:val="20"/>
                <w:szCs w:val="20"/>
              </w:rPr>
            </w:pPr>
            <w:r>
              <w:rPr>
                <w:sz w:val="20"/>
                <w:szCs w:val="20"/>
              </w:rPr>
              <w:t xml:space="preserve">13) организация предоставления общедоступного и бесплатного дошкольного, начального общего, основного общего, среднего общего </w:t>
            </w:r>
            <w:r>
              <w:rPr>
                <w:sz w:val="20"/>
                <w:szCs w:val="20"/>
              </w:rPr>
              <w:t xml:space="preserve">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w:t>
            </w:r>
            <w:r>
              <w:rPr>
                <w:sz w:val="20"/>
                <w:szCs w:val="20"/>
              </w:rPr>
              <w:t xml:space="preserve">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w:t>
            </w:r>
            <w:r>
              <w:rPr>
                <w:sz w:val="20"/>
                <w:szCs w:val="20"/>
              </w:rPr>
              <w:t xml:space="preserve">обеспечение которого осуществляется органами государственной власти субъекта Российской Федерации), </w:t>
            </w:r>
            <w:r>
              <w:rPr>
                <w:sz w:val="20"/>
                <w:szCs w:val="20"/>
              </w:rPr>
              <w:t xml:space="preserve">организация предоставления дополнительного образования взрослых по дополнительным образовательным программам спортивной подготовки в муниципальных образовательных организациях,</w:t>
            </w:r>
            <w:r>
              <w:rPr>
                <w:sz w:val="20"/>
                <w:szCs w:val="20"/>
              </w:rPr>
              <w:t xml:space="preserve"> создание условий для осуществления присмотра и ухода за детьми,</w:t>
            </w:r>
            <w:r>
              <w:rPr>
                <w:sz w:val="20"/>
                <w:szCs w:val="20"/>
              </w:rPr>
              <w:t xml:space="preserve">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r>
              <w:rPr>
                <w:sz w:val="20"/>
                <w:szCs w:val="20"/>
              </w:rPr>
            </w:r>
            <w:r>
              <w:rPr>
                <w:sz w:val="20"/>
                <w:szCs w:val="20"/>
              </w:rPr>
            </w:r>
          </w:p>
          <w:p>
            <w:pPr>
              <w:jc w:val="both"/>
              <w:spacing w:line="204" w:lineRule="exact"/>
            </w:pPr>
            <w:r/>
            <w:r/>
          </w:p>
        </w:tc>
        <w:tc>
          <w:tcPr>
            <w:tcW w:w="10772" w:type="dxa"/>
            <w:vMerge w:val="continue"/>
            <w:textDirection w:val="lrTb"/>
            <w:noWrap w:val="false"/>
          </w:tcPr>
          <w:p>
            <w:pPr>
              <w:ind w:left="33"/>
              <w:jc w:val="both"/>
              <w:spacing w:line="204" w:lineRule="exact"/>
              <w:rPr>
                <w:sz w:val="20"/>
                <w:szCs w:val="20"/>
              </w:rPr>
            </w:pPr>
            <w:r>
              <w:rPr>
                <w:sz w:val="20"/>
                <w:szCs w:val="20"/>
              </w:rPr>
            </w:r>
            <w:r>
              <w:rPr>
                <w:sz w:val="20"/>
                <w:szCs w:val="20"/>
              </w:rPr>
            </w:r>
            <w:r>
              <w:rPr>
                <w:sz w:val="20"/>
                <w:szCs w:val="20"/>
              </w:rPr>
            </w:r>
          </w:p>
        </w:tc>
      </w:tr>
      <w:tr>
        <w:tblPrEx/>
        <w:trPr>
          <w:trHeight w:val="477"/>
        </w:trPr>
        <w:tc>
          <w:tcPr>
            <w:gridSpan w:val="6"/>
            <w:tcW w:w="4679" w:type="dxa"/>
            <w:textDirection w:val="lrTb"/>
            <w:noWrap w:val="false"/>
          </w:tcPr>
          <w:p>
            <w:pPr>
              <w:pStyle w:val="937"/>
              <w:jc w:val="center"/>
              <w:spacing w:line="204" w:lineRule="exact"/>
            </w:pPr>
            <w:r>
              <w:t xml:space="preserve">Вопрос местного значения </w:t>
            </w:r>
            <w:r/>
          </w:p>
          <w:p>
            <w:pPr>
              <w:pStyle w:val="937"/>
              <w:jc w:val="center"/>
              <w:spacing w:line="204" w:lineRule="exact"/>
            </w:pPr>
            <w:r>
              <w:t xml:space="preserve">в сфере охраны здоровья граждан</w:t>
            </w:r>
            <w:r/>
          </w:p>
        </w:tc>
        <w:tc>
          <w:tcPr>
            <w:tcW w:w="10772" w:type="dxa"/>
            <w:vMerge w:val="restart"/>
            <w:textDirection w:val="lrTb"/>
            <w:noWrap w:val="false"/>
          </w:tcPr>
          <w:p>
            <w:pPr>
              <w:contextualSpacing/>
              <w:ind w:left="33" w:firstLine="142"/>
              <w:jc w:val="both"/>
              <w:spacing w:line="204" w:lineRule="exact"/>
              <w:rPr>
                <w:sz w:val="20"/>
                <w:szCs w:val="20"/>
              </w:rPr>
            </w:pPr>
            <w:r>
              <w:rPr>
                <w:b/>
                <w:sz w:val="20"/>
                <w:szCs w:val="20"/>
              </w:rPr>
              <w:t xml:space="preserve">1. Федеральный закон от 21 ноября 2011 года № 323-ФЗ «Об основах охраны здоровья граждан в Российской Федерации» </w:t>
            </w:r>
            <w:r>
              <w:rPr>
                <w:sz w:val="20"/>
                <w:szCs w:val="20"/>
              </w:rPr>
              <w:t xml:space="preserve">устанавливает, что органы местного самоуправления:</w:t>
            </w:r>
            <w:r>
              <w:rPr>
                <w:sz w:val="20"/>
                <w:szCs w:val="20"/>
              </w:rPr>
            </w:r>
            <w:r>
              <w:rPr>
                <w:sz w:val="20"/>
                <w:szCs w:val="20"/>
              </w:rPr>
            </w:r>
          </w:p>
          <w:p>
            <w:pPr>
              <w:contextualSpacing/>
              <w:ind w:left="33" w:firstLine="142"/>
              <w:jc w:val="both"/>
              <w:spacing w:line="204" w:lineRule="exact"/>
              <w:rPr>
                <w:sz w:val="20"/>
                <w:szCs w:val="20"/>
              </w:rPr>
            </w:pPr>
            <w:r>
              <w:rPr>
                <w:sz w:val="20"/>
                <w:szCs w:val="20"/>
              </w:rPr>
              <w:t xml:space="preserve">1) в пределах своей компетенции имеют право издавать муниципальные правовые акты, содерж</w:t>
            </w:r>
            <w:r>
              <w:rPr>
                <w:sz w:val="20"/>
                <w:szCs w:val="20"/>
              </w:rPr>
              <w:t xml:space="preserve">ащие нормы об охране здоровья, в соответствии с Федеральным законом № 323-ФЗ, другими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 (ч.4 ст.3).</w:t>
            </w:r>
            <w:r>
              <w:rPr>
                <w:sz w:val="20"/>
                <w:szCs w:val="20"/>
              </w:rPr>
            </w:r>
            <w:r>
              <w:rPr>
                <w:sz w:val="20"/>
                <w:szCs w:val="20"/>
              </w:rPr>
            </w:r>
          </w:p>
          <w:p>
            <w:pPr>
              <w:contextualSpacing/>
              <w:ind w:left="33" w:firstLine="142"/>
              <w:jc w:val="both"/>
              <w:spacing w:line="204" w:lineRule="exact"/>
              <w:rPr>
                <w:sz w:val="20"/>
                <w:szCs w:val="20"/>
              </w:rPr>
            </w:pPr>
            <w:r>
              <w:rPr>
                <w:sz w:val="20"/>
                <w:szCs w:val="20"/>
              </w:rPr>
              <w:t xml:space="preserve">2) разрабатывают и реализуют программы, направленные на профилактику, раннее выявление и лечение заболеваний, снижение материнской и младенческой смертн</w:t>
            </w:r>
            <w:r>
              <w:rPr>
                <w:sz w:val="20"/>
                <w:szCs w:val="20"/>
              </w:rPr>
              <w:t xml:space="preserve">ости, формирование у детей и их родителей мотивации к здоровому образу жизни, и принимают соответствующие меры по организации обеспечения детей лекарственными препаратами, специализированными продуктами лечебного питания, медицинскими изделиями (ч.4 ст.7).</w:t>
            </w:r>
            <w:r>
              <w:rPr>
                <w:sz w:val="20"/>
                <w:szCs w:val="20"/>
              </w:rPr>
            </w:r>
            <w:r>
              <w:rPr>
                <w:sz w:val="20"/>
                <w:szCs w:val="20"/>
              </w:rPr>
            </w:r>
          </w:p>
          <w:p>
            <w:pPr>
              <w:contextualSpacing/>
              <w:ind w:left="33" w:firstLine="142"/>
              <w:jc w:val="both"/>
              <w:spacing w:line="204" w:lineRule="exact"/>
              <w:rPr>
                <w:sz w:val="20"/>
                <w:szCs w:val="20"/>
              </w:rPr>
            </w:pPr>
            <w:r>
              <w:rPr>
                <w:sz w:val="20"/>
                <w:szCs w:val="20"/>
              </w:rPr>
              <w:t xml:space="preserve">К полномочиям</w:t>
            </w:r>
            <w:r>
              <w:rPr>
                <w:b/>
                <w:sz w:val="20"/>
                <w:szCs w:val="20"/>
              </w:rPr>
              <w:t xml:space="preserve"> органов местного самоуправления городских округов и муниципальных районов</w:t>
            </w:r>
            <w:r>
              <w:rPr>
                <w:sz w:val="20"/>
                <w:szCs w:val="20"/>
              </w:rPr>
              <w:t xml:space="preserve"> (за исключением территорий, медицинская помощь населению которых оказывается в соответствии со статьей 42) в сфере охраны здоровья статья 17 Федерального закон от 21 ноября 2011 года № 323-ФЗ относит:</w:t>
            </w:r>
            <w:r>
              <w:rPr>
                <w:sz w:val="20"/>
                <w:szCs w:val="20"/>
              </w:rPr>
            </w:r>
            <w:r>
              <w:rPr>
                <w:sz w:val="20"/>
                <w:szCs w:val="20"/>
              </w:rPr>
            </w:r>
          </w:p>
          <w:p>
            <w:pPr>
              <w:contextualSpacing/>
              <w:ind w:left="33" w:firstLine="142"/>
              <w:jc w:val="both"/>
              <w:spacing w:line="204" w:lineRule="exact"/>
              <w:rPr>
                <w:sz w:val="20"/>
                <w:szCs w:val="20"/>
              </w:rPr>
            </w:pPr>
            <w:r>
              <w:rPr>
                <w:sz w:val="20"/>
                <w:szCs w:val="20"/>
              </w:rPr>
              <w:t xml:space="preserve">1)  создание условий для оказания медицинской помощи населению в соответствии с территориальной программой государственных гарантий бес</w:t>
            </w:r>
            <w:r>
              <w:rPr>
                <w:sz w:val="20"/>
                <w:szCs w:val="20"/>
              </w:rPr>
              <w:t xml:space="preserve">платного оказания гражданам медицинской помощи и законом субъекта Российской Федерации в пределах полномочий, установленных Федеральным законом от 6 октября 2003 года № 131-ФЗ «Об общих принципах организации местного самоуправления в Российской Федерации»;</w:t>
            </w:r>
            <w:r>
              <w:rPr>
                <w:sz w:val="20"/>
                <w:szCs w:val="20"/>
              </w:rPr>
            </w:r>
            <w:r>
              <w:rPr>
                <w:sz w:val="20"/>
                <w:szCs w:val="20"/>
              </w:rPr>
            </w:r>
          </w:p>
          <w:p>
            <w:pPr>
              <w:contextualSpacing/>
              <w:ind w:left="33" w:firstLine="142"/>
              <w:jc w:val="both"/>
              <w:spacing w:line="204" w:lineRule="exact"/>
              <w:rPr>
                <w:sz w:val="20"/>
                <w:szCs w:val="20"/>
              </w:rPr>
            </w:pPr>
            <w:r>
              <w:rPr>
                <w:sz w:val="20"/>
                <w:szCs w:val="20"/>
              </w:rPr>
              <w:t xml:space="preserve">2)  обеспечение организации оказания медицинской помощи в медицинских организациях муниципальной системы здравоохранения в случае передачи соответствующих полномочий;</w:t>
            </w:r>
            <w:r>
              <w:rPr>
                <w:sz w:val="20"/>
                <w:szCs w:val="20"/>
              </w:rPr>
            </w:r>
            <w:r>
              <w:rPr>
                <w:sz w:val="20"/>
                <w:szCs w:val="20"/>
              </w:rPr>
            </w:r>
          </w:p>
          <w:p>
            <w:pPr>
              <w:contextualSpacing/>
              <w:ind w:left="33" w:firstLine="142"/>
              <w:jc w:val="both"/>
              <w:spacing w:line="204" w:lineRule="exact"/>
              <w:rPr>
                <w:sz w:val="20"/>
                <w:szCs w:val="20"/>
              </w:rPr>
            </w:pPr>
            <w:r>
              <w:rPr>
                <w:sz w:val="20"/>
                <w:szCs w:val="20"/>
              </w:rPr>
              <w:t xml:space="preserve">3)  информирование населения муниципального образования, в том числе через средства массовой информации, о возможности распространения социально значимых заболеваний и заболеваний, представляющих опаснос</w:t>
            </w:r>
            <w:r>
              <w:rPr>
                <w:sz w:val="20"/>
                <w:szCs w:val="20"/>
              </w:rPr>
              <w:t xml:space="preserve">ть для окружающих, на территории муниципального образования, осуществляемое на основе ежегодных статистических данных, а также информирование об угрозе возникновения и о возникновении эпидемий в соответствии с законом субъекта Российской Федерации (ст.23);</w:t>
            </w:r>
            <w:r>
              <w:rPr>
                <w:sz w:val="20"/>
                <w:szCs w:val="20"/>
              </w:rPr>
            </w:r>
            <w:r>
              <w:rPr>
                <w:sz w:val="20"/>
                <w:szCs w:val="20"/>
              </w:rPr>
            </w:r>
          </w:p>
          <w:p>
            <w:pPr>
              <w:contextualSpacing/>
              <w:ind w:left="33" w:firstLine="142"/>
              <w:jc w:val="both"/>
              <w:spacing w:line="204" w:lineRule="exact"/>
              <w:rPr>
                <w:sz w:val="20"/>
                <w:szCs w:val="20"/>
              </w:rPr>
            </w:pPr>
            <w:r>
              <w:rPr>
                <w:sz w:val="20"/>
                <w:szCs w:val="20"/>
              </w:rPr>
              <w:t xml:space="preserve">4)  участие в санитарно-гигиеническом просвещении населения и пропаганде донорства крови и (или) ее компонентов;</w:t>
            </w:r>
            <w:r>
              <w:rPr>
                <w:sz w:val="20"/>
                <w:szCs w:val="20"/>
              </w:rPr>
            </w:r>
            <w:r>
              <w:rPr>
                <w:sz w:val="20"/>
                <w:szCs w:val="20"/>
              </w:rPr>
            </w:r>
          </w:p>
          <w:p>
            <w:pPr>
              <w:contextualSpacing/>
              <w:ind w:left="33" w:firstLine="142"/>
              <w:jc w:val="both"/>
              <w:spacing w:line="204" w:lineRule="exact"/>
              <w:rPr>
                <w:sz w:val="20"/>
                <w:szCs w:val="20"/>
              </w:rPr>
            </w:pPr>
            <w:r>
              <w:rPr>
                <w:sz w:val="20"/>
                <w:szCs w:val="20"/>
              </w:rPr>
              <w:t xml:space="preserve">5)  участие в реа</w:t>
            </w:r>
            <w:r>
              <w:rPr>
                <w:sz w:val="20"/>
                <w:szCs w:val="20"/>
              </w:rPr>
              <w:t xml:space="preserve">лизации на территории муниципального образования мероприятий, направленных на спасение жизни и сохранение здоровья людей при чрезвычайных ситуациях, информирование населения о медико-санитарной обстановке в зоне чрезвычайной ситуации и о принимаемых мерах;</w:t>
            </w:r>
            <w:r>
              <w:rPr>
                <w:sz w:val="20"/>
                <w:szCs w:val="20"/>
              </w:rPr>
            </w:r>
            <w:r>
              <w:rPr>
                <w:sz w:val="20"/>
                <w:szCs w:val="20"/>
              </w:rPr>
            </w:r>
          </w:p>
          <w:p>
            <w:pPr>
              <w:contextualSpacing/>
              <w:ind w:left="33" w:firstLine="142"/>
              <w:jc w:val="both"/>
              <w:spacing w:line="204" w:lineRule="exact"/>
              <w:rPr>
                <w:sz w:val="20"/>
                <w:szCs w:val="20"/>
              </w:rPr>
            </w:pPr>
            <w:r>
              <w:rPr>
                <w:sz w:val="20"/>
                <w:szCs w:val="20"/>
              </w:rPr>
              <w:t xml:space="preserve">6)  реализация на территории муниципального образования мероприятий по профилактике заболеваний и формированию здорового образа жизни в соответствии с законом субъекта Российской Федерации (ст.30, 41);</w:t>
            </w:r>
            <w:r>
              <w:rPr>
                <w:sz w:val="20"/>
                <w:szCs w:val="20"/>
              </w:rPr>
            </w:r>
            <w:r>
              <w:rPr>
                <w:sz w:val="20"/>
                <w:szCs w:val="20"/>
              </w:rPr>
            </w:r>
          </w:p>
          <w:p>
            <w:pPr>
              <w:contextualSpacing/>
              <w:ind w:left="33" w:firstLine="142"/>
              <w:jc w:val="both"/>
              <w:spacing w:line="204" w:lineRule="exact"/>
              <w:rPr>
                <w:sz w:val="20"/>
                <w:szCs w:val="20"/>
              </w:rPr>
            </w:pPr>
            <w:r>
              <w:rPr>
                <w:sz w:val="20"/>
                <w:szCs w:val="20"/>
              </w:rPr>
              <w:t xml:space="preserve">7)  создание благоприятных условий в целях привлече</w:t>
            </w:r>
            <w:r>
              <w:rPr>
                <w:sz w:val="20"/>
                <w:szCs w:val="20"/>
              </w:rPr>
              <w:t xml:space="preserve">ния медицинских работников и фармацевтических работников для работы в медицинских организациях в соответствии с Федеральным законом от 6 октября 2003 года № 131-ФЗ «Об общих принципах организации местного самоуправления в Российской Федерации» (ч.2 ст.72).</w:t>
            </w:r>
            <w:r>
              <w:rPr>
                <w:sz w:val="20"/>
                <w:szCs w:val="20"/>
              </w:rPr>
            </w:r>
            <w:r>
              <w:rPr>
                <w:sz w:val="20"/>
                <w:szCs w:val="20"/>
              </w:rPr>
            </w:r>
          </w:p>
          <w:p>
            <w:pPr>
              <w:ind w:left="33" w:firstLine="142"/>
              <w:jc w:val="both"/>
              <w:spacing w:line="204" w:lineRule="exact"/>
              <w:rPr>
                <w:sz w:val="20"/>
                <w:szCs w:val="20"/>
              </w:rPr>
            </w:pPr>
            <w:r>
              <w:rPr>
                <w:sz w:val="20"/>
                <w:szCs w:val="20"/>
              </w:rPr>
              <w:t xml:space="preserve">2. Согласно статье 6.1</w:t>
            </w:r>
            <w:r>
              <w:rPr>
                <w:b/>
                <w:sz w:val="20"/>
                <w:szCs w:val="20"/>
              </w:rPr>
              <w:t xml:space="preserve"> Федерального закона от 18 июня 2001 года № 77-ФЗ «О предупреждении распространения туберкулеза в Российской Федерации» </w:t>
            </w:r>
            <w:r>
              <w:rPr>
                <w:sz w:val="20"/>
                <w:szCs w:val="20"/>
              </w:rPr>
              <w:t xml:space="preserve">к полн</w:t>
            </w:r>
            <w:r>
              <w:rPr>
                <w:sz w:val="20"/>
                <w:szCs w:val="20"/>
              </w:rPr>
              <w:t xml:space="preserve">омочиям органов местного самоуправления муниципальных районов и городских округов в области предупреждения распространения туберкулеза относятся реализация мероприятий по профилактике туберкулеза и формированию здорового образа жизни, информирование населе</w:t>
            </w:r>
            <w:r>
              <w:rPr>
                <w:sz w:val="20"/>
                <w:szCs w:val="20"/>
              </w:rPr>
              <w:t xml:space="preserve">ния, в том числе через средства массовой информации, о возможности распространения туберкулеза на территории муниципального образования в соответствии с законом субъекта Российской Федерации, а также участие в санитарно-гигиеническом просвещении населения.</w:t>
            </w:r>
            <w:r>
              <w:rPr>
                <w:sz w:val="20"/>
                <w:szCs w:val="20"/>
              </w:rPr>
            </w:r>
            <w:r>
              <w:rPr>
                <w:sz w:val="20"/>
                <w:szCs w:val="20"/>
              </w:rPr>
            </w:r>
          </w:p>
          <w:p>
            <w:pPr>
              <w:contextualSpacing/>
              <w:ind w:left="33"/>
              <w:jc w:val="both"/>
              <w:spacing w:line="204" w:lineRule="exact"/>
              <w:rPr>
                <w:sz w:val="20"/>
                <w:szCs w:val="20"/>
              </w:rPr>
            </w:pPr>
            <w:r>
              <w:rPr>
                <w:sz w:val="20"/>
                <w:szCs w:val="20"/>
              </w:rPr>
              <w:t xml:space="preserve">3.</w:t>
            </w:r>
            <w:r>
              <w:rPr>
                <w:b/>
                <w:sz w:val="20"/>
                <w:szCs w:val="20"/>
              </w:rPr>
              <w:t xml:space="preserve"> Федеральный закон от 20.07.2012 № 125-ФЗ «О донорстве крови и ее компонентов» </w:t>
            </w:r>
            <w:r>
              <w:rPr>
                <w:sz w:val="20"/>
                <w:szCs w:val="20"/>
              </w:rPr>
              <w:t xml:space="preserve">к правам уполномоченных органов местного самоуправления в сфере обращения донорской крови относит: </w:t>
            </w:r>
            <w:r>
              <w:rPr>
                <w:sz w:val="20"/>
                <w:szCs w:val="20"/>
              </w:rPr>
            </w:r>
            <w:r>
              <w:rPr>
                <w:sz w:val="20"/>
                <w:szCs w:val="20"/>
              </w:rPr>
            </w:r>
          </w:p>
          <w:p>
            <w:pPr>
              <w:contextualSpacing/>
              <w:ind w:left="317" w:hanging="284"/>
              <w:jc w:val="both"/>
              <w:spacing w:line="204" w:lineRule="exact"/>
              <w:rPr>
                <w:sz w:val="20"/>
                <w:szCs w:val="20"/>
              </w:rPr>
            </w:pPr>
            <w:r>
              <w:rPr>
                <w:sz w:val="20"/>
                <w:szCs w:val="20"/>
              </w:rPr>
              <w:t xml:space="preserve">1)  организацию загот</w:t>
            </w:r>
            <w:r>
              <w:rPr>
                <w:sz w:val="20"/>
                <w:szCs w:val="20"/>
              </w:rPr>
              <w:t xml:space="preserve">овки, хранения, транспортировки и обеспечения безопасности донорской крови и (или) ее компонентов в созданных не позднее 1 января 2006 года структурных подразделениях медицинских организаций, подведомственных уполномоченным органам местного самоуправления;</w:t>
            </w:r>
            <w:r>
              <w:rPr>
                <w:sz w:val="20"/>
                <w:szCs w:val="20"/>
              </w:rPr>
            </w:r>
            <w:r>
              <w:rPr>
                <w:sz w:val="20"/>
                <w:szCs w:val="20"/>
              </w:rPr>
            </w:r>
          </w:p>
          <w:p>
            <w:pPr>
              <w:contextualSpacing/>
              <w:ind w:left="317" w:hanging="284"/>
              <w:jc w:val="both"/>
              <w:spacing w:line="204" w:lineRule="exact"/>
              <w:rPr>
                <w:sz w:val="20"/>
                <w:szCs w:val="20"/>
              </w:rPr>
            </w:pPr>
            <w:r>
              <w:rPr>
                <w:sz w:val="20"/>
                <w:szCs w:val="20"/>
              </w:rPr>
              <w:t xml:space="preserve">2)  осуществление мероприятий по организации, развитию и пропаганде донорства крови и ее компонентов;</w:t>
            </w:r>
            <w:r>
              <w:rPr>
                <w:sz w:val="20"/>
                <w:szCs w:val="20"/>
              </w:rPr>
            </w:r>
            <w:r>
              <w:rPr>
                <w:sz w:val="20"/>
                <w:szCs w:val="20"/>
              </w:rPr>
            </w:r>
          </w:p>
          <w:p>
            <w:pPr>
              <w:contextualSpacing/>
              <w:ind w:left="317" w:hanging="284"/>
              <w:jc w:val="both"/>
              <w:spacing w:line="204" w:lineRule="exact"/>
              <w:rPr>
                <w:sz w:val="20"/>
                <w:szCs w:val="20"/>
              </w:rPr>
            </w:pPr>
            <w:r>
              <w:rPr>
                <w:sz w:val="20"/>
                <w:szCs w:val="20"/>
              </w:rPr>
              <w:t xml:space="preserve">3)  создание условий для развития службы крови и реализации региональных программ развития службы крови (ст.11).</w:t>
            </w:r>
            <w:r>
              <w:rPr>
                <w:sz w:val="20"/>
                <w:szCs w:val="20"/>
              </w:rPr>
            </w:r>
            <w:r>
              <w:rPr>
                <w:sz w:val="20"/>
                <w:szCs w:val="20"/>
              </w:rPr>
            </w:r>
          </w:p>
          <w:p>
            <w:pPr>
              <w:contextualSpacing/>
              <w:ind w:left="33"/>
              <w:jc w:val="both"/>
              <w:spacing w:line="204" w:lineRule="exact"/>
              <w:rPr>
                <w:sz w:val="20"/>
                <w:szCs w:val="20"/>
              </w:rPr>
            </w:pPr>
            <w:r>
              <w:rPr>
                <w:sz w:val="20"/>
                <w:szCs w:val="20"/>
              </w:rPr>
              <w:t xml:space="preserve">Также, Федеральный закон «Об общих принципах организации ме</w:t>
            </w:r>
            <w:r>
              <w:rPr>
                <w:sz w:val="20"/>
                <w:szCs w:val="20"/>
              </w:rPr>
              <w:t xml:space="preserve">стного самоуправления в Российской Федерации» в статьях 15.1, 16.1 установил право органов местного самоуправления муниципального района и городского округа осуществлять мероприятия, предусмотренные Федеральным законом «О донорстве крови и ее компонентов».</w:t>
            </w:r>
            <w:r>
              <w:rPr>
                <w:sz w:val="20"/>
                <w:szCs w:val="20"/>
              </w:rPr>
            </w:r>
            <w:r>
              <w:rPr>
                <w:sz w:val="20"/>
                <w:szCs w:val="20"/>
              </w:rPr>
            </w:r>
          </w:p>
          <w:p>
            <w:pPr>
              <w:contextualSpacing/>
              <w:ind w:left="33"/>
              <w:jc w:val="both"/>
              <w:spacing w:line="204" w:lineRule="exact"/>
              <w:rPr>
                <w:sz w:val="20"/>
                <w:szCs w:val="20"/>
              </w:rPr>
            </w:pPr>
            <w:r>
              <w:rPr>
                <w:sz w:val="20"/>
                <w:szCs w:val="20"/>
              </w:rPr>
            </w:r>
            <w:r>
              <w:rPr>
                <w:sz w:val="20"/>
                <w:szCs w:val="20"/>
              </w:rPr>
            </w:r>
            <w:r>
              <w:rPr>
                <w:sz w:val="20"/>
                <w:szCs w:val="20"/>
              </w:rPr>
            </w:r>
          </w:p>
        </w:tc>
      </w:tr>
      <w:tr>
        <w:tblPrEx/>
        <w:trPr/>
        <w:tc>
          <w:tcPr>
            <w:tcW w:w="1276" w:type="dxa"/>
            <w:textDirection w:val="lrTb"/>
            <w:noWrap w:val="false"/>
          </w:tcPr>
          <w:p>
            <w:pPr>
              <w:ind w:firstLine="77"/>
              <w:jc w:val="both"/>
              <w:spacing w:line="204" w:lineRule="exact"/>
              <w:rPr>
                <w:sz w:val="20"/>
                <w:szCs w:val="20"/>
              </w:rPr>
            </w:pPr>
            <w:r>
              <w:rPr>
                <w:sz w:val="20"/>
                <w:szCs w:val="20"/>
              </w:rPr>
            </w:r>
            <w:r>
              <w:rPr>
                <w:sz w:val="20"/>
                <w:szCs w:val="20"/>
              </w:rPr>
            </w:r>
            <w:r>
              <w:rPr>
                <w:sz w:val="20"/>
                <w:szCs w:val="20"/>
              </w:rPr>
            </w:r>
          </w:p>
        </w:tc>
        <w:tc>
          <w:tcPr>
            <w:gridSpan w:val="4"/>
            <w:tcW w:w="1985" w:type="dxa"/>
            <w:textDirection w:val="lrTb"/>
            <w:noWrap w:val="false"/>
          </w:tcPr>
          <w:p>
            <w:pPr>
              <w:contextualSpacing/>
              <w:jc w:val="both"/>
              <w:spacing w:line="204" w:lineRule="exact"/>
              <w:rPr>
                <w:sz w:val="20"/>
                <w:szCs w:val="20"/>
              </w:rPr>
              <w:outlineLvl w:val="1"/>
            </w:pPr>
            <w:r>
              <w:rPr>
                <w:sz w:val="20"/>
                <w:szCs w:val="20"/>
              </w:rPr>
              <w:t xml:space="preserve">12) создание условий для оказания медицинской помощи населению на территории муниципального района (за исключением территорий поселений, включенных в утвержденный Правительством Российской Федерации </w:t>
            </w:r>
            <w:hyperlink r:id="rId28" w:tooltip="consultantplus://offline/main?base=LAW;n=114073;fld=134;dst=100403" w:history="1">
              <w:r>
                <w:rPr>
                  <w:sz w:val="20"/>
                  <w:szCs w:val="20"/>
                </w:rPr>
                <w:t xml:space="preserve">перечень</w:t>
              </w:r>
            </w:hyperlink>
            <w:r>
              <w:rPr>
                <w:sz w:val="20"/>
                <w:szCs w:val="20"/>
              </w:rPr>
              <w:t xml:space="preserve"> территорий,  население которых обеспечивается медицинской помощью в медицинских организациях, подведомственных федеральному </w:t>
            </w:r>
            <w:hyperlink r:id="rId29" w:tooltip="consultantplus://offline/main?base=LAW;n=112236;fld=134;dst=100103" w:history="1">
              <w:r>
                <w:rPr>
                  <w:sz w:val="20"/>
                  <w:szCs w:val="20"/>
                </w:rPr>
                <w:t xml:space="preserve">органу</w:t>
              </w:r>
            </w:hyperlink>
            <w:r>
              <w:rPr>
                <w:sz w:val="20"/>
                <w:szCs w:val="20"/>
              </w:rPr>
              <w:t xml:space="preserve"> </w:t>
            </w:r>
            <w:r>
              <w:rPr>
                <w:sz w:val="20"/>
                <w:szCs w:val="20"/>
              </w:rPr>
              <w:t xml:space="preserve">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r>
              <w:rPr>
                <w:sz w:val="20"/>
                <w:szCs w:val="20"/>
              </w:rPr>
            </w:r>
            <w:r>
              <w:rPr>
                <w:sz w:val="20"/>
                <w:szCs w:val="20"/>
              </w:rPr>
            </w:r>
          </w:p>
          <w:p>
            <w:pPr>
              <w:contextualSpacing/>
              <w:jc w:val="both"/>
              <w:spacing w:line="204" w:lineRule="exact"/>
              <w:rPr>
                <w:sz w:val="20"/>
                <w:szCs w:val="20"/>
              </w:rPr>
              <w:outlineLvl w:val="0"/>
            </w:pPr>
            <w:r>
              <w:rPr>
                <w:sz w:val="20"/>
                <w:szCs w:val="20"/>
              </w:rPr>
            </w:r>
            <w:r>
              <w:rPr>
                <w:sz w:val="20"/>
                <w:szCs w:val="20"/>
              </w:rPr>
            </w:r>
            <w:r>
              <w:rPr>
                <w:sz w:val="20"/>
                <w:szCs w:val="20"/>
              </w:rPr>
            </w:r>
          </w:p>
        </w:tc>
        <w:tc>
          <w:tcPr>
            <w:tcW w:w="1418" w:type="dxa"/>
            <w:textDirection w:val="lrTb"/>
            <w:noWrap w:val="false"/>
          </w:tcPr>
          <w:p>
            <w:pPr>
              <w:jc w:val="both"/>
              <w:spacing w:line="204" w:lineRule="exact"/>
              <w:rPr>
                <w:sz w:val="20"/>
                <w:szCs w:val="20"/>
              </w:rPr>
            </w:pPr>
            <w:r>
              <w:rPr>
                <w:sz w:val="20"/>
                <w:szCs w:val="20"/>
              </w:rPr>
              <w:t xml:space="preserve">14) создание условий для оказания медицинской помощи населению на территории муниципального, городского округа (за исключением территорий муниципальных, городских округов, включенных в утвержденный Правительством Российской Федерации перечень территорий, </w:t>
            </w:r>
            <w:r>
              <w:rPr>
                <w:sz w:val="20"/>
                <w:szCs w:val="20"/>
              </w:rPr>
              <w:t xml:space="preserve">население которых обеспечивается медицинской помощью в медицинских организациях, подведомствен</w:t>
            </w:r>
            <w:r>
              <w:rPr>
                <w:sz w:val="20"/>
                <w:szCs w:val="20"/>
              </w:rPr>
              <w:t xml:space="preserve">ных федеральному органу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r>
              <w:rPr>
                <w:sz w:val="20"/>
                <w:szCs w:val="20"/>
              </w:rPr>
            </w:r>
            <w:r>
              <w:rPr>
                <w:sz w:val="20"/>
                <w:szCs w:val="20"/>
              </w:rPr>
            </w:r>
          </w:p>
        </w:tc>
        <w:tc>
          <w:tcPr>
            <w:tcW w:w="10772" w:type="dxa"/>
            <w:vMerge w:val="continue"/>
            <w:textDirection w:val="lrTb"/>
            <w:noWrap w:val="false"/>
          </w:tcPr>
          <w:p>
            <w:pPr>
              <w:contextualSpacing/>
              <w:ind w:left="33"/>
              <w:jc w:val="both"/>
              <w:spacing w:line="204" w:lineRule="exact"/>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jc w:val="center"/>
              <w:spacing w:line="204" w:lineRule="exact"/>
            </w:pPr>
            <w:r>
              <w:t xml:space="preserve">Вопрос местного значения в сфере выравнивания </w:t>
            </w:r>
            <w:r/>
          </w:p>
          <w:p>
            <w:pPr>
              <w:pStyle w:val="937"/>
              <w:jc w:val="center"/>
              <w:spacing w:line="204" w:lineRule="exact"/>
            </w:pPr>
            <w:r>
              <w:t xml:space="preserve">уровня бюджетной обеспеченности поселений</w:t>
            </w:r>
            <w:r/>
          </w:p>
        </w:tc>
        <w:tc>
          <w:tcPr>
            <w:tcW w:w="10772" w:type="dxa"/>
            <w:vMerge w:val="restart"/>
            <w:textDirection w:val="lrTb"/>
            <w:noWrap w:val="false"/>
          </w:tcPr>
          <w:p>
            <w:pPr>
              <w:contextualSpacing/>
              <w:ind w:left="33"/>
              <w:jc w:val="both"/>
              <w:spacing w:line="204" w:lineRule="exact"/>
              <w:rPr>
                <w:sz w:val="20"/>
                <w:szCs w:val="20"/>
              </w:rPr>
            </w:pPr>
            <w:r>
              <w:rPr>
                <w:b/>
                <w:sz w:val="20"/>
                <w:szCs w:val="20"/>
              </w:rPr>
              <w:t xml:space="preserve">Статья 2</w:t>
            </w:r>
            <w:r>
              <w:rPr>
                <w:sz w:val="20"/>
                <w:szCs w:val="20"/>
              </w:rPr>
              <w:t xml:space="preserve"> </w:t>
            </w:r>
            <w:r>
              <w:rPr>
                <w:b/>
                <w:sz w:val="20"/>
                <w:szCs w:val="20"/>
              </w:rPr>
              <w:t xml:space="preserve">Закона Новосибирской области от 7 ноября 2011 года № 132-ОЗ «О </w:t>
            </w:r>
            <w:r>
              <w:rPr>
                <w:b/>
                <w:sz w:val="20"/>
                <w:szCs w:val="20"/>
              </w:rPr>
              <w:t xml:space="preserve">единых нормативах отчислений в бюджеты муниципальных образований Новосибирской области от налога на доходы физических лиц и межбюджетных трансфертах между областным бюджетом Новосибирской области и бюджетами муниципальных образований Новосибирской области»</w:t>
            </w:r>
            <w:r>
              <w:rPr>
                <w:sz w:val="20"/>
                <w:szCs w:val="20"/>
              </w:rPr>
              <w:t xml:space="preserve"> регулирует отношения по распределению дотаций на выравнивание бюджетной обеспеченности. Указанная статья устанавливает, что:</w:t>
            </w:r>
            <w:r>
              <w:rPr>
                <w:sz w:val="20"/>
                <w:szCs w:val="20"/>
              </w:rPr>
            </w:r>
            <w:r>
              <w:rPr>
                <w:sz w:val="20"/>
                <w:szCs w:val="20"/>
              </w:rPr>
            </w:r>
          </w:p>
          <w:p>
            <w:pPr>
              <w:contextualSpacing/>
              <w:ind w:left="33"/>
              <w:jc w:val="both"/>
              <w:spacing w:line="204" w:lineRule="exact"/>
              <w:rPr>
                <w:sz w:val="20"/>
                <w:szCs w:val="20"/>
              </w:rPr>
            </w:pPr>
            <w:r>
              <w:rPr>
                <w:sz w:val="20"/>
                <w:szCs w:val="20"/>
              </w:rPr>
              <w:t xml:space="preserve">Дотации на выравнивание бюджетной обеспеченности поселений, муниципальных районов (гор</w:t>
            </w:r>
            <w:r>
              <w:rPr>
                <w:sz w:val="20"/>
                <w:szCs w:val="20"/>
              </w:rPr>
              <w:t xml:space="preserve">одских округов) предоставляются из областного бюджета местным бюджетам, уровень расчетной бюджетной обеспеченности которых не превышает уровень, установленный законом об областном бюджете в качестве критерия выравнивания расчетной бюджетной обеспеченности.</w:t>
            </w:r>
            <w:r>
              <w:rPr>
                <w:sz w:val="20"/>
                <w:szCs w:val="20"/>
              </w:rPr>
            </w:r>
            <w:r>
              <w:rPr>
                <w:sz w:val="20"/>
                <w:szCs w:val="20"/>
              </w:rPr>
            </w:r>
          </w:p>
          <w:p>
            <w:pPr>
              <w:contextualSpacing/>
              <w:ind w:left="33"/>
              <w:jc w:val="both"/>
              <w:spacing w:line="204" w:lineRule="exact"/>
              <w:rPr>
                <w:sz w:val="20"/>
                <w:szCs w:val="20"/>
              </w:rPr>
            </w:pPr>
            <w:r>
              <w:rPr>
                <w:sz w:val="20"/>
                <w:szCs w:val="20"/>
              </w:rPr>
              <w:t xml:space="preserve">Дотации на выравнивание бюджетной обеспеченности поселений образуют фонд финансовой поддержки поселений Новосибирской области.</w:t>
            </w:r>
            <w:r>
              <w:rPr>
                <w:sz w:val="20"/>
                <w:szCs w:val="20"/>
              </w:rPr>
            </w:r>
            <w:r>
              <w:rPr>
                <w:sz w:val="20"/>
                <w:szCs w:val="20"/>
              </w:rPr>
            </w:r>
          </w:p>
          <w:p>
            <w:pPr>
              <w:contextualSpacing/>
              <w:ind w:left="33"/>
              <w:jc w:val="both"/>
              <w:spacing w:line="204" w:lineRule="exact"/>
              <w:rPr>
                <w:sz w:val="20"/>
                <w:szCs w:val="20"/>
              </w:rPr>
            </w:pPr>
            <w:r>
              <w:rPr>
                <w:sz w:val="20"/>
                <w:szCs w:val="20"/>
              </w:rPr>
              <w:t xml:space="preserve">Распределение дотаций на выравнивание бюджетной обеспеченности осуществляется областным исполнительным органом государственной власти Новосибирской области, уполномоченным в сфере финансов), в соответствии с </w:t>
            </w:r>
            <w:r>
              <w:rPr>
                <w:sz w:val="20"/>
                <w:szCs w:val="20"/>
              </w:rPr>
              <w:t xml:space="preserve">методикой распределения дотаций на выравнивание бюджетной обеспеченности в Новосибирской области и утверждается законом об областном бюджете.</w:t>
            </w:r>
            <w:r>
              <w:rPr>
                <w:sz w:val="20"/>
                <w:szCs w:val="20"/>
              </w:rPr>
            </w:r>
            <w:r>
              <w:rPr>
                <w:sz w:val="20"/>
                <w:szCs w:val="20"/>
              </w:rPr>
            </w:r>
          </w:p>
          <w:p>
            <w:pPr>
              <w:contextualSpacing/>
              <w:ind w:left="33"/>
              <w:jc w:val="both"/>
              <w:spacing w:line="204" w:lineRule="exact"/>
              <w:rPr>
                <w:sz w:val="20"/>
                <w:szCs w:val="20"/>
              </w:rPr>
            </w:pPr>
            <w:r>
              <w:rPr>
                <w:sz w:val="20"/>
                <w:szCs w:val="20"/>
              </w:rPr>
              <w:t xml:space="preserve">При составлен</w:t>
            </w:r>
            <w:r>
              <w:rPr>
                <w:sz w:val="20"/>
                <w:szCs w:val="20"/>
              </w:rPr>
              <w:t xml:space="preserve">ии и (или) утверждении областного бюджета по согласованию с представительными органами муниципальных образований дотации могут быть полностью или частично заменены дополнительными нормативами отчислений в местные бюджеты от налога на доходы физических лиц.</w:t>
            </w:r>
            <w:r>
              <w:rPr>
                <w:sz w:val="20"/>
                <w:szCs w:val="20"/>
              </w:rPr>
            </w:r>
            <w:r>
              <w:rPr>
                <w:sz w:val="20"/>
                <w:szCs w:val="20"/>
              </w:rPr>
            </w:r>
          </w:p>
          <w:p>
            <w:pPr>
              <w:contextualSpacing/>
              <w:ind w:left="33"/>
              <w:jc w:val="both"/>
              <w:spacing w:line="204" w:lineRule="exact"/>
              <w:rPr>
                <w:sz w:val="20"/>
                <w:szCs w:val="20"/>
              </w:rPr>
            </w:pPr>
            <w:r>
              <w:rPr>
                <w:sz w:val="20"/>
                <w:szCs w:val="20"/>
              </w:rPr>
              <w:t xml:space="preserve">Исходные данные для расчета дотаций, а также</w:t>
            </w:r>
            <w:r>
              <w:rPr>
                <w:sz w:val="20"/>
                <w:szCs w:val="20"/>
              </w:rPr>
              <w:t xml:space="preserve"> решения представительных органов муниципальных образований о согласовании замены дотаций дополнительными нормативами отчислений от налога на доходы физических лиц предоставляются органами местного самоуправления в порядке, определенном финансовым органом.</w:t>
            </w:r>
            <w:r>
              <w:rPr>
                <w:sz w:val="20"/>
                <w:szCs w:val="20"/>
              </w:rPr>
            </w:r>
            <w:r>
              <w:rPr>
                <w:sz w:val="20"/>
                <w:szCs w:val="20"/>
              </w:rPr>
            </w:r>
          </w:p>
          <w:p>
            <w:pPr>
              <w:jc w:val="both"/>
              <w:spacing w:line="204" w:lineRule="exact"/>
              <w:rPr>
                <w:sz w:val="20"/>
                <w:szCs w:val="20"/>
              </w:rPr>
            </w:pPr>
            <w:r>
              <w:rPr>
                <w:sz w:val="20"/>
                <w:szCs w:val="20"/>
              </w:rPr>
              <w:t xml:space="preserve">Расчет и предост</w:t>
            </w:r>
            <w:r>
              <w:rPr>
                <w:sz w:val="20"/>
                <w:szCs w:val="20"/>
              </w:rPr>
              <w:t xml:space="preserve">авление дотаций бюджетам поселений на выравнивание бюджетной обеспеченности в случае наделения органов местного самоуправления муниципальных районов Новосибирской области отдельными государственными полномочиями Новосибирской области по расчету и предостав</w:t>
            </w:r>
            <w:r>
              <w:rPr>
                <w:sz w:val="20"/>
                <w:szCs w:val="20"/>
              </w:rPr>
              <w:t xml:space="preserve">лению указанных дотаций осуществляются в соответствии с законом Новосибирской области о наделении органов местного самоуправления муниципальных районов Новосибирской области соответствующими государственными полномочиями Новосибирской области (ч. 5 ст. 2).</w:t>
            </w:r>
            <w:r>
              <w:rPr>
                <w:sz w:val="20"/>
                <w:szCs w:val="20"/>
              </w:rPr>
            </w:r>
            <w:r>
              <w:rPr>
                <w:sz w:val="20"/>
                <w:szCs w:val="20"/>
              </w:rPr>
            </w:r>
          </w:p>
        </w:tc>
      </w:tr>
      <w:tr>
        <w:tblPrEx/>
        <w:trPr/>
        <w:tc>
          <w:tcPr>
            <w:gridSpan w:val="2"/>
            <w:tcW w:w="1418" w:type="dxa"/>
            <w:textDirection w:val="lrTb"/>
            <w:noWrap w:val="false"/>
          </w:tcPr>
          <w:p>
            <w:pPr>
              <w:ind w:firstLine="77"/>
              <w:jc w:val="both"/>
              <w:spacing w:line="204" w:lineRule="exact"/>
              <w:tabs>
                <w:tab w:val="left" w:pos="227" w:leader="none"/>
              </w:tabs>
              <w:rPr>
                <w:sz w:val="20"/>
                <w:szCs w:val="20"/>
              </w:rPr>
            </w:pPr>
            <w:r>
              <w:rPr>
                <w:sz w:val="20"/>
                <w:szCs w:val="20"/>
              </w:rPr>
            </w:r>
            <w:r>
              <w:rPr>
                <w:sz w:val="20"/>
                <w:szCs w:val="20"/>
              </w:rPr>
            </w:r>
            <w:r>
              <w:rPr>
                <w:sz w:val="20"/>
                <w:szCs w:val="20"/>
              </w:rPr>
            </w:r>
          </w:p>
        </w:tc>
        <w:tc>
          <w:tcPr>
            <w:gridSpan w:val="3"/>
            <w:tcW w:w="1843" w:type="dxa"/>
            <w:textDirection w:val="lrTb"/>
            <w:noWrap w:val="false"/>
          </w:tcPr>
          <w:p>
            <w:pPr>
              <w:contextualSpacing/>
              <w:ind w:firstLine="77"/>
              <w:jc w:val="both"/>
              <w:spacing w:line="204" w:lineRule="exact"/>
              <w:rPr>
                <w:sz w:val="20"/>
                <w:szCs w:val="20"/>
              </w:rPr>
            </w:pPr>
            <w:r>
              <w:rPr>
                <w:sz w:val="20"/>
                <w:szCs w:val="20"/>
              </w:rPr>
              <w:t xml:space="preserve">20) выравнивание уровня бюджетной обеспеченности поселений, входящих в состав муниципального района, за счет средств бюджета муниципального района;</w:t>
            </w:r>
            <w:r>
              <w:rPr>
                <w:sz w:val="20"/>
                <w:szCs w:val="20"/>
              </w:rPr>
            </w:r>
            <w:r>
              <w:rPr>
                <w:sz w:val="20"/>
                <w:szCs w:val="20"/>
              </w:rPr>
            </w:r>
          </w:p>
        </w:tc>
        <w:tc>
          <w:tcPr>
            <w:tcW w:w="1418" w:type="dxa"/>
            <w:textDirection w:val="lrTb"/>
            <w:noWrap w:val="false"/>
          </w:tcPr>
          <w:p>
            <w:pPr>
              <w:contextualSpacing/>
              <w:ind w:left="720"/>
              <w:jc w:val="both"/>
              <w:spacing w:line="204" w:lineRule="exact"/>
              <w:rPr>
                <w:sz w:val="20"/>
                <w:szCs w:val="20"/>
              </w:rPr>
            </w:pPr>
            <w:r>
              <w:rPr>
                <w:sz w:val="20"/>
                <w:szCs w:val="20"/>
              </w:rPr>
            </w:r>
            <w:r>
              <w:rPr>
                <w:sz w:val="20"/>
                <w:szCs w:val="20"/>
              </w:rPr>
            </w:r>
            <w:r>
              <w:rPr>
                <w:sz w:val="20"/>
                <w:szCs w:val="20"/>
              </w:rPr>
            </w:r>
          </w:p>
        </w:tc>
        <w:tc>
          <w:tcPr>
            <w:tcW w:w="10772" w:type="dxa"/>
            <w:vMerge w:val="continue"/>
            <w:textDirection w:val="lrTb"/>
            <w:noWrap w:val="false"/>
          </w:tcPr>
          <w:p>
            <w:pPr>
              <w:contextualSpacing/>
              <w:ind w:left="33"/>
              <w:jc w:val="both"/>
              <w:spacing w:line="204" w:lineRule="exact"/>
              <w:rPr>
                <w:sz w:val="20"/>
                <w:szCs w:val="20"/>
              </w:rPr>
            </w:pPr>
            <w:r>
              <w:rPr>
                <w:sz w:val="20"/>
                <w:szCs w:val="20"/>
              </w:rPr>
            </w:r>
            <w:r>
              <w:rPr>
                <w:sz w:val="20"/>
                <w:szCs w:val="20"/>
              </w:rPr>
            </w:r>
            <w:r>
              <w:rPr>
                <w:sz w:val="20"/>
                <w:szCs w:val="20"/>
              </w:rPr>
            </w:r>
          </w:p>
        </w:tc>
      </w:tr>
      <w:tr>
        <w:tblPrEx/>
        <w:trPr>
          <w:trHeight w:val="639"/>
        </w:trPr>
        <w:tc>
          <w:tcPr>
            <w:gridSpan w:val="6"/>
            <w:tcW w:w="4679" w:type="dxa"/>
            <w:textDirection w:val="lrTb"/>
            <w:noWrap w:val="false"/>
          </w:tcPr>
          <w:p>
            <w:pPr>
              <w:pStyle w:val="937"/>
              <w:ind w:left="0" w:right="0" w:firstLine="0"/>
              <w:jc w:val="center"/>
              <w:spacing w:line="204" w:lineRule="exact"/>
            </w:pPr>
            <w:r>
              <w:t xml:space="preserve">Вопрос местного значения в сфере оказания поддержки социально ориентированным </w:t>
            </w:r>
            <w:r>
              <w:t xml:space="preserve">некоммерческим организациям </w:t>
            </w:r>
            <w:r/>
          </w:p>
        </w:tc>
        <w:tc>
          <w:tcPr>
            <w:tcW w:w="10772" w:type="dxa"/>
            <w:vMerge w:val="restart"/>
            <w:textDirection w:val="lrTb"/>
            <w:noWrap w:val="false"/>
          </w:tcPr>
          <w:p>
            <w:pPr>
              <w:contextualSpacing/>
              <w:ind w:left="33"/>
              <w:jc w:val="both"/>
              <w:spacing w:line="204" w:lineRule="exact"/>
              <w:rPr>
                <w:sz w:val="20"/>
                <w:szCs w:val="20"/>
              </w:rPr>
            </w:pPr>
            <w:r>
              <w:rPr>
                <w:sz w:val="20"/>
                <w:szCs w:val="20"/>
              </w:rPr>
              <w:t xml:space="preserve">В соответствии со статьей 31.1</w:t>
            </w:r>
            <w:r>
              <w:rPr>
                <w:b/>
                <w:sz w:val="20"/>
                <w:szCs w:val="20"/>
              </w:rPr>
              <w:t xml:space="preserve"> Федерального закона от 12 января 1996 года № 7-ФЗ «О некоммерческих организациях»</w:t>
            </w:r>
            <w:r>
              <w:rPr>
                <w:sz w:val="20"/>
                <w:szCs w:val="20"/>
              </w:rPr>
              <w:t xml:space="preserve"> органы местного самоуправления могут: </w:t>
            </w:r>
            <w:r>
              <w:rPr>
                <w:sz w:val="20"/>
                <w:szCs w:val="20"/>
              </w:rPr>
            </w:r>
            <w:r>
              <w:rPr>
                <w:sz w:val="20"/>
                <w:szCs w:val="20"/>
              </w:rPr>
            </w:r>
          </w:p>
          <w:p>
            <w:pPr>
              <w:contextualSpacing/>
              <w:ind w:left="33"/>
              <w:jc w:val="both"/>
              <w:spacing w:line="204" w:lineRule="exact"/>
              <w:rPr>
                <w:sz w:val="20"/>
                <w:szCs w:val="20"/>
              </w:rPr>
            </w:pPr>
            <w:r>
              <w:rPr>
                <w:sz w:val="20"/>
                <w:szCs w:val="20"/>
              </w:rPr>
              <w:t xml:space="preserve">1. для признани</w:t>
            </w:r>
            <w:r>
              <w:rPr>
                <w:sz w:val="20"/>
                <w:szCs w:val="20"/>
              </w:rPr>
              <w:t xml:space="preserve">я некоммерческих организаций социально ориентированными устанавливать виды деятельности, отличные от установленных Федеральным законом № 7-ФЗ, направленные на решение социальных проблем, развитие гражданского общества в Российской Федерации (п.2 ст. 31.1);</w:t>
            </w:r>
            <w:r>
              <w:rPr>
                <w:sz w:val="20"/>
                <w:szCs w:val="20"/>
              </w:rPr>
            </w:r>
            <w:r>
              <w:rPr>
                <w:sz w:val="20"/>
                <w:szCs w:val="20"/>
              </w:rPr>
            </w:r>
          </w:p>
          <w:p>
            <w:pPr>
              <w:contextualSpacing/>
              <w:ind w:left="33"/>
              <w:jc w:val="both"/>
              <w:spacing w:line="204" w:lineRule="exact"/>
              <w:rPr>
                <w:sz w:val="20"/>
                <w:szCs w:val="20"/>
              </w:rPr>
            </w:pPr>
            <w:r>
              <w:rPr>
                <w:sz w:val="20"/>
                <w:szCs w:val="20"/>
              </w:rPr>
              <w:t xml:space="preserve">2. издавать муниципальные правовые акты о следующих формах поддержки социально ориентированных некоммерческих организаций:</w:t>
            </w:r>
            <w:r>
              <w:rPr>
                <w:sz w:val="20"/>
                <w:szCs w:val="20"/>
              </w:rPr>
            </w:r>
            <w:r>
              <w:rPr>
                <w:sz w:val="20"/>
                <w:szCs w:val="20"/>
              </w:rPr>
            </w:r>
          </w:p>
          <w:p>
            <w:pPr>
              <w:numPr>
                <w:ilvl w:val="0"/>
                <w:numId w:val="90"/>
              </w:numPr>
              <w:contextualSpacing/>
              <w:ind w:left="317" w:hanging="284"/>
              <w:jc w:val="both"/>
              <w:spacing w:line="204" w:lineRule="exact"/>
              <w:rPr>
                <w:sz w:val="20"/>
                <w:szCs w:val="20"/>
              </w:rPr>
            </w:pPr>
            <w:r>
              <w:rPr>
                <w:sz w:val="20"/>
                <w:szCs w:val="20"/>
              </w:rPr>
              <w:t xml:space="preserve">финансовая (путем предоставления субсидий); </w:t>
            </w:r>
            <w:r>
              <w:rPr>
                <w:sz w:val="20"/>
                <w:szCs w:val="20"/>
              </w:rPr>
            </w:r>
            <w:r>
              <w:rPr>
                <w:sz w:val="20"/>
                <w:szCs w:val="20"/>
              </w:rPr>
            </w:r>
          </w:p>
          <w:p>
            <w:pPr>
              <w:numPr>
                <w:ilvl w:val="0"/>
                <w:numId w:val="90"/>
              </w:numPr>
              <w:contextualSpacing/>
              <w:ind w:left="317" w:hanging="284"/>
              <w:jc w:val="both"/>
              <w:spacing w:line="204" w:lineRule="exact"/>
              <w:rPr>
                <w:sz w:val="20"/>
                <w:szCs w:val="20"/>
              </w:rPr>
            </w:pPr>
            <w:r>
              <w:rPr>
                <w:sz w:val="20"/>
                <w:szCs w:val="20"/>
              </w:rPr>
              <w:t xml:space="preserve">информационная; </w:t>
            </w:r>
            <w:r>
              <w:rPr>
                <w:sz w:val="20"/>
                <w:szCs w:val="20"/>
              </w:rPr>
            </w:r>
            <w:r>
              <w:rPr>
                <w:sz w:val="20"/>
                <w:szCs w:val="20"/>
              </w:rPr>
            </w:r>
          </w:p>
          <w:p>
            <w:pPr>
              <w:numPr>
                <w:ilvl w:val="0"/>
                <w:numId w:val="90"/>
              </w:numPr>
              <w:contextualSpacing/>
              <w:ind w:left="317" w:hanging="284"/>
              <w:jc w:val="both"/>
              <w:spacing w:line="204" w:lineRule="exact"/>
              <w:rPr>
                <w:sz w:val="20"/>
                <w:szCs w:val="20"/>
              </w:rPr>
            </w:pPr>
            <w:r>
              <w:rPr>
                <w:sz w:val="20"/>
                <w:szCs w:val="20"/>
              </w:rPr>
              <w:t xml:space="preserve">имущественная (передача во владение и (или) в пользование муниципального имущества).</w:t>
            </w:r>
            <w:r>
              <w:rPr>
                <w:sz w:val="20"/>
                <w:szCs w:val="20"/>
              </w:rPr>
            </w:r>
            <w:r>
              <w:rPr>
                <w:sz w:val="20"/>
                <w:szCs w:val="20"/>
              </w:rPr>
            </w:r>
          </w:p>
          <w:p>
            <w:pPr>
              <w:contextualSpacing/>
              <w:ind w:left="33"/>
              <w:jc w:val="both"/>
              <w:spacing w:line="204" w:lineRule="exact"/>
              <w:rPr>
                <w:sz w:val="20"/>
                <w:szCs w:val="20"/>
              </w:rPr>
            </w:pPr>
            <w:r>
              <w:rPr>
                <w:sz w:val="20"/>
                <w:szCs w:val="20"/>
              </w:rPr>
              <w:t xml:space="preserve">Местные администрации вправе утверждать перечни муниципального имущества, свободного от прав треть</w:t>
            </w:r>
            <w:r>
              <w:rPr>
                <w:sz w:val="20"/>
                <w:szCs w:val="20"/>
              </w:rPr>
              <w:t xml:space="preserve">их лиц (за исключением имущественных прав некоммерческих организаций). Это имущество может быть использовано только в целях предоставления его во владение и (или) в пользование на долгосрочной основе (в том числе по льготным ставкам арендной платы) социаль</w:t>
            </w:r>
            <w:r>
              <w:rPr>
                <w:sz w:val="20"/>
                <w:szCs w:val="20"/>
              </w:rPr>
              <w:t xml:space="preserve">но ориентированным некоммерческим организациям. Перечни подлежат обязательному опубликованию в средствах массовой информации, а также размещению в информационно-телекоммуникационной сети Интернет на официальных сайтах утвердивших их местных администраций. </w:t>
            </w:r>
            <w:r>
              <w:rPr>
                <w:sz w:val="20"/>
                <w:szCs w:val="20"/>
              </w:rPr>
            </w:r>
            <w:r>
              <w:rPr>
                <w:sz w:val="20"/>
                <w:szCs w:val="20"/>
              </w:rPr>
            </w:r>
          </w:p>
          <w:p>
            <w:pPr>
              <w:contextualSpacing/>
              <w:ind w:left="33"/>
              <w:jc w:val="both"/>
              <w:spacing w:line="204" w:lineRule="exact"/>
              <w:rPr>
                <w:sz w:val="20"/>
                <w:szCs w:val="20"/>
              </w:rPr>
            </w:pPr>
            <w:r>
              <w:rPr>
                <w:sz w:val="20"/>
                <w:szCs w:val="20"/>
              </w:rPr>
              <w:t xml:space="preserve">Органы местного самоуправления устанавливают порядок формирования, ведения, обязательного опубликования указанных перечней, а также порядок и условия предоставления во владение и (или) в пользование включенного в них муниципального имущества. </w:t>
            </w:r>
            <w:r>
              <w:rPr>
                <w:sz w:val="20"/>
                <w:szCs w:val="20"/>
              </w:rPr>
            </w:r>
            <w:r>
              <w:rPr>
                <w:sz w:val="20"/>
                <w:szCs w:val="20"/>
              </w:rPr>
            </w:r>
          </w:p>
          <w:p>
            <w:pPr>
              <w:contextualSpacing/>
              <w:ind w:left="33"/>
              <w:jc w:val="both"/>
              <w:spacing w:line="204" w:lineRule="exact"/>
              <w:rPr>
                <w:sz w:val="20"/>
                <w:szCs w:val="20"/>
              </w:rPr>
            </w:pPr>
            <w:r>
              <w:rPr>
                <w:sz w:val="20"/>
                <w:szCs w:val="20"/>
              </w:rPr>
              <w:t xml:space="preserve">К полномочиям органов местного самоуправления по решению вопросов поддержки социально ориентированных некоммерческих организаций относится также:</w:t>
            </w:r>
            <w:r>
              <w:rPr>
                <w:sz w:val="20"/>
                <w:szCs w:val="20"/>
              </w:rPr>
            </w:r>
            <w:r>
              <w:rPr>
                <w:sz w:val="20"/>
                <w:szCs w:val="20"/>
              </w:rPr>
            </w:r>
          </w:p>
          <w:p>
            <w:pPr>
              <w:numPr>
                <w:ilvl w:val="0"/>
                <w:numId w:val="85"/>
              </w:numPr>
              <w:contextualSpacing/>
              <w:ind w:left="317" w:hanging="284"/>
              <w:jc w:val="both"/>
              <w:spacing w:line="204" w:lineRule="exact"/>
              <w:tabs>
                <w:tab w:val="left" w:pos="396" w:leader="none"/>
              </w:tabs>
              <w:rPr>
                <w:sz w:val="20"/>
                <w:szCs w:val="20"/>
              </w:rPr>
            </w:pPr>
            <w:r>
              <w:rPr>
                <w:sz w:val="20"/>
                <w:szCs w:val="20"/>
              </w:rPr>
              <w:t xml:space="preserve">разработка и реализация муниципальных программ поддержки социально ориентированных некоммерческих организаций с учетом местных социально-экономических, экологических, культурных и других особенностей;</w:t>
            </w:r>
            <w:r>
              <w:rPr>
                <w:sz w:val="20"/>
                <w:szCs w:val="20"/>
              </w:rPr>
            </w:r>
            <w:r>
              <w:rPr>
                <w:sz w:val="20"/>
                <w:szCs w:val="20"/>
              </w:rPr>
            </w:r>
          </w:p>
          <w:p>
            <w:pPr>
              <w:numPr>
                <w:ilvl w:val="0"/>
                <w:numId w:val="85"/>
              </w:numPr>
              <w:contextualSpacing/>
              <w:ind w:left="317" w:hanging="284"/>
              <w:jc w:val="both"/>
              <w:spacing w:line="204" w:lineRule="exact"/>
              <w:tabs>
                <w:tab w:val="left" w:pos="396" w:leader="none"/>
              </w:tabs>
              <w:rPr>
                <w:sz w:val="20"/>
                <w:szCs w:val="20"/>
              </w:rPr>
            </w:pPr>
            <w:r>
              <w:rPr>
                <w:sz w:val="20"/>
                <w:szCs w:val="20"/>
              </w:rPr>
              <w:t xml:space="preserve">анализ финансовых, экономическ</w:t>
            </w:r>
            <w:r>
              <w:rPr>
                <w:sz w:val="20"/>
                <w:szCs w:val="20"/>
              </w:rPr>
              <w:t xml:space="preserve">их, социальных и иных показателей деятельности социально ориентированных некоммерческих организаций, оценка эффективности мер, направленных на развитие социально ориентированных некоммерческих организаций на территориях муниципальных образований (ст.31.3).</w:t>
            </w:r>
            <w:r>
              <w:rPr>
                <w:sz w:val="20"/>
                <w:szCs w:val="20"/>
              </w:rPr>
            </w:r>
            <w:r>
              <w:rPr>
                <w:sz w:val="20"/>
                <w:szCs w:val="20"/>
              </w:rPr>
            </w:r>
          </w:p>
        </w:tc>
      </w:tr>
      <w:tr>
        <w:tblPrEx/>
        <w:trPr/>
        <w:tc>
          <w:tcPr>
            <w:gridSpan w:val="2"/>
            <w:tcW w:w="1418" w:type="dxa"/>
            <w:textDirection w:val="lrTb"/>
            <w:noWrap w:val="false"/>
          </w:tcPr>
          <w:p>
            <w:pPr>
              <w:jc w:val="both"/>
              <w:spacing w:line="204" w:lineRule="exact"/>
              <w:rPr>
                <w:sz w:val="20"/>
                <w:szCs w:val="20"/>
              </w:rPr>
            </w:pPr>
            <w:r>
              <w:rPr>
                <w:sz w:val="20"/>
                <w:szCs w:val="20"/>
              </w:rPr>
              <w:t xml:space="preserve">34)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 января 1996 года № 7-ФЗ «О некоммерческих организациях»;</w:t>
            </w:r>
            <w:r>
              <w:rPr>
                <w:sz w:val="20"/>
                <w:szCs w:val="20"/>
              </w:rPr>
            </w:r>
            <w:r>
              <w:rPr>
                <w:sz w:val="20"/>
                <w:szCs w:val="20"/>
              </w:rPr>
            </w:r>
          </w:p>
          <w:p>
            <w:pPr>
              <w:jc w:val="both"/>
              <w:spacing w:line="204" w:lineRule="exact"/>
              <w:rPr>
                <w:sz w:val="20"/>
                <w:szCs w:val="20"/>
              </w:rPr>
            </w:pPr>
            <w:r>
              <w:rPr>
                <w:sz w:val="20"/>
                <w:szCs w:val="20"/>
              </w:rPr>
            </w:r>
            <w:r>
              <w:rPr>
                <w:sz w:val="20"/>
                <w:szCs w:val="20"/>
              </w:rPr>
            </w:r>
            <w:r>
              <w:rPr>
                <w:sz w:val="20"/>
                <w:szCs w:val="20"/>
              </w:rPr>
            </w:r>
          </w:p>
        </w:tc>
        <w:tc>
          <w:tcPr>
            <w:gridSpan w:val="2"/>
            <w:tcW w:w="1701" w:type="dxa"/>
            <w:textDirection w:val="lrTb"/>
            <w:noWrap w:val="false"/>
          </w:tcPr>
          <w:p>
            <w:pPr>
              <w:contextualSpacing/>
              <w:jc w:val="both"/>
              <w:spacing w:line="204" w:lineRule="exact"/>
              <w:rPr>
                <w:sz w:val="20"/>
                <w:szCs w:val="20"/>
              </w:rPr>
            </w:pPr>
            <w:r>
              <w:rPr>
                <w:sz w:val="20"/>
                <w:szCs w:val="20"/>
              </w:rPr>
              <w:t xml:space="preserve">25) создание условий для развития с/х производст</w:t>
            </w:r>
            <w:r>
              <w:rPr>
                <w:sz w:val="20"/>
                <w:szCs w:val="20"/>
              </w:rPr>
              <w:t xml:space="preserve">ва в поселениях, расширения рынка с/х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w:t>
            </w:r>
            <w:r>
              <w:rPr>
                <w:sz w:val="20"/>
                <w:szCs w:val="20"/>
              </w:rPr>
            </w:r>
            <w:r>
              <w:rPr>
                <w:sz w:val="20"/>
                <w:szCs w:val="20"/>
              </w:rPr>
            </w:r>
          </w:p>
        </w:tc>
        <w:tc>
          <w:tcPr>
            <w:gridSpan w:val="2"/>
            <w:tcW w:w="1560" w:type="dxa"/>
            <w:textDirection w:val="lrTb"/>
            <w:noWrap w:val="false"/>
          </w:tcPr>
          <w:p>
            <w:pPr>
              <w:contextualSpacing/>
              <w:jc w:val="both"/>
              <w:spacing w:line="204" w:lineRule="exact"/>
              <w:rPr>
                <w:sz w:val="20"/>
                <w:szCs w:val="20"/>
              </w:rPr>
            </w:pPr>
            <w:r>
              <w:rPr>
                <w:bCs/>
                <w:sz w:val="20"/>
                <w:szCs w:val="20"/>
              </w:rPr>
              <w:t xml:space="preserve">33)</w:t>
            </w:r>
            <w:r>
              <w:t xml:space="preserve"> </w:t>
            </w:r>
            <w:r>
              <w:rPr>
                <w:bCs/>
                <w:sz w:val="20"/>
                <w:szCs w:val="20"/>
              </w:rPr>
              <w:t xml:space="preserve">создание условий для развития сельскохозяйственного производства,</w:t>
            </w:r>
            <w:r>
              <w:rPr>
                <w:bCs/>
                <w:sz w:val="20"/>
                <w:szCs w:val="20"/>
              </w:rPr>
              <w:t xml:space="preserve">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w:t>
            </w:r>
            <w:r>
              <w:rPr>
                <w:bCs/>
                <w:sz w:val="20"/>
                <w:szCs w:val="20"/>
              </w:rPr>
              <w:t xml:space="preserve">(волонтерству);</w:t>
            </w:r>
            <w:r>
              <w:rPr>
                <w:sz w:val="20"/>
                <w:szCs w:val="20"/>
              </w:rPr>
            </w:r>
            <w:r>
              <w:rPr>
                <w:sz w:val="20"/>
                <w:szCs w:val="20"/>
              </w:rPr>
            </w:r>
          </w:p>
        </w:tc>
        <w:tc>
          <w:tcPr>
            <w:tcW w:w="10772" w:type="dxa"/>
            <w:vMerge w:val="continue"/>
            <w:textDirection w:val="lrTb"/>
            <w:noWrap w:val="false"/>
          </w:tcPr>
          <w:p>
            <w:pPr>
              <w:contextualSpacing/>
              <w:ind w:left="33"/>
              <w:jc w:val="both"/>
              <w:spacing w:line="204" w:lineRule="exact"/>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pStyle w:val="937"/>
              <w:ind w:left="0" w:right="0" w:firstLine="0"/>
              <w:jc w:val="center"/>
              <w:spacing w:line="204" w:lineRule="exact"/>
            </w:pPr>
            <w:r>
              <w:t xml:space="preserve">Вопрос местного значения в сфере обеспечения </w:t>
            </w:r>
            <w:r>
              <w:t xml:space="preserve">выполнения работ, необходимых для создания </w:t>
            </w:r>
            <w:r>
              <w:t xml:space="preserve">искусственных земельных участков для нужд </w:t>
            </w:r>
            <w:r>
              <w:t xml:space="preserve">поселения, проведение открытого аукциона </w:t>
            </w:r>
            <w:r>
              <w:t xml:space="preserve">на право заключить договор о создании </w:t>
            </w:r>
            <w:r>
              <w:rPr>
                <w:b w:val="0"/>
                <w:bCs w:val="0"/>
                <w:sz w:val="20"/>
                <w:szCs w:val="20"/>
              </w:rPr>
              <w:t xml:space="preserve">искусственного земельного участка</w:t>
            </w:r>
            <w:r>
              <w:rPr>
                <w:b w:val="0"/>
                <w:bCs w:val="0"/>
                <w:sz w:val="20"/>
                <w:szCs w:val="20"/>
              </w:rPr>
            </w:r>
            <w:r/>
          </w:p>
        </w:tc>
        <w:tc>
          <w:tcPr>
            <w:tcW w:w="10772" w:type="dxa"/>
            <w:vMerge w:val="restart"/>
            <w:textDirection w:val="lrTb"/>
            <w:noWrap w:val="false"/>
          </w:tcPr>
          <w:p>
            <w:pPr>
              <w:jc w:val="both"/>
              <w:spacing w:line="204" w:lineRule="exact"/>
              <w:rPr>
                <w:sz w:val="20"/>
                <w:szCs w:val="20"/>
              </w:rPr>
            </w:pPr>
            <w:r>
              <w:rPr>
                <w:sz w:val="20"/>
                <w:szCs w:val="20"/>
              </w:rPr>
              <w:t xml:space="preserve">В соответствии с </w:t>
            </w:r>
            <w:r>
              <w:rPr>
                <w:b/>
                <w:sz w:val="20"/>
                <w:szCs w:val="20"/>
              </w:rPr>
              <w:t xml:space="preserve">Федеральным </w:t>
            </w:r>
            <w:hyperlink r:id="rId30" w:tooltip="consultantplus://offline/main?base=LAW;n=116987;fld=134" w:history="1">
              <w:r>
                <w:rPr>
                  <w:b/>
                  <w:sz w:val="20"/>
                  <w:szCs w:val="20"/>
                </w:rPr>
                <w:t xml:space="preserve">законом</w:t>
              </w:r>
            </w:hyperlink>
            <w:r>
              <w:rPr>
                <w:b/>
                <w:sz w:val="20"/>
                <w:szCs w:val="20"/>
              </w:rPr>
              <w:t xml:space="preserve"> от 19 июля 2011 года № 246-ФЗ «Об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w:t>
            </w:r>
            <w:r>
              <w:rPr>
                <w:sz w:val="20"/>
                <w:szCs w:val="20"/>
              </w:rPr>
              <w:t xml:space="preserve"> муниципальный орган:</w:t>
            </w:r>
            <w:r>
              <w:rPr>
                <w:sz w:val="20"/>
                <w:szCs w:val="20"/>
              </w:rPr>
            </w:r>
            <w:r>
              <w:rPr>
                <w:sz w:val="20"/>
                <w:szCs w:val="20"/>
              </w:rPr>
            </w:r>
          </w:p>
          <w:p>
            <w:pPr>
              <w:numPr>
                <w:ilvl w:val="0"/>
                <w:numId w:val="80"/>
              </w:numPr>
              <w:ind w:left="317" w:hanging="317"/>
              <w:jc w:val="both"/>
              <w:spacing w:line="204" w:lineRule="exact"/>
              <w:rPr>
                <w:sz w:val="20"/>
                <w:szCs w:val="20"/>
              </w:rPr>
              <w:outlineLvl w:val="0"/>
            </w:pPr>
            <w:r>
              <w:rPr>
                <w:sz w:val="20"/>
                <w:szCs w:val="20"/>
              </w:rPr>
              <w:t xml:space="preserve">осуще</w:t>
            </w:r>
            <w:r>
              <w:rPr>
                <w:sz w:val="20"/>
                <w:szCs w:val="20"/>
              </w:rPr>
              <w:t xml:space="preserve">ствляет подготовку проекта разрешения на создание искусственного земельного участка на водном объекте, находящемся в федеральной собственности, или его части, в случае если он является инициатором создания искусственного земельного участка (ч.1, ч.2 ст.4);</w:t>
            </w:r>
            <w:r>
              <w:rPr>
                <w:sz w:val="20"/>
                <w:szCs w:val="20"/>
              </w:rPr>
            </w:r>
            <w:r>
              <w:rPr>
                <w:sz w:val="20"/>
                <w:szCs w:val="20"/>
              </w:rPr>
            </w:r>
          </w:p>
          <w:p>
            <w:pPr>
              <w:numPr>
                <w:ilvl w:val="0"/>
                <w:numId w:val="80"/>
              </w:numPr>
              <w:ind w:left="317" w:hanging="317"/>
              <w:jc w:val="both"/>
              <w:spacing w:line="204" w:lineRule="exact"/>
              <w:rPr>
                <w:sz w:val="20"/>
                <w:szCs w:val="20"/>
              </w:rPr>
              <w:outlineLvl w:val="0"/>
            </w:pPr>
            <w:r>
              <w:rPr>
                <w:sz w:val="20"/>
                <w:szCs w:val="20"/>
              </w:rPr>
              <w:t xml:space="preserve">выдает разрешение на проведение работ по созданию искусственного земельного участка: 1) в случае создания искусственного земельного участка на территориях двух и более поселений, на межселенной территории в границах му</w:t>
            </w:r>
            <w:r>
              <w:rPr>
                <w:sz w:val="20"/>
                <w:szCs w:val="20"/>
              </w:rPr>
              <w:t xml:space="preserve">ниципального района, а также на территориях сельских поселений в границах муниципального района - органом местного самоуправления муниципального района 2) в иных случаях,- органами местного самоуправления городского округа, поселения (п.3, п.4 ч.2 ст.11). </w:t>
            </w:r>
            <w:r>
              <w:rPr>
                <w:sz w:val="20"/>
                <w:szCs w:val="20"/>
              </w:rPr>
            </w:r>
            <w:r>
              <w:rPr>
                <w:sz w:val="20"/>
                <w:szCs w:val="20"/>
              </w:rPr>
            </w:r>
          </w:p>
          <w:p>
            <w:pPr>
              <w:jc w:val="both"/>
              <w:spacing w:line="204" w:lineRule="exact"/>
              <w:rPr>
                <w:sz w:val="20"/>
                <w:szCs w:val="20"/>
              </w:rPr>
              <w:outlineLvl w:val="0"/>
            </w:pPr>
            <w:r>
              <w:rPr>
                <w:sz w:val="20"/>
                <w:szCs w:val="20"/>
              </w:rPr>
              <w:t xml:space="preserve">А также, в соответствие с п.3 ч.1 ст.1</w:t>
            </w:r>
            <w:r>
              <w:rPr>
                <w:sz w:val="20"/>
                <w:szCs w:val="20"/>
              </w:rPr>
              <w:t xml:space="preserve">3 муниципальное образование приобретает право собственности на искусственно созданные земельные участки (а также образованные из них земельные участки) в случае, если создание искусственного земельного участка осуществлено за счет средств местного бюджета.</w:t>
            </w:r>
            <w:r>
              <w:rPr>
                <w:sz w:val="20"/>
                <w:szCs w:val="20"/>
              </w:rPr>
            </w:r>
            <w:r>
              <w:rPr>
                <w:sz w:val="20"/>
                <w:szCs w:val="20"/>
              </w:rPr>
            </w:r>
          </w:p>
          <w:p>
            <w:pPr>
              <w:contextualSpacing/>
              <w:ind w:left="33"/>
              <w:jc w:val="both"/>
              <w:spacing w:line="204" w:lineRule="exact"/>
              <w:rPr>
                <w:sz w:val="20"/>
                <w:szCs w:val="20"/>
              </w:rPr>
            </w:pPr>
            <w:r>
              <w:rPr>
                <w:sz w:val="20"/>
                <w:szCs w:val="20"/>
              </w:rPr>
            </w:r>
            <w:r>
              <w:rPr>
                <w:sz w:val="20"/>
                <w:szCs w:val="20"/>
              </w:rPr>
            </w:r>
            <w:r>
              <w:rPr>
                <w:sz w:val="20"/>
                <w:szCs w:val="20"/>
              </w:rPr>
            </w:r>
          </w:p>
        </w:tc>
      </w:tr>
      <w:tr>
        <w:tblPrEx/>
        <w:trPr/>
        <w:tc>
          <w:tcPr>
            <w:gridSpan w:val="2"/>
            <w:tcW w:w="1418" w:type="dxa"/>
            <w:textDirection w:val="lrTb"/>
            <w:noWrap w:val="false"/>
          </w:tcPr>
          <w:p>
            <w:pPr>
              <w:jc w:val="both"/>
              <w:spacing w:line="204" w:lineRule="exact"/>
              <w:rPr>
                <w:sz w:val="20"/>
                <w:szCs w:val="20"/>
              </w:rPr>
            </w:pPr>
            <w:r>
              <w:rPr>
                <w:sz w:val="20"/>
                <w:szCs w:val="20"/>
              </w:rPr>
              <w:t xml:space="preserve">37)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r>
              <w:rPr>
                <w:sz w:val="20"/>
                <w:szCs w:val="20"/>
              </w:rPr>
            </w:r>
            <w:r>
              <w:rPr>
                <w:sz w:val="20"/>
                <w:szCs w:val="20"/>
              </w:rPr>
            </w:r>
          </w:p>
        </w:tc>
        <w:tc>
          <w:tcPr>
            <w:gridSpan w:val="3"/>
            <w:tcW w:w="1843" w:type="dxa"/>
            <w:textDirection w:val="lrTb"/>
            <w:noWrap w:val="false"/>
          </w:tcPr>
          <w:p>
            <w:pPr>
              <w:contextualSpacing/>
              <w:jc w:val="both"/>
              <w:spacing w:line="204" w:lineRule="exact"/>
              <w:rPr>
                <w:sz w:val="20"/>
                <w:szCs w:val="20"/>
              </w:rPr>
            </w:pPr>
            <w:r>
              <w:rPr>
                <w:sz w:val="20"/>
                <w:szCs w:val="20"/>
              </w:rPr>
              <w:t xml:space="preserve">32) обе</w:t>
            </w:r>
            <w:r>
              <w:rPr>
                <w:sz w:val="20"/>
                <w:szCs w:val="20"/>
              </w:rPr>
              <w:t xml:space="preserve">спечение выполнения работ, необходимых для создания искусственных земельных участков для нужд муниципального района, проведение открытого аукциона на право заключить договор о создании искусственного земельного участка в соответствии с федеральным законом;</w:t>
            </w:r>
            <w:r>
              <w:rPr>
                <w:sz w:val="20"/>
                <w:szCs w:val="20"/>
              </w:rPr>
            </w:r>
            <w:r>
              <w:rPr>
                <w:sz w:val="20"/>
                <w:szCs w:val="20"/>
              </w:rPr>
            </w:r>
          </w:p>
        </w:tc>
        <w:tc>
          <w:tcPr>
            <w:tcW w:w="1418" w:type="dxa"/>
            <w:textDirection w:val="lrTb"/>
            <w:noWrap w:val="false"/>
          </w:tcPr>
          <w:p>
            <w:pPr>
              <w:contextualSpacing/>
              <w:jc w:val="both"/>
              <w:spacing w:line="204" w:lineRule="exact"/>
              <w:rPr>
                <w:bCs/>
                <w:sz w:val="20"/>
                <w:szCs w:val="20"/>
              </w:rPr>
            </w:pPr>
            <w:r>
              <w:rPr>
                <w:sz w:val="20"/>
                <w:szCs w:val="20"/>
              </w:rPr>
              <w:t xml:space="preserve">41) обеспечение вып</w:t>
            </w:r>
            <w:r>
              <w:rPr>
                <w:sz w:val="20"/>
                <w:szCs w:val="20"/>
              </w:rPr>
              <w:t xml:space="preserve">олнения работ, необходимых для создания искусственных земельных участков для нужд муниципального, городского округа, проведение открытого аукциона на право заключить договор о создании искусственного земельного участка в соответствии с федеральным законом;</w:t>
            </w:r>
            <w:r>
              <w:rPr>
                <w:bCs/>
                <w:sz w:val="20"/>
                <w:szCs w:val="20"/>
              </w:rPr>
            </w:r>
            <w:r>
              <w:rPr>
                <w:bCs/>
                <w:sz w:val="20"/>
                <w:szCs w:val="20"/>
              </w:rPr>
            </w:r>
          </w:p>
        </w:tc>
        <w:tc>
          <w:tcPr>
            <w:tcW w:w="10772" w:type="dxa"/>
            <w:vMerge w:val="continue"/>
            <w:textDirection w:val="lrTb"/>
            <w:noWrap w:val="false"/>
          </w:tcPr>
          <w:p>
            <w:pPr>
              <w:contextualSpacing/>
              <w:ind w:left="33"/>
              <w:jc w:val="both"/>
              <w:spacing w:line="204" w:lineRule="exact"/>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contextualSpacing/>
              <w:jc w:val="center"/>
              <w:spacing w:line="204" w:lineRule="exact"/>
              <w:rPr>
                <w:b w:val="0"/>
                <w:bCs w:val="0"/>
                <w:sz w:val="20"/>
                <w:szCs w:val="20"/>
              </w:rPr>
            </w:pPr>
            <w:r>
              <w:rPr>
                <w:b w:val="0"/>
                <w:bCs w:val="0"/>
                <w:sz w:val="20"/>
                <w:szCs w:val="20"/>
              </w:rPr>
              <w:t xml:space="preserve">Вопрос местного значения </w:t>
            </w:r>
            <w:r>
              <w:rPr>
                <w:b w:val="0"/>
                <w:bCs w:val="0"/>
                <w:sz w:val="20"/>
                <w:szCs w:val="20"/>
              </w:rPr>
              <w:t xml:space="preserve">в сфере противодействия коррупции</w:t>
            </w:r>
            <w:r>
              <w:rPr>
                <w:b w:val="0"/>
                <w:bCs w:val="0"/>
                <w:sz w:val="20"/>
                <w:szCs w:val="20"/>
              </w:rPr>
            </w:r>
            <w:r>
              <w:rPr>
                <w:b w:val="0"/>
                <w:bCs w:val="0"/>
                <w:sz w:val="20"/>
                <w:szCs w:val="20"/>
              </w:rPr>
            </w:r>
          </w:p>
        </w:tc>
        <w:tc>
          <w:tcPr>
            <w:tcW w:w="10772" w:type="dxa"/>
            <w:vMerge w:val="restart"/>
            <w:textDirection w:val="lrTb"/>
            <w:noWrap w:val="false"/>
          </w:tcPr>
          <w:p>
            <w:pPr>
              <w:contextualSpacing/>
              <w:ind w:left="33"/>
              <w:jc w:val="both"/>
              <w:spacing w:line="204" w:lineRule="exact"/>
              <w:rPr>
                <w:sz w:val="20"/>
                <w:szCs w:val="20"/>
              </w:rPr>
            </w:pPr>
            <w:r>
              <w:rPr>
                <w:sz w:val="20"/>
                <w:szCs w:val="20"/>
              </w:rPr>
              <w:t xml:space="preserve">1. </w:t>
            </w:r>
            <w:r>
              <w:rPr>
                <w:b/>
                <w:sz w:val="20"/>
                <w:szCs w:val="20"/>
              </w:rPr>
              <w:t xml:space="preserve">Федеральным законом от 25 декабря 2008 года № 273-ФЗ «О противодействии коррупции» предусмотрено, что органы местного самоуправления:</w:t>
            </w:r>
            <w:r>
              <w:rPr>
                <w:sz w:val="20"/>
                <w:szCs w:val="20"/>
              </w:rPr>
            </w:r>
            <w:r>
              <w:rPr>
                <w:sz w:val="20"/>
                <w:szCs w:val="20"/>
              </w:rPr>
            </w:r>
          </w:p>
          <w:p>
            <w:pPr>
              <w:numPr>
                <w:ilvl w:val="0"/>
                <w:numId w:val="86"/>
              </w:numPr>
              <w:contextualSpacing/>
              <w:ind w:left="317" w:hanging="284"/>
              <w:jc w:val="both"/>
              <w:spacing w:line="204" w:lineRule="exact"/>
              <w:tabs>
                <w:tab w:val="left" w:pos="317" w:leader="none"/>
              </w:tabs>
              <w:rPr>
                <w:sz w:val="20"/>
                <w:szCs w:val="20"/>
              </w:rPr>
            </w:pPr>
            <w:r>
              <w:rPr>
                <w:sz w:val="20"/>
                <w:szCs w:val="20"/>
              </w:rPr>
              <w:t xml:space="preserve">осуществляют противодействие коррупции в пределах своих полномочий (ч.4 ст.5);</w:t>
            </w:r>
            <w:r>
              <w:rPr>
                <w:sz w:val="20"/>
                <w:szCs w:val="20"/>
              </w:rPr>
            </w:r>
            <w:r>
              <w:rPr>
                <w:sz w:val="20"/>
                <w:szCs w:val="20"/>
              </w:rPr>
            </w:r>
          </w:p>
          <w:p>
            <w:pPr>
              <w:numPr>
                <w:ilvl w:val="0"/>
                <w:numId w:val="86"/>
              </w:numPr>
              <w:contextualSpacing/>
              <w:ind w:left="317" w:hanging="284"/>
              <w:jc w:val="both"/>
              <w:spacing w:line="204" w:lineRule="exact"/>
              <w:tabs>
                <w:tab w:val="left" w:pos="317" w:leader="none"/>
              </w:tabs>
              <w:rPr>
                <w:sz w:val="20"/>
                <w:szCs w:val="20"/>
              </w:rPr>
            </w:pPr>
            <w:r>
              <w:rPr>
                <w:sz w:val="20"/>
                <w:szCs w:val="20"/>
              </w:rPr>
              <w:t xml:space="preserve">рассматривают не реже одного раза в квартал вопросы правоприменительной практики по результатам вступивших в з</w:t>
            </w:r>
            <w:r>
              <w:rPr>
                <w:sz w:val="20"/>
                <w:szCs w:val="20"/>
              </w:rPr>
              <w:t xml:space="preserve">аконную силу решений судов, арбитражных судов о признании недействительными ненормативных правовых актов, незаконными решений и действий (бездействия) в целях выработки и принятия мер по предупреждению и устранению причин выявленных нарушений (п.2.1 ст.6);</w:t>
            </w:r>
            <w:r>
              <w:rPr>
                <w:sz w:val="20"/>
                <w:szCs w:val="20"/>
              </w:rPr>
            </w:r>
            <w:r>
              <w:rPr>
                <w:sz w:val="20"/>
                <w:szCs w:val="20"/>
              </w:rPr>
            </w:r>
          </w:p>
          <w:p>
            <w:pPr>
              <w:numPr>
                <w:ilvl w:val="0"/>
                <w:numId w:val="86"/>
              </w:numPr>
              <w:contextualSpacing/>
              <w:ind w:left="317" w:hanging="284"/>
              <w:jc w:val="both"/>
              <w:spacing w:line="204" w:lineRule="exact"/>
              <w:tabs>
                <w:tab w:val="left" w:pos="317" w:leader="none"/>
              </w:tabs>
              <w:rPr>
                <w:sz w:val="20"/>
                <w:szCs w:val="20"/>
              </w:rPr>
            </w:pPr>
            <w:r>
              <w:rPr>
                <w:sz w:val="20"/>
                <w:szCs w:val="20"/>
              </w:rPr>
              <w:t xml:space="preserve">обеспечивают доступ граждан к информации о своей деятельности (п.7 ст.7);</w:t>
            </w:r>
            <w:r>
              <w:rPr>
                <w:sz w:val="20"/>
                <w:szCs w:val="20"/>
              </w:rPr>
            </w:r>
            <w:r>
              <w:rPr>
                <w:sz w:val="20"/>
                <w:szCs w:val="20"/>
              </w:rPr>
            </w:r>
          </w:p>
          <w:p>
            <w:pPr>
              <w:numPr>
                <w:ilvl w:val="0"/>
                <w:numId w:val="86"/>
              </w:numPr>
              <w:contextualSpacing/>
              <w:ind w:left="317" w:hanging="284"/>
              <w:jc w:val="both"/>
              <w:spacing w:line="204" w:lineRule="exact"/>
              <w:tabs>
                <w:tab w:val="left" w:pos="317" w:leader="none"/>
              </w:tabs>
              <w:rPr>
                <w:sz w:val="20"/>
                <w:szCs w:val="20"/>
              </w:rPr>
            </w:pPr>
            <w:r>
              <w:rPr>
                <w:sz w:val="20"/>
                <w:szCs w:val="20"/>
              </w:rPr>
              <w:t xml:space="preserve">размещают в информационно-телекоммуникационной сети Интернет на официальном сайте органа местного самоуправления сведений о доходах, об имуществе и обязательствах имущественного характера лиц, указанных в пунктах 1.1 – 3.2 части 1 статьи 8 (ч.6 ст.8).</w:t>
            </w:r>
            <w:r>
              <w:rPr>
                <w:sz w:val="20"/>
                <w:szCs w:val="20"/>
              </w:rPr>
            </w:r>
            <w:r>
              <w:rPr>
                <w:sz w:val="20"/>
                <w:szCs w:val="20"/>
              </w:rPr>
            </w:r>
          </w:p>
          <w:p>
            <w:pPr>
              <w:ind w:firstLine="540"/>
              <w:jc w:val="both"/>
              <w:spacing w:line="204" w:lineRule="exact"/>
              <w:rPr>
                <w:sz w:val="20"/>
                <w:szCs w:val="20"/>
              </w:rPr>
            </w:pPr>
            <w:r>
              <w:rPr>
                <w:bCs/>
                <w:sz w:val="20"/>
                <w:szCs w:val="20"/>
              </w:rPr>
              <w:t xml:space="preserve">Лицам, замещающим (занимающим) должности глав городских округов, глав муниципальных районов,</w:t>
            </w:r>
            <w:r>
              <w:rPr>
                <w:sz w:val="20"/>
                <w:szCs w:val="20"/>
              </w:rPr>
              <w:t xml:space="preserve"> глав иных муниципальных образований, исполняющих полномочия глав местных администраций, глав местных администраций</w:t>
            </w:r>
            <w:r>
              <w:rPr>
                <w:bCs/>
                <w:sz w:val="20"/>
                <w:szCs w:val="20"/>
              </w:rPr>
              <w:t xml:space="preserve">, </w:t>
            </w:r>
            <w:r>
              <w:rPr>
                <w:sz w:val="20"/>
                <w:szCs w:val="20"/>
              </w:rPr>
              <w:t xml:space="preserve">депутатам представительных органов муниципальных районов и городских округов, осуществляющим свои полномочия </w:t>
            </w:r>
            <w:r>
              <w:rPr>
                <w:sz w:val="20"/>
                <w:szCs w:val="20"/>
              </w:rPr>
              <w:t xml:space="preserve">на постоянной основе, депутатам, замещающим должности в представительных органах муниципальных районов и городских округов,</w:t>
            </w:r>
            <w:r>
              <w:rPr>
                <w:bCs/>
                <w:sz w:val="20"/>
                <w:szCs w:val="20"/>
              </w:rPr>
              <w:t xml:space="preserve"> их </w:t>
            </w:r>
            <w:r>
              <w:rPr>
                <w:sz w:val="20"/>
                <w:szCs w:val="20"/>
              </w:rPr>
              <w:t xml:space="preserve">супругам и несовершеннолетним детям</w:t>
            </w:r>
            <w:r>
              <w:t xml:space="preserve">,</w:t>
            </w:r>
            <w:r>
              <w:rPr>
                <w:bCs/>
                <w:sz w:val="20"/>
                <w:szCs w:val="20"/>
              </w:rPr>
              <w:t xml:space="preserve"> в случаях, предусмотренных Федеральным </w:t>
            </w:r>
            <w:hyperlink r:id="rId31" w:tooltip="consultantplus://offline/ref=96B1CA2021D5CC7604E4E405A8BA0B101CA3F51BAEC4202CD081555015pC4DH" w:history="1">
              <w:r>
                <w:rPr>
                  <w:bCs/>
                  <w:sz w:val="20"/>
                  <w:szCs w:val="20"/>
                </w:rPr>
                <w:t xml:space="preserve">законом</w:t>
              </w:r>
            </w:hyperlink>
            <w:r>
              <w:rPr>
                <w:bCs/>
                <w:sz w:val="20"/>
                <w:szCs w:val="20"/>
              </w:rPr>
              <w:t xml:space="preserve"> от 07.05.2013 № 79-ФЗ «О запрете отдельным категориям лиц открывать и иметь счета (вклады), хранить н</w:t>
            </w:r>
            <w:r>
              <w:rPr>
                <w:bCs/>
                <w:sz w:val="20"/>
                <w:szCs w:val="20"/>
              </w:rPr>
              <w:t xml:space="preserve">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запрещается открывать и иметь счета (вклады), хранить наличные дене</w:t>
            </w:r>
            <w:r>
              <w:rPr>
                <w:bCs/>
                <w:sz w:val="20"/>
                <w:szCs w:val="20"/>
              </w:rPr>
              <w:t xml:space="preserve">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(пп.з п.1 ч.1 ст.7.1). Несоблюдение установленного запрета влечет досрочное прекр</w:t>
            </w:r>
            <w:r>
              <w:rPr>
                <w:bCs/>
                <w:sz w:val="20"/>
                <w:szCs w:val="20"/>
              </w:rPr>
              <w:t xml:space="preserve">ащение полномочий, освобождение от замещаемой (занимаемой) должности или увольнение в связи с утратой доверия в соответствии с федеральными конституционными законами и федеральными законами, определяющими правовой статус соответствующего лица (ч.3 ст.7.1).</w:t>
            </w:r>
            <w:r>
              <w:rPr>
                <w:sz w:val="20"/>
                <w:szCs w:val="20"/>
              </w:rPr>
            </w:r>
            <w:r>
              <w:rPr>
                <w:sz w:val="20"/>
                <w:szCs w:val="20"/>
              </w:rPr>
            </w:r>
          </w:p>
          <w:p>
            <w:pPr>
              <w:contextualSpacing/>
              <w:ind w:left="33"/>
              <w:jc w:val="both"/>
              <w:spacing w:line="204" w:lineRule="exact"/>
              <w:rPr>
                <w:sz w:val="20"/>
                <w:szCs w:val="20"/>
              </w:rPr>
            </w:pPr>
            <w:r>
              <w:rPr>
                <w:sz w:val="20"/>
                <w:szCs w:val="20"/>
              </w:rPr>
              <w:t xml:space="preserve">2. В соответствии со статьей 15 </w:t>
            </w:r>
            <w:r>
              <w:rPr>
                <w:b/>
                <w:sz w:val="20"/>
                <w:szCs w:val="20"/>
              </w:rPr>
              <w:t xml:space="preserve">Федерального закона от 2 марта 2007 года № 25-ФЗ «О муниципальной службе в Российской Федерации»</w:t>
            </w:r>
            <w:r>
              <w:rPr>
                <w:sz w:val="20"/>
                <w:szCs w:val="20"/>
              </w:rPr>
              <w:t xml:space="preserve">, статьей 8 </w:t>
            </w:r>
            <w:r>
              <w:rPr>
                <w:b/>
                <w:sz w:val="20"/>
                <w:szCs w:val="20"/>
              </w:rPr>
              <w:t xml:space="preserve">Федерального закона от 25 декабря 2008 года № 273-ФЗ «О противодействии коррупции»</w:t>
            </w:r>
            <w:r>
              <w:rPr>
                <w:sz w:val="20"/>
                <w:szCs w:val="20"/>
              </w:rPr>
              <w:t xml:space="preserve">, пунктом 3 </w:t>
            </w:r>
            <w:r>
              <w:rPr>
                <w:b/>
                <w:sz w:val="20"/>
                <w:szCs w:val="20"/>
              </w:rPr>
              <w:t xml:space="preserve">Указа Президента Российской Федерации от 18 мая 2009 года № 557 «Об утверждении перечня должностей федеральной государственной службы, при назначении на которые граждане и при замещении которых федеральные госуда</w:t>
            </w:r>
            <w:r>
              <w:rPr>
                <w:b/>
                <w:sz w:val="20"/>
                <w:szCs w:val="20"/>
              </w:rPr>
              <w:t xml:space="preserve">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r>
              <w:rPr>
                <w:sz w:val="20"/>
                <w:szCs w:val="20"/>
              </w:rPr>
              <w:t xml:space="preserve"> утверждают перечень должностей муниципальной службы при назначении на которые граждане и при замещении которых муни</w:t>
            </w:r>
            <w:r>
              <w:rPr>
                <w:sz w:val="20"/>
                <w:szCs w:val="20"/>
              </w:rPr>
              <w:t xml:space="preserve">ципальные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r>
              <w:rPr>
                <w:sz w:val="20"/>
                <w:szCs w:val="20"/>
              </w:rPr>
            </w:r>
            <w:r>
              <w:rPr>
                <w:sz w:val="20"/>
                <w:szCs w:val="20"/>
              </w:rPr>
            </w:r>
          </w:p>
          <w:p>
            <w:pPr>
              <w:contextualSpacing/>
              <w:ind w:left="33"/>
              <w:jc w:val="both"/>
              <w:spacing w:line="204" w:lineRule="exact"/>
              <w:rPr>
                <w:sz w:val="20"/>
                <w:szCs w:val="20"/>
              </w:rPr>
            </w:pPr>
            <w:r>
              <w:rPr>
                <w:sz w:val="20"/>
                <w:szCs w:val="20"/>
              </w:rPr>
              <w:t xml:space="preserve">3. </w:t>
            </w:r>
            <w:r>
              <w:rPr>
                <w:b/>
                <w:sz w:val="20"/>
                <w:szCs w:val="20"/>
              </w:rPr>
              <w:t xml:space="preserve">Федеральный закон от 2 марта 2007 года № 25-ФЗ «О муниципальной службе в Российской Федерации»</w:t>
            </w:r>
            <w:r>
              <w:rPr>
                <w:sz w:val="20"/>
                <w:szCs w:val="20"/>
              </w:rPr>
              <w:t xml:space="preserve"> частью 6 статьи 27.1 установил, что муниципальным правовым актом закрепляется порядок и сроки осуществления взысканий, предусмотренных статьями 14.1, 15 и 27 Федерального закона № 25-ФЗ.  </w:t>
            </w:r>
            <w:r>
              <w:rPr>
                <w:sz w:val="20"/>
                <w:szCs w:val="20"/>
              </w:rPr>
            </w:r>
            <w:r>
              <w:rPr>
                <w:sz w:val="20"/>
                <w:szCs w:val="20"/>
              </w:rPr>
            </w:r>
          </w:p>
          <w:p>
            <w:pPr>
              <w:contextualSpacing/>
              <w:ind w:left="33"/>
              <w:jc w:val="both"/>
              <w:spacing w:line="204" w:lineRule="exact"/>
              <w:rPr>
                <w:sz w:val="20"/>
                <w:szCs w:val="20"/>
              </w:rPr>
            </w:pPr>
            <w:r>
              <w:rPr>
                <w:sz w:val="20"/>
                <w:szCs w:val="20"/>
              </w:rPr>
              <w:t xml:space="preserve">4. </w:t>
            </w:r>
            <w:r>
              <w:rPr>
                <w:b/>
                <w:sz w:val="20"/>
                <w:szCs w:val="20"/>
              </w:rPr>
              <w:t xml:space="preserve">Федеральный закон от 17 июля 2009 года № 172-ФЗ «Об антикоррупционной экспертизе нормативных правовых актов и проектов нормативных правовых актов» </w:t>
            </w:r>
            <w:r>
              <w:rPr>
                <w:sz w:val="20"/>
                <w:szCs w:val="20"/>
              </w:rPr>
              <w:t xml:space="preserve">в пункте 3 части 1 статьи 3 установил, что органы местного самоуправления муниципальными правовыми актами утверждают порядок проведения антикоррупционной экспертизы муниципальных правовых актов (проектов муниципальных правовых актов).</w:t>
            </w:r>
            <w:r>
              <w:rPr>
                <w:sz w:val="20"/>
                <w:szCs w:val="20"/>
              </w:rPr>
            </w:r>
            <w:r>
              <w:rPr>
                <w:sz w:val="20"/>
                <w:szCs w:val="20"/>
              </w:rPr>
            </w:r>
          </w:p>
        </w:tc>
      </w:tr>
      <w:tr>
        <w:tblPrEx/>
        <w:trPr/>
        <w:tc>
          <w:tcPr>
            <w:gridSpan w:val="2"/>
            <w:tcW w:w="1418" w:type="dxa"/>
            <w:textDirection w:val="lrTb"/>
            <w:noWrap w:val="false"/>
          </w:tcPr>
          <w:p>
            <w:pPr>
              <w:jc w:val="both"/>
              <w:spacing w:line="204" w:lineRule="exact"/>
              <w:rPr>
                <w:sz w:val="20"/>
                <w:szCs w:val="20"/>
              </w:rPr>
            </w:pPr>
            <w:r>
              <w:rPr>
                <w:sz w:val="20"/>
                <w:szCs w:val="20"/>
              </w:rPr>
              <w:t xml:space="preserve">38) осуществление мер по противодействию коррупции в границах поселения;</w:t>
            </w:r>
            <w:r>
              <w:rPr>
                <w:sz w:val="20"/>
                <w:szCs w:val="20"/>
              </w:rPr>
            </w:r>
            <w:r>
              <w:rPr>
                <w:sz w:val="20"/>
                <w:szCs w:val="20"/>
              </w:rPr>
            </w:r>
          </w:p>
        </w:tc>
        <w:tc>
          <w:tcPr>
            <w:gridSpan w:val="3"/>
            <w:tcW w:w="1843" w:type="dxa"/>
            <w:textDirection w:val="lrTb"/>
            <w:noWrap w:val="false"/>
          </w:tcPr>
          <w:p>
            <w:pPr>
              <w:contextualSpacing/>
              <w:jc w:val="both"/>
              <w:spacing w:line="204" w:lineRule="exact"/>
              <w:rPr>
                <w:sz w:val="20"/>
                <w:szCs w:val="20"/>
              </w:rPr>
            </w:pPr>
            <w:r>
              <w:rPr>
                <w:sz w:val="20"/>
                <w:szCs w:val="20"/>
              </w:rPr>
              <w:t xml:space="preserve">33) осуществление мер по противодействию коррупции в границах муниципального района;</w:t>
            </w:r>
            <w:r>
              <w:rPr>
                <w:sz w:val="20"/>
                <w:szCs w:val="20"/>
              </w:rPr>
            </w:r>
            <w:r>
              <w:rPr>
                <w:sz w:val="20"/>
                <w:szCs w:val="20"/>
              </w:rPr>
            </w:r>
          </w:p>
        </w:tc>
        <w:tc>
          <w:tcPr>
            <w:tcW w:w="1418" w:type="dxa"/>
            <w:textDirection w:val="lrTb"/>
            <w:noWrap w:val="false"/>
          </w:tcPr>
          <w:p>
            <w:pPr>
              <w:contextualSpacing/>
              <w:jc w:val="both"/>
              <w:spacing w:line="204" w:lineRule="exact"/>
              <w:rPr>
                <w:bCs/>
                <w:sz w:val="20"/>
                <w:szCs w:val="20"/>
              </w:rPr>
            </w:pPr>
            <w:r>
              <w:rPr>
                <w:bCs/>
                <w:sz w:val="20"/>
                <w:szCs w:val="20"/>
              </w:rPr>
              <w:t xml:space="preserve">42) осуществление мер по противодействию коррупции в границах муниципального, городского округа;</w:t>
            </w:r>
            <w:r>
              <w:rPr>
                <w:bCs/>
                <w:sz w:val="20"/>
                <w:szCs w:val="20"/>
              </w:rPr>
            </w:r>
            <w:r>
              <w:rPr>
                <w:bCs/>
                <w:sz w:val="20"/>
                <w:szCs w:val="20"/>
              </w:rPr>
            </w:r>
          </w:p>
        </w:tc>
        <w:tc>
          <w:tcPr>
            <w:tcW w:w="10772" w:type="dxa"/>
            <w:vMerge w:val="continue"/>
            <w:textDirection w:val="lrTb"/>
            <w:noWrap w:val="false"/>
          </w:tcPr>
          <w:p>
            <w:pPr>
              <w:contextualSpacing/>
              <w:ind w:left="33"/>
              <w:jc w:val="both"/>
              <w:spacing w:line="204" w:lineRule="exact"/>
              <w:rPr>
                <w:sz w:val="20"/>
                <w:szCs w:val="20"/>
              </w:rPr>
            </w:pPr>
            <w:r>
              <w:rPr>
                <w:sz w:val="20"/>
                <w:szCs w:val="20"/>
              </w:rPr>
            </w:r>
            <w:r>
              <w:rPr>
                <w:sz w:val="20"/>
                <w:szCs w:val="20"/>
              </w:rPr>
            </w:r>
            <w:r>
              <w:rPr>
                <w:sz w:val="20"/>
                <w:szCs w:val="20"/>
              </w:rPr>
            </w:r>
          </w:p>
        </w:tc>
      </w:tr>
      <w:tr>
        <w:tblPrEx/>
        <w:trPr/>
        <w:tc>
          <w:tcPr>
            <w:gridSpan w:val="6"/>
            <w:tcW w:w="4679" w:type="dxa"/>
            <w:textDirection w:val="lrTb"/>
            <w:noWrap w:val="false"/>
          </w:tcPr>
          <w:p>
            <w:pPr>
              <w:contextualSpacing/>
              <w:jc w:val="center"/>
              <w:spacing w:line="204" w:lineRule="exact"/>
              <w:rPr>
                <w:b w:val="0"/>
                <w:bCs w:val="0"/>
                <w:sz w:val="20"/>
                <w:szCs w:val="20"/>
              </w:rPr>
            </w:pPr>
            <w:r>
              <w:rPr>
                <w:b w:val="0"/>
                <w:bCs w:val="0"/>
                <w:sz w:val="20"/>
                <w:szCs w:val="20"/>
              </w:rPr>
              <w:t xml:space="preserve">Вопрос местного значения в сфере </w:t>
            </w:r>
            <w:r>
              <w:rPr>
                <w:b w:val="0"/>
                <w:bCs w:val="0"/>
                <w:sz w:val="20"/>
                <w:szCs w:val="20"/>
              </w:rPr>
              <w:t xml:space="preserve">выполнения комплексных кадастровых работ</w:t>
            </w:r>
            <w:r>
              <w:rPr>
                <w:b w:val="0"/>
                <w:bCs w:val="0"/>
                <w:sz w:val="20"/>
                <w:szCs w:val="20"/>
              </w:rPr>
            </w:r>
            <w:r>
              <w:rPr>
                <w:b w:val="0"/>
                <w:bCs w:val="0"/>
                <w:sz w:val="20"/>
                <w:szCs w:val="20"/>
              </w:rPr>
            </w:r>
          </w:p>
        </w:tc>
        <w:tc>
          <w:tcPr>
            <w:tcW w:w="10772" w:type="dxa"/>
            <w:vMerge w:val="restart"/>
            <w:textDirection w:val="lrTb"/>
            <w:noWrap w:val="false"/>
          </w:tcPr>
          <w:p>
            <w:pPr>
              <w:contextualSpacing/>
              <w:jc w:val="both"/>
              <w:spacing w:line="204" w:lineRule="exact"/>
              <w:tabs>
                <w:tab w:val="left" w:pos="317" w:leader="none"/>
              </w:tabs>
              <w:rPr>
                <w:sz w:val="20"/>
                <w:szCs w:val="20"/>
              </w:rPr>
            </w:pPr>
            <w:r>
              <w:rPr>
                <w:sz w:val="20"/>
                <w:szCs w:val="20"/>
              </w:rPr>
              <w:t xml:space="preserve">В соответствии с </w:t>
            </w:r>
            <w:r>
              <w:rPr>
                <w:b/>
                <w:sz w:val="20"/>
                <w:szCs w:val="20"/>
              </w:rPr>
              <w:t xml:space="preserve">Федеральным законом от 6 октября 2003 года № 131-ФЗ «Об общих принципах организации местного самоуправления в Российской Федерации»</w:t>
            </w:r>
            <w:r>
              <w:rPr>
                <w:sz w:val="20"/>
                <w:szCs w:val="20"/>
              </w:rPr>
              <w:t xml:space="preserve"> органы местного самоуправления участвуют в выполнении комплексных кадастровых работ в порядке </w:t>
            </w:r>
            <w:r>
              <w:rPr>
                <w:b/>
                <w:sz w:val="20"/>
                <w:szCs w:val="20"/>
              </w:rPr>
              <w:t xml:space="preserve">Главы 4.1 Федерального закона от 24 июля 2007 года № 221-ФЗ «О кадастровой деятельности».</w:t>
            </w:r>
            <w:r>
              <w:rPr>
                <w:sz w:val="20"/>
                <w:szCs w:val="20"/>
              </w:rPr>
            </w:r>
            <w:r>
              <w:rPr>
                <w:sz w:val="20"/>
                <w:szCs w:val="20"/>
              </w:rPr>
            </w:r>
          </w:p>
        </w:tc>
      </w:tr>
      <w:tr>
        <w:tblPrEx/>
        <w:trPr/>
        <w:tc>
          <w:tcPr>
            <w:gridSpan w:val="2"/>
            <w:tcW w:w="1418" w:type="dxa"/>
            <w:textDirection w:val="lrTb"/>
            <w:noWrap w:val="false"/>
          </w:tcPr>
          <w:p>
            <w:pPr>
              <w:jc w:val="both"/>
              <w:spacing w:line="204" w:lineRule="exact"/>
              <w:rPr>
                <w:sz w:val="20"/>
                <w:szCs w:val="20"/>
              </w:rPr>
            </w:pPr>
            <w:r>
              <w:rPr>
                <w:sz w:val="20"/>
                <w:szCs w:val="20"/>
              </w:rPr>
              <w:t xml:space="preserve">39) участие в соответствии с Федеральным законом от 24 июля 2007 года № 221-ФЗ «О кадастровой деятельности» в выполнении комплексных кадастровых работ.</w:t>
            </w:r>
            <w:r>
              <w:rPr>
                <w:sz w:val="20"/>
                <w:szCs w:val="20"/>
              </w:rPr>
            </w:r>
            <w:r>
              <w:rPr>
                <w:sz w:val="20"/>
                <w:szCs w:val="20"/>
              </w:rPr>
            </w:r>
          </w:p>
        </w:tc>
        <w:tc>
          <w:tcPr>
            <w:gridSpan w:val="3"/>
            <w:tcW w:w="1843" w:type="dxa"/>
            <w:textDirection w:val="lrTb"/>
            <w:noWrap w:val="false"/>
          </w:tcPr>
          <w:p>
            <w:pPr>
              <w:contextualSpacing/>
              <w:jc w:val="both"/>
              <w:spacing w:line="204" w:lineRule="exact"/>
              <w:rPr>
                <w:sz w:val="20"/>
                <w:szCs w:val="20"/>
              </w:rPr>
            </w:pPr>
            <w:r>
              <w:rPr>
                <w:sz w:val="20"/>
                <w:szCs w:val="20"/>
              </w:rPr>
              <w:t xml:space="preserve">36) организация в соответствии с Федеральным законом от 24 июля 2007 года № 221-ФЗ «О кадастровой деятельности» выполнения комплексных кадастровых работ и утверждение карты-плана территории.</w:t>
            </w:r>
            <w:r>
              <w:rPr>
                <w:sz w:val="20"/>
                <w:szCs w:val="20"/>
              </w:rPr>
            </w:r>
            <w:r>
              <w:rPr>
                <w:sz w:val="20"/>
                <w:szCs w:val="20"/>
              </w:rPr>
            </w:r>
          </w:p>
        </w:tc>
        <w:tc>
          <w:tcPr>
            <w:tcW w:w="1418" w:type="dxa"/>
            <w:textDirection w:val="lrTb"/>
            <w:noWrap w:val="false"/>
          </w:tcPr>
          <w:p>
            <w:pPr>
              <w:contextualSpacing/>
              <w:jc w:val="both"/>
              <w:spacing w:line="204" w:lineRule="exact"/>
              <w:rPr>
                <w:bCs/>
                <w:sz w:val="20"/>
                <w:szCs w:val="20"/>
              </w:rPr>
            </w:pPr>
            <w:r>
              <w:rPr>
                <w:bCs/>
                <w:sz w:val="20"/>
                <w:szCs w:val="20"/>
              </w:rPr>
              <w:t xml:space="preserve">43) организация в соответствии с Федеральным законом от 24 июля 2007 года № 221-ФЗ «О кадастровой деятельности  «выполнения комплексных кадастровых работ и утверждение карты-плана территории.</w:t>
            </w:r>
            <w:r>
              <w:rPr>
                <w:bCs/>
                <w:sz w:val="20"/>
                <w:szCs w:val="20"/>
              </w:rPr>
            </w:r>
            <w:r>
              <w:rPr>
                <w:bCs/>
                <w:sz w:val="20"/>
                <w:szCs w:val="20"/>
              </w:rPr>
            </w:r>
          </w:p>
        </w:tc>
        <w:tc>
          <w:tcPr>
            <w:tcW w:w="10772" w:type="dxa"/>
            <w:vMerge w:val="continue"/>
            <w:textDirection w:val="lrTb"/>
            <w:noWrap w:val="false"/>
          </w:tcPr>
          <w:p>
            <w:pPr>
              <w:contextualSpacing/>
              <w:ind w:left="33"/>
              <w:jc w:val="both"/>
              <w:spacing w:line="204" w:lineRule="exact"/>
              <w:rPr>
                <w:sz w:val="20"/>
                <w:szCs w:val="20"/>
              </w:rPr>
            </w:pPr>
            <w:r>
              <w:rPr>
                <w:sz w:val="20"/>
                <w:szCs w:val="20"/>
              </w:rPr>
            </w:r>
            <w:r>
              <w:rPr>
                <w:sz w:val="20"/>
                <w:szCs w:val="20"/>
              </w:rPr>
            </w:r>
            <w:r>
              <w:rPr>
                <w:sz w:val="20"/>
                <w:szCs w:val="20"/>
              </w:rPr>
            </w:r>
          </w:p>
        </w:tc>
      </w:tr>
      <w:tr>
        <w:tblPrEx/>
        <w:trPr/>
        <w:tc>
          <w:tcPr>
            <w:gridSpan w:val="6"/>
            <w:tcW w:w="4679" w:type="dxa"/>
            <w:vMerge w:val="restart"/>
            <w:textDirection w:val="lrTb"/>
            <w:noWrap w:val="false"/>
          </w:tcPr>
          <w:p>
            <w:pPr>
              <w:contextualSpacing/>
              <w:jc w:val="center"/>
              <w:spacing w:line="204" w:lineRule="exact"/>
              <w:rPr>
                <w:bCs/>
                <w:sz w:val="20"/>
                <w:szCs w:val="20"/>
              </w:rPr>
            </w:pPr>
            <w:r>
              <w:rPr>
                <w:bCs/>
                <w:sz w:val="20"/>
                <w:szCs w:val="20"/>
              </w:rPr>
              <w:t xml:space="preserve">Вопрос местного значения в сфере </w:t>
            </w:r>
            <w:r>
              <w:rPr>
                <w:bCs/>
                <w:sz w:val="20"/>
                <w:szCs w:val="20"/>
              </w:rPr>
              <w:t xml:space="preserve">выявления правообладателей ранее учтенных объектов недвижимости</w:t>
            </w:r>
            <w:r>
              <w:rPr>
                <w:bCs/>
                <w:sz w:val="20"/>
                <w:szCs w:val="20"/>
              </w:rPr>
            </w:r>
            <w:r>
              <w:rPr>
                <w:bCs/>
                <w:sz w:val="20"/>
                <w:szCs w:val="20"/>
              </w:rPr>
            </w:r>
          </w:p>
        </w:tc>
        <w:tc>
          <w:tcPr>
            <w:tcW w:w="10772" w:type="dxa"/>
            <w:vMerge w:val="restart"/>
            <w:textDirection w:val="lrTb"/>
            <w:noWrap w:val="false"/>
          </w:tcPr>
          <w:p>
            <w:pPr>
              <w:contextualSpacing/>
              <w:ind w:left="33"/>
              <w:jc w:val="both"/>
              <w:spacing w:line="204" w:lineRule="exact"/>
              <w:rPr>
                <w:sz w:val="20"/>
                <w:szCs w:val="20"/>
              </w:rPr>
            </w:pPr>
            <w:r>
              <w:rPr>
                <w:sz w:val="20"/>
                <w:szCs w:val="20"/>
              </w:rPr>
              <w:t xml:space="preserve">В соответствии с ч. 1 ст. 69.1 </w:t>
            </w:r>
            <w:r>
              <w:rPr>
                <w:b/>
                <w:bCs/>
                <w:sz w:val="20"/>
                <w:szCs w:val="20"/>
              </w:rPr>
              <w:t xml:space="preserve">Федерального закона от 13 июля 2015 года « 218-ФЗ «О государственной регистрации недвижимости»</w:t>
            </w:r>
            <w:r>
              <w:rPr>
                <w:sz w:val="20"/>
                <w:szCs w:val="20"/>
              </w:rPr>
              <w:t xml:space="preserve"> </w:t>
            </w:r>
            <w:r>
              <w:rPr>
                <w:sz w:val="20"/>
                <w:szCs w:val="20"/>
              </w:rPr>
              <w:t xml:space="preserve">органы исполнительной власти субъектов Российской Федерации - городов федерального значения Москвы, Санкт-Петербурга и Севастополя, органы местного самоуправления (далее в настоящей статье - уполномоченные органы) проводят на территориях указанных субъек</w:t>
            </w:r>
            <w:r>
              <w:rPr>
                <w:sz w:val="20"/>
                <w:szCs w:val="20"/>
              </w:rPr>
              <w:t xml:space="preserve">т</w:t>
            </w:r>
            <w:r>
              <w:rPr>
                <w:sz w:val="20"/>
                <w:szCs w:val="20"/>
              </w:rPr>
              <w:t xml:space="preserve">ов Российской Федерации и соответствующих муниципальных образований мероприятия по выявлению правообладателей объектов недвижимости, которые в соответствии со статьей 69 настоящего Федерального закона считаются ранее учтенными объектами недвижимости или св</w:t>
            </w:r>
            <w:r>
              <w:rPr>
                <w:sz w:val="20"/>
                <w:szCs w:val="20"/>
              </w:rPr>
              <w:t xml:space="preserve">е</w:t>
            </w:r>
            <w:r>
              <w:rPr>
                <w:sz w:val="20"/>
                <w:szCs w:val="20"/>
              </w:rPr>
              <w:t xml:space="preserve">дения о которых могут быть внесены в Единый государственный реестр недвижимости по правилам, предусмотренным для внесения сведений о ранее учтенных объектах недвижимости (далее в настоящей статье - ранее учтенные объекты недвижимости), и мероприятия по обе</w:t>
            </w:r>
            <w:r>
              <w:rPr>
                <w:sz w:val="20"/>
                <w:szCs w:val="20"/>
              </w:rPr>
              <w:t xml:space="preserve">с</w:t>
            </w:r>
            <w:r>
              <w:rPr>
                <w:sz w:val="20"/>
                <w:szCs w:val="20"/>
              </w:rPr>
              <w:t xml:space="preserve">печению внесения в Единый государственный реестр недвижимости сведений о правообладателях ранее учтенных объектов недвижимости в случае, если правоустанавливающие документы на ранее учтенные объекты недвижимости или документы, удостоверяющие права на ранее</w:t>
            </w:r>
            <w:r>
              <w:rPr>
                <w:sz w:val="20"/>
                <w:szCs w:val="20"/>
              </w:rPr>
              <w:t xml:space="preserve"> </w:t>
            </w:r>
            <w:r>
              <w:rPr>
                <w:sz w:val="20"/>
                <w:szCs w:val="20"/>
              </w:rPr>
              <w:t xml:space="preserve">учтенные объекты недвижимости, были оформлены до дня вступления в силу </w:t>
            </w:r>
            <w:r>
              <w:rPr>
                <w:b/>
                <w:bCs/>
                <w:sz w:val="20"/>
                <w:szCs w:val="20"/>
              </w:rPr>
              <w:t xml:space="preserve">Федерального закона от 21 июля 1997 года № 122-ФЗ «О государственной регистрации прав на недвижимое имущество и сделок с ним»</w:t>
            </w:r>
            <w:r>
              <w:rPr>
                <w:sz w:val="20"/>
                <w:szCs w:val="20"/>
              </w:rPr>
              <w:t xml:space="preserve"> и права на такие объекты недвижимости, подтверждающиеся ука</w:t>
            </w:r>
            <w:r>
              <w:rPr>
                <w:sz w:val="20"/>
                <w:szCs w:val="20"/>
              </w:rPr>
              <w:t xml:space="preserve">занными документами, не зарегистрированы в Едином государственном реестре недвижимости.</w:t>
            </w:r>
            <w:r>
              <w:rPr>
                <w:sz w:val="20"/>
                <w:szCs w:val="20"/>
              </w:rPr>
              <w:t xml:space="preserve"> </w:t>
            </w:r>
            <w:r>
              <w:rPr>
                <w:sz w:val="20"/>
                <w:szCs w:val="20"/>
              </w:rPr>
            </w:r>
            <w:r>
              <w:rPr>
                <w:sz w:val="20"/>
                <w:szCs w:val="20"/>
              </w:rPr>
            </w:r>
          </w:p>
        </w:tc>
      </w:tr>
      <w:tr>
        <w:tblPrEx/>
        <w:trPr/>
        <w:tc>
          <w:tcPr>
            <w:gridSpan w:val="2"/>
            <w:tcW w:w="1418" w:type="dxa"/>
            <w:vMerge w:val="restart"/>
            <w:textDirection w:val="lrTb"/>
            <w:noWrap w:val="false"/>
          </w:tcPr>
          <w:p>
            <w:pPr>
              <w:jc w:val="both"/>
              <w:spacing w:line="204" w:lineRule="exact"/>
              <w:rPr>
                <w:sz w:val="20"/>
                <w:szCs w:val="20"/>
              </w:rPr>
            </w:pPr>
            <w:r>
              <w:rPr>
                <w:sz w:val="20"/>
                <w:szCs w:val="20"/>
              </w:rPr>
              <w:t xml:space="preserve">40) </w:t>
            </w:r>
            <w:r>
              <w:rPr>
                <w:sz w:val="20"/>
                <w:szCs w:val="20"/>
              </w:rPr>
              <w:t xml:space="preserve">п</w:t>
            </w:r>
            <w:r>
              <w:rPr>
                <w:sz w:val="20"/>
                <w:szCs w:val="20"/>
              </w:rPr>
              <w:t xml:space="preserve">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w:t>
            </w:r>
            <w:r>
              <w:rPr>
                <w:sz w:val="20"/>
                <w:szCs w:val="20"/>
              </w:rPr>
              <w:t xml:space="preserve">сти</w:t>
            </w:r>
            <w:r>
              <w:rPr>
                <w:sz w:val="20"/>
                <w:szCs w:val="20"/>
              </w:rPr>
            </w:r>
            <w:r>
              <w:rPr>
                <w:sz w:val="20"/>
                <w:szCs w:val="20"/>
              </w:rPr>
            </w:r>
          </w:p>
        </w:tc>
        <w:tc>
          <w:tcPr>
            <w:gridSpan w:val="3"/>
            <w:tcW w:w="1843" w:type="dxa"/>
            <w:vMerge w:val="restart"/>
            <w:textDirection w:val="lrTb"/>
            <w:noWrap w:val="false"/>
          </w:tcPr>
          <w:p>
            <w:pPr>
              <w:contextualSpacing/>
              <w:jc w:val="both"/>
              <w:spacing w:line="204" w:lineRule="exact"/>
              <w:rPr>
                <w:sz w:val="20"/>
                <w:szCs w:val="20"/>
              </w:rPr>
            </w:pPr>
            <w:r>
              <w:rPr>
                <w:sz w:val="20"/>
                <w:szCs w:val="20"/>
              </w:rPr>
            </w:r>
            <w:r>
              <w:rPr>
                <w:sz w:val="20"/>
                <w:szCs w:val="20"/>
              </w:rPr>
            </w:r>
            <w:r>
              <w:rPr>
                <w:sz w:val="20"/>
                <w:szCs w:val="20"/>
              </w:rPr>
            </w:r>
          </w:p>
        </w:tc>
        <w:tc>
          <w:tcPr>
            <w:tcW w:w="1418" w:type="dxa"/>
            <w:vMerge w:val="restart"/>
            <w:textDirection w:val="lrTb"/>
            <w:noWrap w:val="false"/>
          </w:tcPr>
          <w:p>
            <w:pPr>
              <w:contextualSpacing/>
              <w:jc w:val="both"/>
              <w:spacing w:line="204" w:lineRule="exact"/>
              <w:rPr>
                <w:bCs/>
                <w:sz w:val="20"/>
                <w:szCs w:val="20"/>
              </w:rPr>
            </w:pPr>
            <w:r>
              <w:rPr>
                <w:bCs/>
                <w:sz w:val="20"/>
                <w:szCs w:val="20"/>
              </w:rPr>
            </w:r>
            <w:r>
              <w:rPr>
                <w:bCs/>
                <w:sz w:val="20"/>
                <w:szCs w:val="20"/>
              </w:rPr>
              <w:t xml:space="preserve">4</w:t>
            </w:r>
            <w:r>
              <w:rPr>
                <w:bCs/>
                <w:sz w:val="20"/>
                <w:szCs w:val="20"/>
              </w:rPr>
              <w:t xml:space="preserve">4) принятие решений и проведение на территории муниципального, городского округа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w:t>
            </w:r>
            <w:r>
              <w:rPr>
                <w:bCs/>
                <w:sz w:val="20"/>
                <w:szCs w:val="20"/>
              </w:rPr>
              <w:t xml:space="preserve">дарственный реестр недвижимости;</w:t>
            </w:r>
            <w:r>
              <w:rPr>
                <w:bCs/>
                <w:sz w:val="20"/>
                <w:szCs w:val="20"/>
              </w:rPr>
            </w:r>
            <w:r>
              <w:rPr>
                <w:bCs/>
                <w:sz w:val="20"/>
                <w:szCs w:val="20"/>
              </w:rPr>
            </w:r>
          </w:p>
        </w:tc>
        <w:tc>
          <w:tcPr>
            <w:tcW w:w="10772" w:type="dxa"/>
            <w:vMerge w:val="continue"/>
            <w:textDirection w:val="lrTb"/>
            <w:noWrap w:val="false"/>
          </w:tcPr>
          <w:p>
            <w:r/>
            <w:r/>
          </w:p>
        </w:tc>
      </w:tr>
      <w:tr>
        <w:tblPrEx/>
        <w:trPr/>
        <w:tc>
          <w:tcPr>
            <w:gridSpan w:val="6"/>
            <w:tcW w:w="4679" w:type="dxa"/>
            <w:vMerge w:val="restart"/>
            <w:textDirection w:val="lrTb"/>
            <w:noWrap w:val="false"/>
          </w:tcPr>
          <w:p>
            <w:pPr>
              <w:contextualSpacing/>
              <w:jc w:val="center"/>
              <w:spacing w:line="204" w:lineRule="exact"/>
              <w:rPr>
                <w:bCs/>
                <w:sz w:val="20"/>
                <w:szCs w:val="20"/>
              </w:rPr>
            </w:pPr>
            <w:r>
              <w:rPr>
                <w:bCs/>
                <w:sz w:val="20"/>
                <w:szCs w:val="20"/>
              </w:rPr>
              <w:t xml:space="preserve">Вопрос местного значения </w:t>
            </w:r>
            <w:r>
              <w:rPr>
                <w:sz w:val="20"/>
                <w:szCs w:val="20"/>
              </w:rPr>
              <w:t xml:space="preserve">в сфере отношений, связанных с охраной окружающей среды</w:t>
            </w:r>
            <w:r>
              <w:rPr>
                <w:bCs/>
                <w:sz w:val="20"/>
                <w:szCs w:val="20"/>
              </w:rPr>
            </w:r>
            <w:r>
              <w:rPr>
                <w:bCs/>
                <w:sz w:val="20"/>
                <w:szCs w:val="20"/>
              </w:rPr>
            </w:r>
          </w:p>
        </w:tc>
        <w:tc>
          <w:tcPr>
            <w:tcW w:w="10772" w:type="dxa"/>
            <w:vMerge w:val="restart"/>
            <w:textDirection w:val="lrTb"/>
            <w:noWrap w:val="false"/>
          </w:tcPr>
          <w:p>
            <w:pPr>
              <w:contextualSpacing/>
              <w:ind w:left="33"/>
              <w:jc w:val="both"/>
              <w:spacing w:line="204" w:lineRule="exact"/>
              <w:rPr>
                <w:sz w:val="20"/>
                <w:szCs w:val="20"/>
              </w:rPr>
            </w:pPr>
            <w:r>
              <w:rPr>
                <w:sz w:val="20"/>
                <w:szCs w:val="20"/>
              </w:rPr>
            </w:r>
            <w:r>
              <w:rPr>
                <w:sz w:val="20"/>
                <w:szCs w:val="20"/>
              </w:rPr>
            </w:r>
            <w:r>
              <w:rPr>
                <w:sz w:val="20"/>
                <w:szCs w:val="20"/>
              </w:rPr>
            </w:r>
          </w:p>
        </w:tc>
      </w:tr>
      <w:tr>
        <w:tblPrEx/>
        <w:trPr/>
        <w:tc>
          <w:tcPr>
            <w:gridSpan w:val="2"/>
            <w:tcW w:w="1418" w:type="dxa"/>
            <w:vMerge w:val="restart"/>
            <w:textDirection w:val="lrTb"/>
            <w:noWrap w:val="false"/>
          </w:tcPr>
          <w:p>
            <w:pPr>
              <w:jc w:val="both"/>
              <w:spacing w:line="204" w:lineRule="exact"/>
              <w:rPr>
                <w:sz w:val="20"/>
                <w:szCs w:val="20"/>
              </w:rPr>
            </w:pPr>
            <w:r>
              <w:rPr>
                <w:sz w:val="20"/>
                <w:szCs w:val="20"/>
              </w:rPr>
            </w:r>
            <w:r>
              <w:rPr>
                <w:sz w:val="20"/>
                <w:szCs w:val="20"/>
              </w:rPr>
              <w:t xml:space="preserve">41)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поселения;</w:t>
            </w:r>
            <w:r>
              <w:rPr>
                <w:sz w:val="20"/>
                <w:szCs w:val="20"/>
              </w:rPr>
            </w:r>
            <w:r>
              <w:rPr>
                <w:sz w:val="20"/>
                <w:szCs w:val="20"/>
              </w:rPr>
            </w:r>
          </w:p>
        </w:tc>
        <w:tc>
          <w:tcPr>
            <w:gridSpan w:val="3"/>
            <w:tcW w:w="1843" w:type="dxa"/>
            <w:vMerge w:val="restart"/>
            <w:textDirection w:val="lrTb"/>
            <w:noWrap w:val="false"/>
          </w:tcPr>
          <w:p>
            <w:pPr>
              <w:contextualSpacing/>
              <w:jc w:val="both"/>
              <w:spacing w:line="204" w:lineRule="exact"/>
              <w:rPr>
                <w:sz w:val="20"/>
                <w:szCs w:val="20"/>
              </w:rPr>
            </w:pPr>
            <w:r>
              <w:rPr>
                <w:sz w:val="20"/>
                <w:szCs w:val="20"/>
              </w:rPr>
            </w:r>
            <w:r>
              <w:rPr>
                <w:sz w:val="20"/>
                <w:szCs w:val="20"/>
              </w:rPr>
              <w:t xml:space="preserve">37)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муниципального района</w:t>
            </w:r>
            <w:r>
              <w:rPr>
                <w:sz w:val="20"/>
                <w:szCs w:val="20"/>
              </w:rPr>
            </w:r>
            <w:r>
              <w:rPr>
                <w:sz w:val="20"/>
                <w:szCs w:val="20"/>
              </w:rPr>
            </w:r>
          </w:p>
        </w:tc>
        <w:tc>
          <w:tcPr>
            <w:tcW w:w="1418" w:type="dxa"/>
            <w:vMerge w:val="restart"/>
            <w:textDirection w:val="lrTb"/>
            <w:noWrap w:val="false"/>
          </w:tcPr>
          <w:p>
            <w:pPr>
              <w:contextualSpacing/>
              <w:jc w:val="both"/>
              <w:spacing w:line="204" w:lineRule="exact"/>
              <w:rPr>
                <w:bCs/>
                <w:sz w:val="20"/>
                <w:szCs w:val="20"/>
              </w:rPr>
            </w:pPr>
            <w:r>
              <w:rPr>
                <w:bCs/>
                <w:sz w:val="20"/>
                <w:szCs w:val="20"/>
              </w:rPr>
            </w:r>
            <w:r>
              <w:rPr>
                <w:bCs/>
                <w:sz w:val="20"/>
                <w:szCs w:val="20"/>
              </w:rPr>
              <w:t xml:space="preserve">45)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муниципального округа, городского округа;</w:t>
            </w:r>
            <w:r>
              <w:rPr>
                <w:bCs/>
                <w:sz w:val="20"/>
                <w:szCs w:val="20"/>
              </w:rPr>
            </w:r>
            <w:r>
              <w:rPr>
                <w:bCs/>
                <w:sz w:val="20"/>
                <w:szCs w:val="20"/>
              </w:rPr>
            </w:r>
          </w:p>
        </w:tc>
        <w:tc>
          <w:tcPr>
            <w:tcW w:w="10772" w:type="dxa"/>
            <w:vMerge w:val="restart"/>
            <w:textDirection w:val="lrTb"/>
            <w:noWrap w:val="false"/>
          </w:tcPr>
          <w:p>
            <w:pPr>
              <w:contextualSpacing/>
              <w:ind w:left="33"/>
              <w:jc w:val="both"/>
              <w:spacing w:line="204" w:lineRule="exact"/>
              <w:tabs>
                <w:tab w:val="left" w:pos="8638" w:leader="none"/>
              </w:tabs>
            </w:pPr>
            <w:r>
              <w:rPr>
                <w:sz w:val="20"/>
                <w:szCs w:val="20"/>
              </w:rPr>
              <w:t xml:space="preserve">Частью 5 статьи 7 </w:t>
            </w:r>
            <w:r>
              <w:rPr>
                <w:b/>
                <w:bCs/>
                <w:sz w:val="20"/>
                <w:szCs w:val="20"/>
              </w:rPr>
              <w:t xml:space="preserve">Федерального закона от 10.01.2002 № 7-ФЗ </w:t>
            </w:r>
            <w:r>
              <w:rPr>
                <w:b/>
                <w:bCs/>
                <w:sz w:val="20"/>
                <w:szCs w:val="20"/>
              </w:rPr>
              <w:t xml:space="preserve">«Об охране окружающей среды»</w:t>
            </w:r>
            <w:r>
              <w:rPr>
                <w:sz w:val="20"/>
                <w:szCs w:val="20"/>
              </w:rPr>
              <w:tab/>
            </w:r>
            <w:r>
              <w:rPr>
                <w:sz w:val="20"/>
                <w:szCs w:val="20"/>
              </w:rPr>
              <w:t xml:space="preserve">к полномочиям органов местного самоуправления в сфере отношений, связанных с охраной окружающей среды </w:t>
            </w:r>
            <w:r>
              <w:rPr>
                <w:sz w:val="20"/>
                <w:szCs w:val="20"/>
              </w:rPr>
              <w:t xml:space="preserve">о</w:t>
            </w:r>
            <w:r>
              <w:rPr>
                <w:sz w:val="20"/>
                <w:szCs w:val="20"/>
              </w:rPr>
              <w:t xml:space="preserve">тносятся выявление объектов накопленного вреда окружающей среде и организация ликвидации накопленного вреда окружающей среде применительно к территории, расположенной в границах земельных участков, находящихся в собственности соответствующего муниципальног</w:t>
            </w:r>
            <w:r>
              <w:rPr>
                <w:sz w:val="20"/>
                <w:szCs w:val="20"/>
              </w:rPr>
              <w:t xml:space="preserve">о образования</w:t>
            </w:r>
            <w:r>
              <w:rPr>
                <w:sz w:val="20"/>
                <w:szCs w:val="20"/>
              </w:rPr>
              <w:t xml:space="preserve">.</w:t>
            </w:r>
            <w:r>
              <w:rPr>
                <w:sz w:val="20"/>
                <w:szCs w:val="20"/>
              </w:rPr>
            </w:r>
            <w:r/>
          </w:p>
        </w:tc>
      </w:tr>
      <w:tr>
        <w:tblPrEx/>
        <w:trPr/>
        <w:tc>
          <w:tcPr>
            <w:gridSpan w:val="6"/>
            <w:tcW w:w="4679" w:type="dxa"/>
            <w:vMerge w:val="restart"/>
            <w:textDirection w:val="lrTb"/>
            <w:noWrap w:val="false"/>
          </w:tcPr>
          <w:p>
            <w:pPr>
              <w:contextualSpacing/>
              <w:jc w:val="center"/>
              <w:spacing w:line="204" w:lineRule="exact"/>
              <w:rPr>
                <w:bCs/>
                <w:sz w:val="20"/>
                <w:szCs w:val="20"/>
              </w:rPr>
            </w:pPr>
            <w:r>
              <w:rPr>
                <w:bCs/>
                <w:sz w:val="20"/>
                <w:szCs w:val="20"/>
              </w:rPr>
              <w:t xml:space="preserve">Вопрос местного значения в сфере </w:t>
            </w:r>
            <w:r>
              <w:rPr>
                <w:bCs/>
                <w:sz w:val="20"/>
                <w:szCs w:val="20"/>
              </w:rPr>
              <w:t xml:space="preserve">осуществления учета личных подсобных хозяйств</w:t>
            </w:r>
            <w:r>
              <w:rPr>
                <w:bCs/>
                <w:sz w:val="20"/>
                <w:szCs w:val="20"/>
              </w:rPr>
            </w:r>
            <w:r>
              <w:rPr>
                <w:bCs/>
                <w:sz w:val="20"/>
                <w:szCs w:val="20"/>
              </w:rPr>
            </w:r>
          </w:p>
        </w:tc>
        <w:tc>
          <w:tcPr>
            <w:tcW w:w="10772" w:type="dxa"/>
            <w:vMerge w:val="restart"/>
            <w:textDirection w:val="lrTb"/>
            <w:noWrap w:val="false"/>
          </w:tcPr>
          <w:p>
            <w:pPr>
              <w:contextualSpacing/>
              <w:ind w:left="33"/>
              <w:jc w:val="both"/>
              <w:spacing w:line="204" w:lineRule="exact"/>
              <w:rPr>
                <w:sz w:val="20"/>
                <w:szCs w:val="20"/>
              </w:rPr>
            </w:pPr>
            <w:r>
              <w:rPr>
                <w:sz w:val="20"/>
                <w:szCs w:val="20"/>
              </w:rPr>
            </w:r>
            <w:r>
              <w:rPr>
                <w:sz w:val="20"/>
                <w:szCs w:val="20"/>
              </w:rPr>
            </w:r>
            <w:r>
              <w:rPr>
                <w:sz w:val="20"/>
                <w:szCs w:val="20"/>
              </w:rPr>
            </w:r>
          </w:p>
        </w:tc>
      </w:tr>
      <w:tr>
        <w:tblPrEx/>
        <w:trPr/>
        <w:tc>
          <w:tcPr>
            <w:gridSpan w:val="2"/>
            <w:tcW w:w="1418" w:type="dxa"/>
            <w:vMerge w:val="restart"/>
            <w:textDirection w:val="lrTb"/>
            <w:noWrap w:val="false"/>
          </w:tcPr>
          <w:p>
            <w:pPr>
              <w:jc w:val="both"/>
              <w:spacing w:line="204" w:lineRule="exact"/>
              <w:rPr>
                <w:sz w:val="20"/>
                <w:szCs w:val="20"/>
              </w:rPr>
            </w:pPr>
            <w:r>
              <w:rPr>
                <w:sz w:val="20"/>
                <w:szCs w:val="20"/>
              </w:rPr>
              <w:t xml:space="preserve">42) </w:t>
            </w:r>
            <w:r>
              <w:rPr>
                <w:sz w:val="20"/>
                <w:szCs w:val="20"/>
              </w:rPr>
              <w:t xml:space="preserve">осуществление учета личных подсобных хозяйств, которые ведут граждане в соответствии с Федеральным законом от 7 июля 2003 года № 112-ФЗ «О личном подсобном хозяйстве», в похозяйственных книгах.</w:t>
            </w:r>
            <w:r>
              <w:rPr>
                <w:sz w:val="20"/>
                <w:szCs w:val="20"/>
              </w:rPr>
            </w:r>
            <w:r>
              <w:rPr>
                <w:sz w:val="20"/>
                <w:szCs w:val="20"/>
              </w:rPr>
            </w:r>
          </w:p>
        </w:tc>
        <w:tc>
          <w:tcPr>
            <w:gridSpan w:val="3"/>
            <w:tcW w:w="1843" w:type="dxa"/>
            <w:vMerge w:val="restart"/>
            <w:textDirection w:val="lrTb"/>
            <w:noWrap w:val="false"/>
          </w:tcPr>
          <w:p>
            <w:pPr>
              <w:contextualSpacing/>
              <w:jc w:val="both"/>
              <w:spacing w:line="204" w:lineRule="exact"/>
              <w:rPr>
                <w:sz w:val="20"/>
                <w:szCs w:val="20"/>
              </w:rPr>
            </w:pPr>
            <w:r>
              <w:rPr>
                <w:sz w:val="20"/>
                <w:szCs w:val="20"/>
              </w:rPr>
            </w:r>
            <w:r>
              <w:rPr>
                <w:sz w:val="20"/>
                <w:szCs w:val="20"/>
              </w:rPr>
            </w:r>
            <w:r>
              <w:rPr>
                <w:sz w:val="20"/>
                <w:szCs w:val="20"/>
              </w:rPr>
            </w:r>
          </w:p>
        </w:tc>
        <w:tc>
          <w:tcPr>
            <w:tcW w:w="1418" w:type="dxa"/>
            <w:vMerge w:val="restart"/>
            <w:textDirection w:val="lrTb"/>
            <w:noWrap w:val="false"/>
          </w:tcPr>
          <w:p>
            <w:pPr>
              <w:contextualSpacing/>
              <w:jc w:val="both"/>
              <w:spacing w:line="204" w:lineRule="exact"/>
              <w:rPr>
                <w:bCs/>
                <w:sz w:val="20"/>
                <w:szCs w:val="20"/>
              </w:rPr>
            </w:pPr>
            <w:r>
              <w:rPr>
                <w:bCs/>
                <w:sz w:val="20"/>
                <w:szCs w:val="20"/>
              </w:rPr>
              <w:t xml:space="preserve">46) </w:t>
            </w:r>
            <w:r>
              <w:rPr>
                <w:sz w:val="20"/>
                <w:szCs w:val="20"/>
              </w:rPr>
              <w:t xml:space="preserve">осуществление учета личных подсобных хозяйств, которые ведут граждане в соответствии с Федеральным законом от 7 июля 2003 года № 112-ФЗ «О личном подсобном хозяйстве», в похозяйственных книгах.</w:t>
            </w:r>
            <w:r>
              <w:rPr>
                <w:bCs/>
                <w:sz w:val="20"/>
                <w:szCs w:val="20"/>
              </w:rPr>
            </w:r>
            <w:r>
              <w:rPr>
                <w:bCs/>
                <w:sz w:val="20"/>
                <w:szCs w:val="20"/>
              </w:rPr>
            </w:r>
          </w:p>
        </w:tc>
        <w:tc>
          <w:tcPr>
            <w:tcW w:w="10772" w:type="dxa"/>
            <w:vMerge w:val="restart"/>
            <w:textDirection w:val="lrTb"/>
            <w:noWrap w:val="false"/>
          </w:tcPr>
          <w:p>
            <w:pPr>
              <w:contextualSpacing/>
              <w:ind w:left="33"/>
              <w:jc w:val="both"/>
              <w:spacing w:line="204" w:lineRule="exact"/>
              <w:rPr>
                <w:sz w:val="20"/>
                <w:szCs w:val="20"/>
              </w:rPr>
            </w:pPr>
            <w:r>
              <w:rPr>
                <w:sz w:val="20"/>
                <w:szCs w:val="20"/>
              </w:rPr>
              <w:t xml:space="preserve">В соответствии со статьей 8 </w:t>
            </w:r>
            <w:r>
              <w:rPr>
                <w:b/>
                <w:bCs/>
                <w:sz w:val="20"/>
                <w:szCs w:val="20"/>
              </w:rPr>
              <w:t xml:space="preserve">Федерального закона</w:t>
            </w:r>
            <w:r>
              <w:rPr>
                <w:b/>
                <w:bCs/>
                <w:sz w:val="24"/>
                <w:szCs w:val="24"/>
              </w:rPr>
              <w:t xml:space="preserve"> </w:t>
            </w:r>
            <w:r>
              <w:rPr>
                <w:b/>
                <w:bCs/>
                <w:sz w:val="20"/>
                <w:szCs w:val="20"/>
              </w:rPr>
              <w:t xml:space="preserve">от </w:t>
            </w:r>
            <w:r>
              <w:rPr>
                <w:b/>
                <w:bCs/>
                <w:sz w:val="20"/>
                <w:szCs w:val="20"/>
              </w:rPr>
              <w:t xml:space="preserve">07.07.2003 № 112-ФЗ </w:t>
            </w:r>
            <w:r>
              <w:rPr>
                <w:b/>
                <w:bCs/>
                <w:sz w:val="20"/>
                <w:szCs w:val="20"/>
              </w:rPr>
              <w:t xml:space="preserve">«О личном подсобном хозяйстве»</w:t>
            </w:r>
            <w:r>
              <w:rPr>
                <w:sz w:val="20"/>
                <w:szCs w:val="20"/>
              </w:rPr>
            </w:r>
            <w:r>
              <w:rPr>
                <w:sz w:val="20"/>
                <w:szCs w:val="20"/>
              </w:rPr>
            </w:r>
          </w:p>
          <w:p>
            <w:pPr>
              <w:contextualSpacing/>
              <w:ind w:left="33"/>
              <w:jc w:val="both"/>
              <w:spacing w:line="204" w:lineRule="exact"/>
            </w:pPr>
            <w:r>
              <w:rPr>
                <w:sz w:val="20"/>
                <w:szCs w:val="20"/>
              </w:rPr>
              <w:t xml:space="preserve">1</w:t>
            </w:r>
            <w:r>
              <w:rPr>
                <w:sz w:val="20"/>
                <w:szCs w:val="20"/>
              </w:rPr>
              <w:t xml:space="preserve">. Учет личных подсобных хозяйств осуществляется в похозяйственных книгах, которые ведутся органами местного самоуправления поселений, органами местного самоуправления муниципальных округов и органами местного самоуправления городских округов. Ведение похоз</w:t>
            </w:r>
            <w:r>
              <w:rPr>
                <w:sz w:val="20"/>
                <w:szCs w:val="20"/>
              </w:rPr>
              <w:t xml:space="preserve">яйственных книг осуществляется на основании сведений, предоставляемых на добровольной основе гражданами, ведущими личное подсобное хозяйство.</w:t>
            </w:r>
            <w:r>
              <w:rPr>
                <w:sz w:val="20"/>
                <w:szCs w:val="20"/>
              </w:rPr>
            </w:r>
            <w:r/>
          </w:p>
          <w:p>
            <w:pPr>
              <w:contextualSpacing/>
              <w:ind w:left="33"/>
              <w:jc w:val="both"/>
              <w:spacing w:line="204" w:lineRule="exact"/>
            </w:pPr>
            <w:r>
              <w:rPr>
                <w:sz w:val="20"/>
                <w:szCs w:val="20"/>
              </w:rPr>
              <w:t xml:space="preserve">2. В похозяйственной книге содержатся следующие основные сведения о личном подсобном хозяйстве:</w:t>
            </w:r>
            <w:r/>
          </w:p>
          <w:p>
            <w:pPr>
              <w:contextualSpacing/>
              <w:ind w:left="33"/>
              <w:jc w:val="both"/>
              <w:spacing w:line="204" w:lineRule="exact"/>
            </w:pPr>
            <w:r>
              <w:rPr>
                <w:sz w:val="20"/>
                <w:szCs w:val="20"/>
              </w:rPr>
              <w:t xml:space="preserve">ф</w:t>
            </w:r>
            <w:r>
              <w:rPr>
                <w:sz w:val="20"/>
                <w:szCs w:val="20"/>
              </w:rPr>
              <w:t xml:space="preserve">амилия, имя, отчество, дата рождения гражданина, которому предоставлен и (или) которым приобретен земельный участок для ведения личного подсобного хозяйства, а также фамилии, имена, отчества, даты рождения совместно проживающих с ним и (или) совместно осущ</w:t>
            </w:r>
            <w:r>
              <w:rPr>
                <w:sz w:val="20"/>
                <w:szCs w:val="20"/>
              </w:rPr>
              <w:t xml:space="preserve">ествляющих с ним ведение личного подсобного хозяйства членов его семьи;</w:t>
            </w:r>
            <w:r/>
          </w:p>
          <w:p>
            <w:pPr>
              <w:contextualSpacing/>
              <w:ind w:left="33"/>
              <w:jc w:val="both"/>
              <w:spacing w:line="204" w:lineRule="exact"/>
            </w:pPr>
            <w:r>
              <w:rPr>
                <w:sz w:val="20"/>
                <w:szCs w:val="20"/>
              </w:rPr>
              <w:t xml:space="preserve">площадь земельного участка личного подсобного хозяйства, занятого посевами и посадками сельскохозяйственных культур, плодовыми, ягодными насаждениями;</w:t>
            </w:r>
            <w:r/>
          </w:p>
          <w:p>
            <w:pPr>
              <w:contextualSpacing/>
              <w:ind w:left="33"/>
              <w:jc w:val="both"/>
              <w:spacing w:line="204" w:lineRule="exact"/>
            </w:pPr>
            <w:r>
              <w:rPr>
                <w:sz w:val="20"/>
                <w:szCs w:val="20"/>
              </w:rPr>
              <w:t xml:space="preserve">количество сельскохозяйственных животных, птицы и пчел;</w:t>
            </w:r>
            <w:r/>
          </w:p>
          <w:p>
            <w:pPr>
              <w:contextualSpacing/>
              <w:ind w:left="33"/>
              <w:jc w:val="both"/>
              <w:spacing w:line="204" w:lineRule="exact"/>
            </w:pPr>
            <w:r>
              <w:rPr>
                <w:sz w:val="20"/>
                <w:szCs w:val="20"/>
              </w:rPr>
              <w:t xml:space="preserve">сельскохозяйственная техника, оборудование, транспортные средства, принадлежащие на праве собственности или ином праве гражданину, ведущему личное подсобное хозяйство.</w:t>
            </w:r>
            <w:r/>
          </w:p>
          <w:p>
            <w:pPr>
              <w:contextualSpacing/>
              <w:ind w:left="33"/>
              <w:jc w:val="both"/>
              <w:spacing w:line="204" w:lineRule="exact"/>
              <w:rPr>
                <w:sz w:val="20"/>
                <w:szCs w:val="20"/>
                <w:highlight w:val="none"/>
              </w:rPr>
            </w:pPr>
            <w:r>
              <w:rPr>
                <w:sz w:val="20"/>
                <w:szCs w:val="20"/>
              </w:rPr>
              <w:t xml:space="preserve">3. Форма и порядок ведения похозяйственных книг в целях учета личных подсобных хозяйств устанавливаются уполномоченным Правительством Российской Федерации федеральным органом исполнительной власти.</w:t>
            </w:r>
            <w:r>
              <w:rPr>
                <w:sz w:val="20"/>
                <w:szCs w:val="20"/>
                <w:highlight w:val="none"/>
              </w:rPr>
            </w:r>
            <w:r>
              <w:rPr>
                <w:sz w:val="20"/>
                <w:szCs w:val="20"/>
                <w:highlight w:val="none"/>
              </w:rPr>
            </w:r>
          </w:p>
          <w:p>
            <w:pPr>
              <w:contextualSpacing/>
              <w:ind w:left="33"/>
              <w:jc w:val="both"/>
              <w:spacing w:line="204" w:lineRule="exact"/>
              <w:rPr>
                <w:b/>
                <w:bCs/>
              </w:rPr>
            </w:pPr>
            <w:r>
              <w:rPr>
                <w:sz w:val="20"/>
                <w:szCs w:val="20"/>
                <w:highlight w:val="none"/>
              </w:rPr>
              <w:t xml:space="preserve">В соответствии с частью статьи 8 </w:t>
            </w:r>
            <w:r>
              <w:rPr>
                <w:b/>
                <w:bCs/>
                <w:sz w:val="20"/>
                <w:szCs w:val="20"/>
                <w:highlight w:val="none"/>
              </w:rPr>
              <w:t xml:space="preserve">Федерального закона</w:t>
            </w:r>
            <w:r>
              <w:rPr>
                <w:sz w:val="20"/>
                <w:szCs w:val="20"/>
                <w:highlight w:val="none"/>
              </w:rPr>
              <w:t xml:space="preserve"> </w:t>
            </w:r>
            <w:r>
              <w:rPr>
                <w:b/>
                <w:bCs/>
                <w:sz w:val="20"/>
                <w:szCs w:val="20"/>
                <w:highlight w:val="none"/>
              </w:rPr>
              <w:t xml:space="preserve">«О личном подсобном хозяйстве»</w:t>
            </w:r>
            <w:r>
              <w:rPr>
                <w:sz w:val="20"/>
                <w:szCs w:val="20"/>
                <w:highlight w:val="none"/>
              </w:rPr>
              <w:t xml:space="preserve"> издан </w:t>
            </w:r>
            <w:r>
              <w:rPr>
                <w:b/>
                <w:bCs/>
                <w:sz w:val="20"/>
                <w:szCs w:val="20"/>
                <w:highlight w:val="none"/>
              </w:rPr>
              <w:t xml:space="preserve">приказ Минсельхоза России от 27.09.2022 № 629 </w:t>
            </w:r>
            <w:r>
              <w:rPr>
                <w:b/>
                <w:bCs/>
                <w:sz w:val="20"/>
                <w:szCs w:val="20"/>
                <w:highlight w:val="none"/>
              </w:rPr>
              <w:t xml:space="preserve">«Об утверждении формы и порядка ведения похозяйственных книг».</w:t>
            </w:r>
            <w:r>
              <w:rPr>
                <w:b/>
                <w:bCs/>
              </w:rPr>
            </w:r>
            <w:r>
              <w:rPr>
                <w:b/>
                <w:bCs/>
              </w:rPr>
            </w:r>
          </w:p>
        </w:tc>
      </w:tr>
    </w:tbl>
    <w:p>
      <w:pPr>
        <w:spacing w:line="204" w:lineRule="exact"/>
        <w:rPr>
          <w:b/>
          <w:bCs/>
          <w:sz w:val="20"/>
          <w:szCs w:val="20"/>
        </w:rPr>
      </w:pPr>
      <w:r>
        <w:rPr>
          <w:b/>
          <w:bCs/>
          <w:sz w:val="20"/>
          <w:szCs w:val="20"/>
        </w:rPr>
      </w:r>
      <w:r>
        <w:rPr>
          <w:b/>
          <w:bCs/>
          <w:sz w:val="20"/>
          <w:szCs w:val="20"/>
        </w:rPr>
      </w:r>
      <w:r>
        <w:rPr>
          <w:b/>
          <w:bCs/>
          <w:sz w:val="20"/>
          <w:szCs w:val="20"/>
        </w:rPr>
      </w:r>
    </w:p>
    <w:p>
      <w:pPr>
        <w:jc w:val="both"/>
        <w:spacing w:line="204" w:lineRule="exact"/>
        <w:rPr>
          <w:b/>
          <w:bCs/>
          <w:sz w:val="24"/>
          <w:szCs w:val="24"/>
          <w:highlight w:val="none"/>
        </w:rPr>
      </w:pPr>
      <w:r>
        <w:rPr>
          <w:b/>
          <w:bCs/>
          <w:sz w:val="24"/>
          <w:szCs w:val="24"/>
        </w:rPr>
      </w:r>
      <w:r>
        <w:rPr>
          <w:b/>
          <w:bCs/>
          <w:sz w:val="24"/>
          <w:szCs w:val="24"/>
        </w:rPr>
        <w:t xml:space="preserve">19 июня 2025 г. вступил в силу </w:t>
      </w:r>
      <w:r>
        <w:rPr>
          <w:b/>
          <w:bCs/>
          <w:sz w:val="24"/>
          <w:szCs w:val="24"/>
        </w:rPr>
        <w:t xml:space="preserve">Федеральный закон от 20.03.2025 № 33-ФЗ </w:t>
      </w:r>
      <w:r>
        <w:rPr>
          <w:b/>
          <w:bCs/>
          <w:sz w:val="24"/>
          <w:szCs w:val="24"/>
        </w:rPr>
        <w:t xml:space="preserve">«Об общих принципах организации местного самоуправления в единой системе публичной власти»</w:t>
      </w:r>
      <w:r>
        <w:rPr>
          <w:sz w:val="24"/>
          <w:szCs w:val="24"/>
        </w:rPr>
        <w:t xml:space="preserve">, </w:t>
      </w:r>
      <w:r>
        <w:rPr>
          <w:b/>
          <w:bCs/>
          <w:sz w:val="24"/>
          <w:szCs w:val="24"/>
        </w:rPr>
        <w:t xml:space="preserve">пунктом 1 части 1 статьи 93 которого </w:t>
      </w:r>
      <w:r>
        <w:rPr>
          <w:b/>
          <w:bCs/>
          <w:sz w:val="24"/>
          <w:szCs w:val="24"/>
        </w:rPr>
        <w:t xml:space="preserve">главы 1, 2, статья 18.1, главы 4 - 12 Федерального закона от 6 октября 2003 года № 131-ФЗ «Об общих принципах организации местного самоуправления в Российской Федерации» признаны утратившими силу.</w:t>
      </w:r>
      <w:r>
        <w:rPr>
          <w:b/>
          <w:bCs/>
          <w:sz w:val="24"/>
          <w:szCs w:val="24"/>
        </w:rPr>
      </w:r>
      <w:r>
        <w:rPr>
          <w:b/>
          <w:bCs/>
          <w:sz w:val="24"/>
          <w:szCs w:val="24"/>
          <w:highlight w:val="none"/>
        </w:rPr>
      </w:r>
    </w:p>
    <w:p>
      <w:pPr>
        <w:jc w:val="both"/>
        <w:spacing w:line="204" w:lineRule="exact"/>
        <w:rPr>
          <w:sz w:val="24"/>
          <w:szCs w:val="24"/>
        </w:rPr>
      </w:pPr>
      <w:r>
        <w:rPr>
          <w:b/>
          <w:bCs/>
          <w:sz w:val="24"/>
          <w:szCs w:val="24"/>
          <w:highlight w:val="none"/>
        </w:rPr>
        <w:tab/>
      </w:r>
      <w:r>
        <w:rPr>
          <w:b/>
          <w:bCs/>
          <w:sz w:val="24"/>
          <w:szCs w:val="24"/>
          <w:highlight w:val="none"/>
        </w:rPr>
      </w:r>
      <w:r>
        <w:rPr>
          <w:sz w:val="24"/>
          <w:szCs w:val="24"/>
        </w:rPr>
      </w:r>
    </w:p>
    <w:p>
      <w:pPr>
        <w:jc w:val="both"/>
        <w:spacing w:line="204" w:lineRule="exact"/>
        <w:rPr>
          <w:b/>
          <w:bCs/>
          <w:sz w:val="24"/>
          <w:szCs w:val="24"/>
          <w:highlight w:val="none"/>
        </w:rPr>
      </w:pPr>
      <w:r>
        <w:rPr>
          <w:sz w:val="24"/>
          <w:szCs w:val="24"/>
        </w:rPr>
        <w:t xml:space="preserve"> </w:t>
      </w:r>
      <w:r>
        <w:rPr>
          <w:sz w:val="24"/>
          <w:szCs w:val="24"/>
        </w:rPr>
        <w:t xml:space="preserve"> </w:t>
      </w:r>
      <w:r>
        <w:rPr>
          <w:b/>
          <w:bCs/>
          <w:sz w:val="24"/>
          <w:szCs w:val="24"/>
        </w:rPr>
        <w:t xml:space="preserve">Федеральный закон от 20.03.2025 № 33-ФЗ </w:t>
      </w:r>
      <w:r>
        <w:rPr>
          <w:b/>
          <w:bCs/>
          <w:sz w:val="24"/>
          <w:szCs w:val="24"/>
        </w:rPr>
        <w:t xml:space="preserve">«Об общих принципах организации местного самоуправления в единой системе публичной власти»</w:t>
      </w:r>
      <w:r>
        <w:rPr>
          <w:b/>
          <w:bCs/>
          <w:sz w:val="24"/>
          <w:szCs w:val="24"/>
        </w:rPr>
        <w:t xml:space="preserve"> не содержит норм, определяющих вопросы местного значения по видам муниципальных образований. </w:t>
      </w:r>
      <w:r>
        <w:rPr>
          <w:sz w:val="24"/>
          <w:szCs w:val="24"/>
        </w:rPr>
      </w:r>
      <w:r>
        <w:rPr>
          <w:b/>
          <w:bCs/>
          <w:sz w:val="24"/>
          <w:szCs w:val="24"/>
          <w:highlight w:val="none"/>
        </w:rPr>
      </w:r>
    </w:p>
    <w:p>
      <w:pPr>
        <w:jc w:val="both"/>
        <w:spacing w:line="204" w:lineRule="exact"/>
        <w:rPr>
          <w:b/>
          <w:bCs/>
          <w:sz w:val="24"/>
          <w:szCs w:val="24"/>
          <w:highlight w:val="none"/>
        </w:rPr>
      </w:pPr>
      <w:r>
        <w:rPr>
          <w:b/>
          <w:bCs/>
          <w:sz w:val="24"/>
          <w:szCs w:val="24"/>
          <w:highlight w:val="none"/>
        </w:rPr>
        <w:t xml:space="preserve">В названном Федеральном законе применяется термин </w:t>
      </w:r>
      <w:r>
        <w:rPr>
          <w:b/>
          <w:bCs/>
          <w:sz w:val="24"/>
          <w:szCs w:val="24"/>
          <w:highlight w:val="none"/>
        </w:rPr>
        <w:t xml:space="preserve">«вопросы непосредственного обеспечения жизнедеятельности населения</w:t>
      </w:r>
      <w:r>
        <w:rPr>
          <w:b/>
          <w:bCs/>
          <w:sz w:val="24"/>
          <w:szCs w:val="24"/>
          <w:highlight w:val="none"/>
        </w:rPr>
        <w:t xml:space="preserve">». </w:t>
      </w:r>
      <w:r>
        <w:rPr>
          <w:b/>
          <w:bCs/>
          <w:sz w:val="24"/>
          <w:szCs w:val="24"/>
        </w:rPr>
      </w:r>
      <w:r>
        <w:rPr>
          <w:b/>
          <w:bCs/>
          <w:sz w:val="24"/>
          <w:szCs w:val="24"/>
          <w:highlight w:val="none"/>
        </w:rPr>
      </w:r>
    </w:p>
    <w:p>
      <w:pPr>
        <w:jc w:val="both"/>
        <w:spacing w:line="204" w:lineRule="exact"/>
        <w:rPr>
          <w:b/>
          <w:bCs/>
          <w:sz w:val="24"/>
          <w:szCs w:val="24"/>
        </w:rPr>
      </w:pPr>
      <w:r>
        <w:rPr>
          <w:b/>
          <w:bCs/>
          <w:sz w:val="24"/>
          <w:szCs w:val="24"/>
          <w:highlight w:val="none"/>
        </w:rPr>
        <w:t xml:space="preserve">Статьей 32. «Полномочия органов местного самоуправления по решению вопросов непосредственного обеспечения жизнедеятельности населения»</w:t>
      </w:r>
      <w:r>
        <w:rPr>
          <w:b/>
          <w:bCs/>
          <w:sz w:val="24"/>
          <w:szCs w:val="24"/>
          <w:highlight w:val="none"/>
        </w:rPr>
        <w:t xml:space="preserve"> определяются объемы полномочий органов мест</w:t>
      </w:r>
      <w:r>
        <w:rPr>
          <w:b/>
          <w:bCs/>
          <w:sz w:val="24"/>
          <w:szCs w:val="24"/>
          <w:highlight w:val="none"/>
        </w:rPr>
        <w:t xml:space="preserve">ного самоуправления и органов государственной власти субъектов Российской Федерации по решению вопросов непосредственного обеспечения жизнедеятельности населения, а также возможность и условия перераспределения указанных полномочий (наделения полномочиями).</w:t>
      </w:r>
      <w:r>
        <w:rPr>
          <w:sz w:val="24"/>
          <w:szCs w:val="24"/>
        </w:rPr>
      </w:r>
      <w:r>
        <w:rPr>
          <w:b/>
          <w:bCs/>
          <w:sz w:val="24"/>
          <w:szCs w:val="24"/>
        </w:rPr>
      </w:r>
    </w:p>
    <w:sectPr>
      <w:footnotePr/>
      <w:endnotePr>
        <w:numFmt w:val="decimal"/>
      </w:endnotePr>
      <w:type w:val="continuous"/>
      <w:pgSz w:w="16838" w:h="11906" w:orient="landscape"/>
      <w:pgMar w:top="709" w:right="851" w:bottom="1135" w:left="851" w:header="709" w:footer="306" w:gutter="0"/>
      <w:cols w:num="1" w:sep="0" w:space="708" w:equalWidth="1"/>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font>
  <w:font w:name="Wingdings">
    <w:panose1 w:val="05010000000000000000"/>
  </w:font>
  <w:font w:name="Symbol">
    <w:panose1 w:val="05010000000000000000"/>
  </w:font>
  <w:font w:name="Tahoma">
    <w:panose1 w:val="020B0604030504040204"/>
  </w:font>
  <w:font w:name="Baltica">
    <w:panose1 w:val="020B0606020202030204"/>
  </w:font>
  <w:font w:name="Courier New">
    <w:panose1 w:val="02070309020205020404"/>
  </w:font>
  <w:font w:name="Calibri">
    <w:panose1 w:val="020F0502020204030204"/>
  </w:font>
  <w:font w:name="Arial">
    <w:panose1 w:val="020B0604020202020204"/>
  </w:font>
  <w:font w:name="Cambria">
    <w:panose1 w:val="020405030504060302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70"/>
      <w:jc w:val="center"/>
      <w:rPr>
        <w:sz w:val="20"/>
        <w:szCs w:val="20"/>
      </w:rPr>
    </w:pPr>
    <w:r>
      <w:rPr>
        <w:sz w:val="20"/>
        <w:szCs w:val="20"/>
      </w:rPr>
      <w:fldChar w:fldCharType="begin"/>
    </w:r>
    <w:r>
      <w:rPr>
        <w:sz w:val="20"/>
        <w:szCs w:val="20"/>
      </w:rPr>
      <w:instrText xml:space="preserve">PAGE   \* MERGEFORMAT</w:instrText>
    </w:r>
    <w:r>
      <w:rPr>
        <w:sz w:val="20"/>
        <w:szCs w:val="20"/>
      </w:rPr>
      <w:fldChar w:fldCharType="separate"/>
    </w:r>
    <w:r>
      <w:rPr>
        <w:sz w:val="20"/>
        <w:szCs w:val="20"/>
      </w:rPr>
      <w:t xml:space="preserve">59</w:t>
    </w:r>
    <w:r>
      <w:rPr>
        <w:sz w:val="20"/>
        <w:szCs w:val="20"/>
      </w:rPr>
      <w:fldChar w:fldCharType="end"/>
    </w:r>
    <w:r>
      <w:rPr>
        <w:sz w:val="20"/>
        <w:szCs w:val="20"/>
      </w:rPr>
    </w:r>
    <w:r>
      <w:rPr>
        <w:sz w:val="20"/>
        <w:szCs w:val="20"/>
      </w:rPr>
    </w:r>
  </w:p>
  <w:p>
    <w:pPr>
      <w:pStyle w:val="970"/>
      <w:ind w:right="360"/>
      <w:jc w:val="center"/>
    </w:pPr>
    <w:r/>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70"/>
      <w:rPr>
        <w:rStyle w:val="1119"/>
      </w:rPr>
      <w:framePr w:wrap="around" w:vAnchor="text" w:hAnchor="margin" w:xAlign="right" w:y="1"/>
    </w:pPr>
    <w:r>
      <w:rPr>
        <w:rStyle w:val="1119"/>
      </w:rPr>
      <w:fldChar w:fldCharType="begin"/>
    </w:r>
    <w:r>
      <w:rPr>
        <w:rStyle w:val="1119"/>
      </w:rPr>
      <w:instrText xml:space="preserve">PAGE  </w:instrText>
    </w:r>
    <w:r>
      <w:rPr>
        <w:rStyle w:val="1119"/>
      </w:rPr>
      <w:fldChar w:fldCharType="end"/>
    </w:r>
    <w:r>
      <w:rPr>
        <w:rStyle w:val="1119"/>
      </w:rPr>
    </w:r>
    <w:r>
      <w:rPr>
        <w:rStyle w:val="1119"/>
      </w:rPr>
    </w:r>
  </w:p>
  <w:p>
    <w:pPr>
      <w:pStyle w:val="970"/>
      <w:ind w:right="360"/>
    </w:pPr>
    <w: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
      <w:numFmt w:val="bullet"/>
      <w:isLgl w:val="false"/>
      <w:suff w:val="tab"/>
      <w:lvlText w:val=""/>
      <w:lvlJc w:val="left"/>
      <w:pPr>
        <w:ind w:left="1260" w:hanging="360"/>
      </w:pPr>
      <w:rPr>
        <w:rFonts w:ascii="Symbol" w:hAnsi="Symbol"/>
      </w:rPr>
    </w:lvl>
    <w:lvl w:ilvl="1">
      <w:start w:val="1"/>
      <w:numFmt w:val="bullet"/>
      <w:isLgl w:val="false"/>
      <w:suff w:val="tab"/>
      <w:lvlText w:val="o"/>
      <w:lvlJc w:val="left"/>
      <w:pPr>
        <w:ind w:left="1980" w:hanging="360"/>
      </w:pPr>
      <w:rPr>
        <w:rFonts w:ascii="Courier New" w:hAnsi="Courier New" w:cs="Courier New"/>
      </w:rPr>
    </w:lvl>
    <w:lvl w:ilvl="2">
      <w:start w:val="1"/>
      <w:numFmt w:val="bullet"/>
      <w:isLgl w:val="false"/>
      <w:suff w:val="tab"/>
      <w:lvlText w:val=""/>
      <w:lvlJc w:val="left"/>
      <w:pPr>
        <w:ind w:left="2700" w:hanging="360"/>
      </w:pPr>
      <w:rPr>
        <w:rFonts w:ascii="Wingdings" w:hAnsi="Wingdings"/>
      </w:rPr>
    </w:lvl>
    <w:lvl w:ilvl="3">
      <w:start w:val="1"/>
      <w:numFmt w:val="bullet"/>
      <w:isLgl w:val="false"/>
      <w:suff w:val="tab"/>
      <w:lvlText w:val=""/>
      <w:lvlJc w:val="left"/>
      <w:pPr>
        <w:ind w:left="3420" w:hanging="360"/>
      </w:pPr>
      <w:rPr>
        <w:rFonts w:ascii="Symbol" w:hAnsi="Symbol"/>
      </w:rPr>
    </w:lvl>
    <w:lvl w:ilvl="4">
      <w:start w:val="1"/>
      <w:numFmt w:val="bullet"/>
      <w:isLgl w:val="false"/>
      <w:suff w:val="tab"/>
      <w:lvlText w:val="o"/>
      <w:lvlJc w:val="left"/>
      <w:pPr>
        <w:ind w:left="4140" w:hanging="360"/>
      </w:pPr>
      <w:rPr>
        <w:rFonts w:ascii="Courier New" w:hAnsi="Courier New" w:cs="Courier New"/>
      </w:rPr>
    </w:lvl>
    <w:lvl w:ilvl="5">
      <w:start w:val="1"/>
      <w:numFmt w:val="bullet"/>
      <w:isLgl w:val="false"/>
      <w:suff w:val="tab"/>
      <w:lvlText w:val=""/>
      <w:lvlJc w:val="left"/>
      <w:pPr>
        <w:ind w:left="4860" w:hanging="360"/>
      </w:pPr>
      <w:rPr>
        <w:rFonts w:ascii="Wingdings" w:hAnsi="Wingdings"/>
      </w:rPr>
    </w:lvl>
    <w:lvl w:ilvl="6">
      <w:start w:val="1"/>
      <w:numFmt w:val="bullet"/>
      <w:isLgl w:val="false"/>
      <w:suff w:val="tab"/>
      <w:lvlText w:val=""/>
      <w:lvlJc w:val="left"/>
      <w:pPr>
        <w:ind w:left="5580" w:hanging="360"/>
      </w:pPr>
      <w:rPr>
        <w:rFonts w:ascii="Symbol" w:hAnsi="Symbol"/>
      </w:rPr>
    </w:lvl>
    <w:lvl w:ilvl="7">
      <w:start w:val="1"/>
      <w:numFmt w:val="bullet"/>
      <w:isLgl w:val="false"/>
      <w:suff w:val="tab"/>
      <w:lvlText w:val="o"/>
      <w:lvlJc w:val="left"/>
      <w:pPr>
        <w:ind w:left="6300" w:hanging="360"/>
      </w:pPr>
      <w:rPr>
        <w:rFonts w:ascii="Courier New" w:hAnsi="Courier New" w:cs="Courier New"/>
      </w:rPr>
    </w:lvl>
    <w:lvl w:ilvl="8">
      <w:start w:val="1"/>
      <w:numFmt w:val="bullet"/>
      <w:isLgl w:val="false"/>
      <w:suff w:val="tab"/>
      <w:lvlText w:val=""/>
      <w:lvlJc w:val="left"/>
      <w:pPr>
        <w:ind w:left="7020" w:hanging="360"/>
      </w:pPr>
      <w:rPr>
        <w:rFonts w:ascii="Wingdings" w:hAnsi="Wingdings"/>
      </w:rPr>
    </w:lvl>
  </w:abstractNum>
  <w:abstractNum w:abstractNumId="1">
    <w:multiLevelType w:val="hybridMultilevel"/>
    <w:lvl w:ilvl="0">
      <w:start w:val="1"/>
      <w:numFmt w:val="decimal"/>
      <w:isLgl w:val="false"/>
      <w:suff w:val="tab"/>
      <w:lvlText w:val="%1)"/>
      <w:lvlJc w:val="left"/>
      <w:pPr>
        <w:ind w:left="540" w:hanging="360"/>
      </w:pPr>
    </w:lvl>
    <w:lvl w:ilvl="1">
      <w:start w:val="1"/>
      <w:numFmt w:val="bullet"/>
      <w:isLgl w:val="false"/>
      <w:suff w:val="tab"/>
      <w:lvlText w:val=""/>
      <w:lvlJc w:val="left"/>
      <w:pPr>
        <w:ind w:left="1260" w:hanging="360"/>
        <w:tabs>
          <w:tab w:val="num" w:pos="1260" w:leader="none"/>
        </w:tabs>
      </w:pPr>
      <w:rPr>
        <w:rFonts w:ascii="Symbol" w:hAnsi="Symbol"/>
      </w:rPr>
    </w:lvl>
    <w:lvl w:ilvl="2">
      <w:start w:val="1"/>
      <w:numFmt w:val="lowerRoman"/>
      <w:isLgl w:val="false"/>
      <w:suff w:val="tab"/>
      <w:lvlText w:val="%3."/>
      <w:lvlJc w:val="right"/>
      <w:pPr>
        <w:ind w:left="1980" w:hanging="180"/>
      </w:pPr>
    </w:lvl>
    <w:lvl w:ilvl="3">
      <w:start w:val="1"/>
      <w:numFmt w:val="decimal"/>
      <w:isLgl w:val="false"/>
      <w:suff w:val="tab"/>
      <w:lvlText w:val="%4."/>
      <w:lvlJc w:val="left"/>
      <w:pPr>
        <w:ind w:left="2700" w:hanging="360"/>
      </w:pPr>
    </w:lvl>
    <w:lvl w:ilvl="4">
      <w:start w:val="1"/>
      <w:numFmt w:val="lowerLetter"/>
      <w:isLgl w:val="false"/>
      <w:suff w:val="tab"/>
      <w:lvlText w:val="%5."/>
      <w:lvlJc w:val="left"/>
      <w:pPr>
        <w:ind w:left="3420" w:hanging="360"/>
      </w:pPr>
    </w:lvl>
    <w:lvl w:ilvl="5">
      <w:start w:val="1"/>
      <w:numFmt w:val="lowerRoman"/>
      <w:isLgl w:val="false"/>
      <w:suff w:val="tab"/>
      <w:lvlText w:val="%6."/>
      <w:lvlJc w:val="right"/>
      <w:pPr>
        <w:ind w:left="4140" w:hanging="180"/>
      </w:pPr>
    </w:lvl>
    <w:lvl w:ilvl="6">
      <w:start w:val="1"/>
      <w:numFmt w:val="decimal"/>
      <w:isLgl w:val="false"/>
      <w:suff w:val="tab"/>
      <w:lvlText w:val="%7."/>
      <w:lvlJc w:val="left"/>
      <w:pPr>
        <w:ind w:left="4860" w:hanging="360"/>
      </w:pPr>
    </w:lvl>
    <w:lvl w:ilvl="7">
      <w:start w:val="1"/>
      <w:numFmt w:val="lowerLetter"/>
      <w:isLgl w:val="false"/>
      <w:suff w:val="tab"/>
      <w:lvlText w:val="%8."/>
      <w:lvlJc w:val="left"/>
      <w:pPr>
        <w:ind w:left="5580" w:hanging="360"/>
      </w:pPr>
    </w:lvl>
    <w:lvl w:ilvl="8">
      <w:start w:val="1"/>
      <w:numFmt w:val="lowerRoman"/>
      <w:isLgl w:val="false"/>
      <w:suff w:val="tab"/>
      <w:lvlText w:val="%9."/>
      <w:lvlJc w:val="right"/>
      <w:pPr>
        <w:ind w:left="6300" w:hanging="180"/>
      </w:pPr>
    </w:lvl>
  </w:abstractNum>
  <w:abstractNum w:abstractNumId="2">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3">
    <w:multiLevelType w:val="hybridMultilevel"/>
    <w:lvl w:ilvl="0">
      <w:start w:val="1"/>
      <w:numFmt w:val="decimal"/>
      <w:isLgl w:val="false"/>
      <w:suff w:val="tab"/>
      <w:lvlText w:val="%1)"/>
      <w:lvlJc w:val="left"/>
      <w:pPr>
        <w:ind w:left="720" w:hanging="360"/>
      </w:pPr>
      <w:rPr>
        <w:b w:val="0"/>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4">
    <w:multiLevelType w:val="hybridMultilevel"/>
    <w:lvl w:ilvl="0">
      <w:start w:val="1"/>
      <w:numFmt w:val="bullet"/>
      <w:isLgl w:val="false"/>
      <w:suff w:val="tab"/>
      <w:lvlText w:val=""/>
      <w:lvlJc w:val="left"/>
      <w:pPr>
        <w:ind w:left="720" w:hanging="360"/>
        <w:tabs>
          <w:tab w:val="num" w:pos="720" w:leader="none"/>
        </w:tabs>
      </w:pPr>
      <w:rPr>
        <w:rFonts w:ascii="Symbol" w:hAnsi="Symbol"/>
      </w:rPr>
    </w:lvl>
    <w:lvl w:ilvl="1">
      <w:start w:val="1"/>
      <w:numFmt w:val="bullet"/>
      <w:isLgl w:val="false"/>
      <w:suff w:val="tab"/>
      <w:lvlText w:val="o"/>
      <w:lvlJc w:val="left"/>
      <w:pPr>
        <w:ind w:left="1440" w:hanging="360"/>
        <w:tabs>
          <w:tab w:val="num" w:pos="1440" w:leader="none"/>
        </w:tabs>
      </w:pPr>
      <w:rPr>
        <w:rFonts w:ascii="Courier New" w:hAnsi="Courier New" w:cs="Courier New"/>
      </w:rPr>
    </w:lvl>
    <w:lvl w:ilvl="2">
      <w:start w:val="1"/>
      <w:numFmt w:val="bullet"/>
      <w:isLgl w:val="false"/>
      <w:suff w:val="tab"/>
      <w:lvlText w:val=""/>
      <w:lvlJc w:val="left"/>
      <w:pPr>
        <w:ind w:left="2160" w:hanging="360"/>
        <w:tabs>
          <w:tab w:val="num" w:pos="2160" w:leader="none"/>
        </w:tabs>
      </w:pPr>
      <w:rPr>
        <w:rFonts w:ascii="Wingdings" w:hAnsi="Wingdings"/>
      </w:rPr>
    </w:lvl>
    <w:lvl w:ilvl="3">
      <w:start w:val="1"/>
      <w:numFmt w:val="bullet"/>
      <w:isLgl w:val="false"/>
      <w:suff w:val="tab"/>
      <w:lvlText w:val=""/>
      <w:lvlJc w:val="left"/>
      <w:pPr>
        <w:ind w:left="2880" w:hanging="360"/>
        <w:tabs>
          <w:tab w:val="num" w:pos="2880" w:leader="none"/>
        </w:tabs>
      </w:pPr>
      <w:rPr>
        <w:rFonts w:ascii="Symbol" w:hAnsi="Symbol"/>
      </w:rPr>
    </w:lvl>
    <w:lvl w:ilvl="4">
      <w:start w:val="1"/>
      <w:numFmt w:val="bullet"/>
      <w:isLgl w:val="false"/>
      <w:suff w:val="tab"/>
      <w:lvlText w:val="o"/>
      <w:lvlJc w:val="left"/>
      <w:pPr>
        <w:ind w:left="3600" w:hanging="360"/>
        <w:tabs>
          <w:tab w:val="num" w:pos="3600" w:leader="none"/>
        </w:tabs>
      </w:pPr>
      <w:rPr>
        <w:rFonts w:ascii="Courier New" w:hAnsi="Courier New" w:cs="Courier New"/>
      </w:rPr>
    </w:lvl>
    <w:lvl w:ilvl="5">
      <w:start w:val="1"/>
      <w:numFmt w:val="bullet"/>
      <w:isLgl w:val="false"/>
      <w:suff w:val="tab"/>
      <w:lvlText w:val=""/>
      <w:lvlJc w:val="left"/>
      <w:pPr>
        <w:ind w:left="4320" w:hanging="360"/>
        <w:tabs>
          <w:tab w:val="num" w:pos="4320" w:leader="none"/>
        </w:tabs>
      </w:pPr>
      <w:rPr>
        <w:rFonts w:ascii="Wingdings" w:hAnsi="Wingdings"/>
      </w:rPr>
    </w:lvl>
    <w:lvl w:ilvl="6">
      <w:start w:val="1"/>
      <w:numFmt w:val="bullet"/>
      <w:isLgl w:val="false"/>
      <w:suff w:val="tab"/>
      <w:lvlText w:val=""/>
      <w:lvlJc w:val="left"/>
      <w:pPr>
        <w:ind w:left="5040" w:hanging="360"/>
        <w:tabs>
          <w:tab w:val="num" w:pos="5040" w:leader="none"/>
        </w:tabs>
      </w:pPr>
      <w:rPr>
        <w:rFonts w:ascii="Symbol" w:hAnsi="Symbol"/>
      </w:rPr>
    </w:lvl>
    <w:lvl w:ilvl="7">
      <w:start w:val="1"/>
      <w:numFmt w:val="bullet"/>
      <w:isLgl w:val="false"/>
      <w:suff w:val="tab"/>
      <w:lvlText w:val="o"/>
      <w:lvlJc w:val="left"/>
      <w:pPr>
        <w:ind w:left="5760" w:hanging="360"/>
        <w:tabs>
          <w:tab w:val="num" w:pos="5760" w:leader="none"/>
        </w:tabs>
      </w:pPr>
      <w:rPr>
        <w:rFonts w:ascii="Courier New" w:hAnsi="Courier New" w:cs="Courier New"/>
      </w:rPr>
    </w:lvl>
    <w:lvl w:ilvl="8">
      <w:start w:val="1"/>
      <w:numFmt w:val="bullet"/>
      <w:isLgl w:val="false"/>
      <w:suff w:val="tab"/>
      <w:lvlText w:val=""/>
      <w:lvlJc w:val="left"/>
      <w:pPr>
        <w:ind w:left="6480" w:hanging="360"/>
        <w:tabs>
          <w:tab w:val="num" w:pos="6480" w:leader="none"/>
        </w:tabs>
      </w:pPr>
      <w:rPr>
        <w:rFonts w:ascii="Wingdings" w:hAnsi="Wingdings"/>
      </w:rPr>
    </w:lvl>
  </w:abstractNum>
  <w:abstractNum w:abstractNumId="5">
    <w:multiLevelType w:val="hybridMultilevel"/>
    <w:lvl w:ilvl="0">
      <w:start w:val="1"/>
      <w:numFmt w:val="decimal"/>
      <w:isLgl w:val="false"/>
      <w:suff w:val="tab"/>
      <w:lvlText w:val="%1)"/>
      <w:lvlJc w:val="left"/>
      <w:pPr>
        <w:ind w:left="1260" w:hanging="360"/>
        <w:tabs>
          <w:tab w:val="num" w:pos="1260" w:leader="none"/>
        </w:tabs>
      </w:pPr>
    </w:lvl>
    <w:lvl w:ilvl="1">
      <w:start w:val="1"/>
      <w:numFmt w:val="lowerLetter"/>
      <w:isLgl w:val="false"/>
      <w:suff w:val="tab"/>
      <w:lvlText w:val="%2."/>
      <w:lvlJc w:val="left"/>
      <w:pPr>
        <w:ind w:left="1980" w:hanging="360"/>
        <w:tabs>
          <w:tab w:val="num" w:pos="1980" w:leader="none"/>
        </w:tabs>
      </w:pPr>
    </w:lvl>
    <w:lvl w:ilvl="2">
      <w:start w:val="1"/>
      <w:numFmt w:val="lowerRoman"/>
      <w:isLgl w:val="false"/>
      <w:suff w:val="tab"/>
      <w:lvlText w:val="%3."/>
      <w:lvlJc w:val="right"/>
      <w:pPr>
        <w:ind w:left="2700" w:hanging="180"/>
        <w:tabs>
          <w:tab w:val="num" w:pos="2700" w:leader="none"/>
        </w:tabs>
      </w:pPr>
    </w:lvl>
    <w:lvl w:ilvl="3">
      <w:start w:val="1"/>
      <w:numFmt w:val="decimal"/>
      <w:isLgl w:val="false"/>
      <w:suff w:val="tab"/>
      <w:lvlText w:val="%4."/>
      <w:lvlJc w:val="left"/>
      <w:pPr>
        <w:ind w:left="3420" w:hanging="360"/>
        <w:tabs>
          <w:tab w:val="num" w:pos="3420" w:leader="none"/>
        </w:tabs>
      </w:pPr>
    </w:lvl>
    <w:lvl w:ilvl="4">
      <w:start w:val="1"/>
      <w:numFmt w:val="lowerLetter"/>
      <w:isLgl w:val="false"/>
      <w:suff w:val="tab"/>
      <w:lvlText w:val="%5."/>
      <w:lvlJc w:val="left"/>
      <w:pPr>
        <w:ind w:left="4140" w:hanging="360"/>
        <w:tabs>
          <w:tab w:val="num" w:pos="4140" w:leader="none"/>
        </w:tabs>
      </w:pPr>
    </w:lvl>
    <w:lvl w:ilvl="5">
      <w:start w:val="1"/>
      <w:numFmt w:val="lowerRoman"/>
      <w:isLgl w:val="false"/>
      <w:suff w:val="tab"/>
      <w:lvlText w:val="%6."/>
      <w:lvlJc w:val="right"/>
      <w:pPr>
        <w:ind w:left="4860" w:hanging="180"/>
        <w:tabs>
          <w:tab w:val="num" w:pos="4860" w:leader="none"/>
        </w:tabs>
      </w:pPr>
    </w:lvl>
    <w:lvl w:ilvl="6">
      <w:start w:val="1"/>
      <w:numFmt w:val="decimal"/>
      <w:isLgl w:val="false"/>
      <w:suff w:val="tab"/>
      <w:lvlText w:val="%7."/>
      <w:lvlJc w:val="left"/>
      <w:pPr>
        <w:ind w:left="5580" w:hanging="360"/>
        <w:tabs>
          <w:tab w:val="num" w:pos="5580" w:leader="none"/>
        </w:tabs>
      </w:pPr>
    </w:lvl>
    <w:lvl w:ilvl="7">
      <w:start w:val="1"/>
      <w:numFmt w:val="lowerLetter"/>
      <w:isLgl w:val="false"/>
      <w:suff w:val="tab"/>
      <w:lvlText w:val="%8."/>
      <w:lvlJc w:val="left"/>
      <w:pPr>
        <w:ind w:left="6300" w:hanging="360"/>
        <w:tabs>
          <w:tab w:val="num" w:pos="6300" w:leader="none"/>
        </w:tabs>
      </w:pPr>
    </w:lvl>
    <w:lvl w:ilvl="8">
      <w:start w:val="1"/>
      <w:numFmt w:val="lowerRoman"/>
      <w:isLgl w:val="false"/>
      <w:suff w:val="tab"/>
      <w:lvlText w:val="%9."/>
      <w:lvlJc w:val="right"/>
      <w:pPr>
        <w:ind w:left="7020" w:hanging="180"/>
        <w:tabs>
          <w:tab w:val="num" w:pos="7020" w:leader="none"/>
        </w:tabs>
      </w:pPr>
    </w:lvl>
  </w:abstractNum>
  <w:abstractNum w:abstractNumId="6">
    <w:multiLevelType w:val="hybridMultilevel"/>
    <w:lvl w:ilvl="0">
      <w:start w:val="1"/>
      <w:numFmt w:val="decimal"/>
      <w:isLgl w:val="false"/>
      <w:suff w:val="tab"/>
      <w:lvlText w:val="%1."/>
      <w:lvlJc w:val="left"/>
      <w:pPr>
        <w:ind w:left="720" w:hanging="360"/>
        <w:tabs>
          <w:tab w:val="num" w:pos="720" w:leader="none"/>
        </w:tabs>
      </w:pPr>
    </w:lvl>
    <w:lvl w:ilvl="1">
      <w:start w:val="1"/>
      <w:numFmt w:val="decimal"/>
      <w:isLgl w:val="false"/>
      <w:suff w:val="tab"/>
      <w:lvlText w:val="%2)"/>
      <w:lvlJc w:val="left"/>
      <w:pPr>
        <w:ind w:left="1845" w:hanging="765"/>
        <w:tabs>
          <w:tab w:val="num" w:pos="1845" w:leader="none"/>
        </w:tabs>
      </w:pPr>
    </w:lvl>
    <w:lvl w:ilvl="2">
      <w:start w:val="1"/>
      <w:numFmt w:val="bullet"/>
      <w:isLgl w:val="false"/>
      <w:suff w:val="tab"/>
      <w:lvlText w:val=""/>
      <w:lvlJc w:val="left"/>
      <w:pPr>
        <w:ind w:left="2340" w:hanging="360"/>
        <w:tabs>
          <w:tab w:val="num" w:pos="2340" w:leader="none"/>
        </w:tabs>
      </w:pPr>
      <w:rPr>
        <w:rFonts w:ascii="Symbol" w:hAnsi="Symbol"/>
      </w:r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7">
    <w:multiLevelType w:val="hybridMultilevel"/>
    <w:lvl w:ilvl="0">
      <w:start w:val="1"/>
      <w:numFmt w:val="bullet"/>
      <w:isLgl w:val="false"/>
      <w:suff w:val="tab"/>
      <w:lvlText w:val=""/>
      <w:lvlJc w:val="left"/>
      <w:pPr>
        <w:ind w:left="1260" w:hanging="360"/>
      </w:pPr>
      <w:rPr>
        <w:rFonts w:ascii="Symbol" w:hAnsi="Symbol"/>
      </w:rPr>
    </w:lvl>
    <w:lvl w:ilvl="1">
      <w:start w:val="1"/>
      <w:numFmt w:val="bullet"/>
      <w:isLgl w:val="false"/>
      <w:suff w:val="tab"/>
      <w:lvlText w:val="o"/>
      <w:lvlJc w:val="left"/>
      <w:pPr>
        <w:ind w:left="1980" w:hanging="360"/>
      </w:pPr>
      <w:rPr>
        <w:rFonts w:ascii="Courier New" w:hAnsi="Courier New" w:cs="Courier New"/>
      </w:rPr>
    </w:lvl>
    <w:lvl w:ilvl="2">
      <w:start w:val="1"/>
      <w:numFmt w:val="bullet"/>
      <w:isLgl w:val="false"/>
      <w:suff w:val="tab"/>
      <w:lvlText w:val=""/>
      <w:lvlJc w:val="left"/>
      <w:pPr>
        <w:ind w:left="2700" w:hanging="360"/>
      </w:pPr>
      <w:rPr>
        <w:rFonts w:ascii="Wingdings" w:hAnsi="Wingdings"/>
      </w:rPr>
    </w:lvl>
    <w:lvl w:ilvl="3">
      <w:start w:val="1"/>
      <w:numFmt w:val="bullet"/>
      <w:isLgl w:val="false"/>
      <w:suff w:val="tab"/>
      <w:lvlText w:val=""/>
      <w:lvlJc w:val="left"/>
      <w:pPr>
        <w:ind w:left="3420" w:hanging="360"/>
      </w:pPr>
      <w:rPr>
        <w:rFonts w:ascii="Symbol" w:hAnsi="Symbol"/>
      </w:rPr>
    </w:lvl>
    <w:lvl w:ilvl="4">
      <w:start w:val="1"/>
      <w:numFmt w:val="bullet"/>
      <w:isLgl w:val="false"/>
      <w:suff w:val="tab"/>
      <w:lvlText w:val="o"/>
      <w:lvlJc w:val="left"/>
      <w:pPr>
        <w:ind w:left="4140" w:hanging="360"/>
      </w:pPr>
      <w:rPr>
        <w:rFonts w:ascii="Courier New" w:hAnsi="Courier New" w:cs="Courier New"/>
      </w:rPr>
    </w:lvl>
    <w:lvl w:ilvl="5">
      <w:start w:val="1"/>
      <w:numFmt w:val="bullet"/>
      <w:isLgl w:val="false"/>
      <w:suff w:val="tab"/>
      <w:lvlText w:val=""/>
      <w:lvlJc w:val="left"/>
      <w:pPr>
        <w:ind w:left="4860" w:hanging="360"/>
      </w:pPr>
      <w:rPr>
        <w:rFonts w:ascii="Wingdings" w:hAnsi="Wingdings"/>
      </w:rPr>
    </w:lvl>
    <w:lvl w:ilvl="6">
      <w:start w:val="1"/>
      <w:numFmt w:val="bullet"/>
      <w:isLgl w:val="false"/>
      <w:suff w:val="tab"/>
      <w:lvlText w:val=""/>
      <w:lvlJc w:val="left"/>
      <w:pPr>
        <w:ind w:left="5580" w:hanging="360"/>
      </w:pPr>
      <w:rPr>
        <w:rFonts w:ascii="Symbol" w:hAnsi="Symbol"/>
      </w:rPr>
    </w:lvl>
    <w:lvl w:ilvl="7">
      <w:start w:val="1"/>
      <w:numFmt w:val="bullet"/>
      <w:isLgl w:val="false"/>
      <w:suff w:val="tab"/>
      <w:lvlText w:val="o"/>
      <w:lvlJc w:val="left"/>
      <w:pPr>
        <w:ind w:left="6300" w:hanging="360"/>
      </w:pPr>
      <w:rPr>
        <w:rFonts w:ascii="Courier New" w:hAnsi="Courier New" w:cs="Courier New"/>
      </w:rPr>
    </w:lvl>
    <w:lvl w:ilvl="8">
      <w:start w:val="1"/>
      <w:numFmt w:val="bullet"/>
      <w:isLgl w:val="false"/>
      <w:suff w:val="tab"/>
      <w:lvlText w:val=""/>
      <w:lvlJc w:val="left"/>
      <w:pPr>
        <w:ind w:left="7020" w:hanging="360"/>
      </w:pPr>
      <w:rPr>
        <w:rFonts w:ascii="Wingdings" w:hAnsi="Wingdings"/>
      </w:rPr>
    </w:lvl>
  </w:abstractNum>
  <w:abstractNum w:abstractNumId="8">
    <w:multiLevelType w:val="hybridMultilevel"/>
    <w:lvl w:ilvl="0">
      <w:start w:val="1"/>
      <w:numFmt w:val="bullet"/>
      <w:isLgl w:val="false"/>
      <w:suff w:val="tab"/>
      <w:lvlText w:val=""/>
      <w:lvlJc w:val="left"/>
      <w:pPr>
        <w:ind w:left="720" w:hanging="360"/>
      </w:pPr>
      <w:rPr>
        <w:rFonts w:ascii="Symbol" w:hAnsi="Symbol"/>
      </w:rPr>
    </w:lvl>
    <w:lvl w:ilvl="1">
      <w:start w:val="1"/>
      <w:numFmt w:val="bullet"/>
      <w:isLgl w:val="false"/>
      <w:suff w:val="tab"/>
      <w:lvlText w:val="o"/>
      <w:lvlJc w:val="left"/>
      <w:pPr>
        <w:ind w:left="1440" w:hanging="360"/>
      </w:pPr>
      <w:rPr>
        <w:rFonts w:ascii="Courier New" w:hAnsi="Courier New" w:cs="Courier New"/>
      </w:rPr>
    </w:lvl>
    <w:lvl w:ilvl="2">
      <w:start w:val="1"/>
      <w:numFmt w:val="bullet"/>
      <w:isLgl w:val="false"/>
      <w:suff w:val="tab"/>
      <w:lvlText w:val=""/>
      <w:lvlJc w:val="left"/>
      <w:pPr>
        <w:ind w:left="2160" w:hanging="360"/>
      </w:pPr>
      <w:rPr>
        <w:rFonts w:ascii="Wingdings" w:hAnsi="Wingdings"/>
      </w:rPr>
    </w:lvl>
    <w:lvl w:ilvl="3">
      <w:start w:val="1"/>
      <w:numFmt w:val="bullet"/>
      <w:isLgl w:val="false"/>
      <w:suff w:val="tab"/>
      <w:lvlText w:val=""/>
      <w:lvlJc w:val="left"/>
      <w:pPr>
        <w:ind w:left="2880" w:hanging="360"/>
      </w:pPr>
      <w:rPr>
        <w:rFonts w:ascii="Symbol" w:hAnsi="Symbol"/>
      </w:rPr>
    </w:lvl>
    <w:lvl w:ilvl="4">
      <w:start w:val="1"/>
      <w:numFmt w:val="bullet"/>
      <w:isLgl w:val="false"/>
      <w:suff w:val="tab"/>
      <w:lvlText w:val="o"/>
      <w:lvlJc w:val="left"/>
      <w:pPr>
        <w:ind w:left="3600" w:hanging="360"/>
      </w:pPr>
      <w:rPr>
        <w:rFonts w:ascii="Courier New" w:hAnsi="Courier New" w:cs="Courier New"/>
      </w:rPr>
    </w:lvl>
    <w:lvl w:ilvl="5">
      <w:start w:val="1"/>
      <w:numFmt w:val="bullet"/>
      <w:isLgl w:val="false"/>
      <w:suff w:val="tab"/>
      <w:lvlText w:val=""/>
      <w:lvlJc w:val="left"/>
      <w:pPr>
        <w:ind w:left="4320" w:hanging="360"/>
      </w:pPr>
      <w:rPr>
        <w:rFonts w:ascii="Wingdings" w:hAnsi="Wingdings"/>
      </w:rPr>
    </w:lvl>
    <w:lvl w:ilvl="6">
      <w:start w:val="1"/>
      <w:numFmt w:val="bullet"/>
      <w:isLgl w:val="false"/>
      <w:suff w:val="tab"/>
      <w:lvlText w:val=""/>
      <w:lvlJc w:val="left"/>
      <w:pPr>
        <w:ind w:left="5040" w:hanging="360"/>
      </w:pPr>
      <w:rPr>
        <w:rFonts w:ascii="Symbol" w:hAnsi="Symbol"/>
      </w:rPr>
    </w:lvl>
    <w:lvl w:ilvl="7">
      <w:start w:val="1"/>
      <w:numFmt w:val="bullet"/>
      <w:isLgl w:val="false"/>
      <w:suff w:val="tab"/>
      <w:lvlText w:val="o"/>
      <w:lvlJc w:val="left"/>
      <w:pPr>
        <w:ind w:left="5760" w:hanging="360"/>
      </w:pPr>
      <w:rPr>
        <w:rFonts w:ascii="Courier New" w:hAnsi="Courier New" w:cs="Courier New"/>
      </w:rPr>
    </w:lvl>
    <w:lvl w:ilvl="8">
      <w:start w:val="1"/>
      <w:numFmt w:val="bullet"/>
      <w:isLgl w:val="false"/>
      <w:suff w:val="tab"/>
      <w:lvlText w:val=""/>
      <w:lvlJc w:val="left"/>
      <w:pPr>
        <w:ind w:left="6480" w:hanging="360"/>
      </w:pPr>
      <w:rPr>
        <w:rFonts w:ascii="Wingdings" w:hAnsi="Wingdings"/>
      </w:rPr>
    </w:lvl>
  </w:abstractNum>
  <w:abstractNum w:abstractNumId="9">
    <w:multiLevelType w:val="hybridMultilevel"/>
    <w:lvl w:ilvl="0">
      <w:start w:val="1"/>
      <w:numFmt w:val="bullet"/>
      <w:isLgl w:val="false"/>
      <w:suff w:val="tab"/>
      <w:lvlText w:val=""/>
      <w:lvlJc w:val="left"/>
      <w:pPr>
        <w:ind w:left="720" w:hanging="360"/>
        <w:tabs>
          <w:tab w:val="num" w:pos="720" w:leader="none"/>
        </w:tabs>
      </w:pPr>
      <w:rPr>
        <w:rFonts w:ascii="Symbol" w:hAnsi="Symbol"/>
      </w:rPr>
    </w:lvl>
    <w:lvl w:ilvl="1">
      <w:start w:val="1"/>
      <w:numFmt w:val="decimal"/>
      <w:isLgl w:val="false"/>
      <w:suff w:val="tab"/>
      <w:lvlText w:val="%2)"/>
      <w:lvlJc w:val="left"/>
      <w:pPr>
        <w:ind w:left="360" w:hanging="360"/>
        <w:tabs>
          <w:tab w:val="num" w:pos="360" w:leader="none"/>
        </w:tabs>
      </w:pPr>
    </w:lvl>
    <w:lvl w:ilvl="2">
      <w:start w:val="1"/>
      <w:numFmt w:val="bullet"/>
      <w:isLgl w:val="false"/>
      <w:suff w:val="tab"/>
      <w:lvlText w:val=""/>
      <w:lvlJc w:val="left"/>
      <w:pPr>
        <w:ind w:left="360" w:hanging="360"/>
        <w:tabs>
          <w:tab w:val="num" w:pos="360" w:leader="none"/>
        </w:tabs>
      </w:pPr>
      <w:rPr>
        <w:rFonts w:ascii="Symbol" w:hAnsi="Symbol"/>
      </w:rPr>
    </w:lvl>
    <w:lvl w:ilvl="3">
      <w:start w:val="1"/>
      <w:numFmt w:val="bullet"/>
      <w:isLgl w:val="false"/>
      <w:suff w:val="tab"/>
      <w:lvlText w:val=""/>
      <w:lvlJc w:val="left"/>
      <w:pPr>
        <w:ind w:left="2880" w:hanging="360"/>
        <w:tabs>
          <w:tab w:val="num" w:pos="2880" w:leader="none"/>
        </w:tabs>
      </w:pPr>
      <w:rPr>
        <w:rFonts w:ascii="Symbol" w:hAnsi="Symbol"/>
      </w:rPr>
    </w:lvl>
    <w:lvl w:ilvl="4">
      <w:start w:val="1"/>
      <w:numFmt w:val="bullet"/>
      <w:isLgl w:val="false"/>
      <w:suff w:val="tab"/>
      <w:lvlText w:val="o"/>
      <w:lvlJc w:val="left"/>
      <w:pPr>
        <w:ind w:left="3600" w:hanging="360"/>
        <w:tabs>
          <w:tab w:val="num" w:pos="3600" w:leader="none"/>
        </w:tabs>
      </w:pPr>
      <w:rPr>
        <w:rFonts w:ascii="Courier New" w:hAnsi="Courier New" w:cs="Courier New"/>
      </w:rPr>
    </w:lvl>
    <w:lvl w:ilvl="5">
      <w:start w:val="1"/>
      <w:numFmt w:val="bullet"/>
      <w:isLgl w:val="false"/>
      <w:suff w:val="tab"/>
      <w:lvlText w:val=""/>
      <w:lvlJc w:val="left"/>
      <w:pPr>
        <w:ind w:left="4320" w:hanging="360"/>
        <w:tabs>
          <w:tab w:val="num" w:pos="4320" w:leader="none"/>
        </w:tabs>
      </w:pPr>
      <w:rPr>
        <w:rFonts w:ascii="Wingdings" w:hAnsi="Wingdings"/>
      </w:rPr>
    </w:lvl>
    <w:lvl w:ilvl="6">
      <w:start w:val="1"/>
      <w:numFmt w:val="bullet"/>
      <w:isLgl w:val="false"/>
      <w:suff w:val="tab"/>
      <w:lvlText w:val=""/>
      <w:lvlJc w:val="left"/>
      <w:pPr>
        <w:ind w:left="5040" w:hanging="360"/>
        <w:tabs>
          <w:tab w:val="num" w:pos="5040" w:leader="none"/>
        </w:tabs>
      </w:pPr>
      <w:rPr>
        <w:rFonts w:ascii="Symbol" w:hAnsi="Symbol"/>
      </w:rPr>
    </w:lvl>
    <w:lvl w:ilvl="7">
      <w:start w:val="1"/>
      <w:numFmt w:val="bullet"/>
      <w:isLgl w:val="false"/>
      <w:suff w:val="tab"/>
      <w:lvlText w:val="o"/>
      <w:lvlJc w:val="left"/>
      <w:pPr>
        <w:ind w:left="5760" w:hanging="360"/>
        <w:tabs>
          <w:tab w:val="num" w:pos="5760" w:leader="none"/>
        </w:tabs>
      </w:pPr>
      <w:rPr>
        <w:rFonts w:ascii="Courier New" w:hAnsi="Courier New" w:cs="Courier New"/>
      </w:rPr>
    </w:lvl>
    <w:lvl w:ilvl="8">
      <w:start w:val="1"/>
      <w:numFmt w:val="bullet"/>
      <w:isLgl w:val="false"/>
      <w:suff w:val="tab"/>
      <w:lvlText w:val=""/>
      <w:lvlJc w:val="left"/>
      <w:pPr>
        <w:ind w:left="6480" w:hanging="360"/>
        <w:tabs>
          <w:tab w:val="num" w:pos="6480" w:leader="none"/>
        </w:tabs>
      </w:pPr>
      <w:rPr>
        <w:rFonts w:ascii="Wingdings" w:hAnsi="Wingdings"/>
      </w:rPr>
    </w:lvl>
  </w:abstractNum>
  <w:abstractNum w:abstractNumId="10">
    <w:multiLevelType w:val="hybridMultilevel"/>
    <w:lvl w:ilvl="0">
      <w:start w:val="1"/>
      <w:numFmt w:val="bullet"/>
      <w:isLgl w:val="false"/>
      <w:suff w:val="tab"/>
      <w:lvlText w:val=""/>
      <w:lvlJc w:val="left"/>
      <w:pPr>
        <w:ind w:left="1260" w:hanging="360"/>
      </w:pPr>
      <w:rPr>
        <w:rFonts w:ascii="Symbol" w:hAnsi="Symbol"/>
      </w:rPr>
    </w:lvl>
    <w:lvl w:ilvl="1">
      <w:start w:val="1"/>
      <w:numFmt w:val="bullet"/>
      <w:isLgl w:val="false"/>
      <w:suff w:val="tab"/>
      <w:lvlText w:val="o"/>
      <w:lvlJc w:val="left"/>
      <w:pPr>
        <w:ind w:left="1980" w:hanging="360"/>
      </w:pPr>
      <w:rPr>
        <w:rFonts w:ascii="Courier New" w:hAnsi="Courier New" w:cs="Courier New"/>
      </w:rPr>
    </w:lvl>
    <w:lvl w:ilvl="2">
      <w:start w:val="1"/>
      <w:numFmt w:val="bullet"/>
      <w:isLgl w:val="false"/>
      <w:suff w:val="tab"/>
      <w:lvlText w:val=""/>
      <w:lvlJc w:val="left"/>
      <w:pPr>
        <w:ind w:left="2700" w:hanging="360"/>
      </w:pPr>
      <w:rPr>
        <w:rFonts w:ascii="Wingdings" w:hAnsi="Wingdings"/>
      </w:rPr>
    </w:lvl>
    <w:lvl w:ilvl="3">
      <w:start w:val="1"/>
      <w:numFmt w:val="bullet"/>
      <w:isLgl w:val="false"/>
      <w:suff w:val="tab"/>
      <w:lvlText w:val=""/>
      <w:lvlJc w:val="left"/>
      <w:pPr>
        <w:ind w:left="3420" w:hanging="360"/>
      </w:pPr>
      <w:rPr>
        <w:rFonts w:ascii="Symbol" w:hAnsi="Symbol"/>
      </w:rPr>
    </w:lvl>
    <w:lvl w:ilvl="4">
      <w:start w:val="1"/>
      <w:numFmt w:val="bullet"/>
      <w:isLgl w:val="false"/>
      <w:suff w:val="tab"/>
      <w:lvlText w:val="o"/>
      <w:lvlJc w:val="left"/>
      <w:pPr>
        <w:ind w:left="4140" w:hanging="360"/>
      </w:pPr>
      <w:rPr>
        <w:rFonts w:ascii="Courier New" w:hAnsi="Courier New" w:cs="Courier New"/>
      </w:rPr>
    </w:lvl>
    <w:lvl w:ilvl="5">
      <w:start w:val="1"/>
      <w:numFmt w:val="bullet"/>
      <w:isLgl w:val="false"/>
      <w:suff w:val="tab"/>
      <w:lvlText w:val=""/>
      <w:lvlJc w:val="left"/>
      <w:pPr>
        <w:ind w:left="4860" w:hanging="360"/>
      </w:pPr>
      <w:rPr>
        <w:rFonts w:ascii="Wingdings" w:hAnsi="Wingdings"/>
      </w:rPr>
    </w:lvl>
    <w:lvl w:ilvl="6">
      <w:start w:val="1"/>
      <w:numFmt w:val="bullet"/>
      <w:isLgl w:val="false"/>
      <w:suff w:val="tab"/>
      <w:lvlText w:val=""/>
      <w:lvlJc w:val="left"/>
      <w:pPr>
        <w:ind w:left="5580" w:hanging="360"/>
      </w:pPr>
      <w:rPr>
        <w:rFonts w:ascii="Symbol" w:hAnsi="Symbol"/>
      </w:rPr>
    </w:lvl>
    <w:lvl w:ilvl="7">
      <w:start w:val="1"/>
      <w:numFmt w:val="bullet"/>
      <w:isLgl w:val="false"/>
      <w:suff w:val="tab"/>
      <w:lvlText w:val="o"/>
      <w:lvlJc w:val="left"/>
      <w:pPr>
        <w:ind w:left="6300" w:hanging="360"/>
      </w:pPr>
      <w:rPr>
        <w:rFonts w:ascii="Courier New" w:hAnsi="Courier New" w:cs="Courier New"/>
      </w:rPr>
    </w:lvl>
    <w:lvl w:ilvl="8">
      <w:start w:val="1"/>
      <w:numFmt w:val="bullet"/>
      <w:isLgl w:val="false"/>
      <w:suff w:val="tab"/>
      <w:lvlText w:val=""/>
      <w:lvlJc w:val="left"/>
      <w:pPr>
        <w:ind w:left="7020" w:hanging="360"/>
      </w:pPr>
      <w:rPr>
        <w:rFonts w:ascii="Wingdings" w:hAnsi="Wingdings"/>
      </w:rPr>
    </w:lvl>
  </w:abstractNum>
  <w:abstractNum w:abstractNumId="11">
    <w:multiLevelType w:val="hybridMultilevel"/>
    <w:lvl w:ilvl="0">
      <w:start w:val="1"/>
      <w:numFmt w:val="bullet"/>
      <w:isLgl w:val="false"/>
      <w:suff w:val="tab"/>
      <w:lvlText w:val=""/>
      <w:lvlJc w:val="left"/>
      <w:pPr>
        <w:ind w:left="1260" w:hanging="360"/>
        <w:tabs>
          <w:tab w:val="num" w:pos="1260" w:leader="none"/>
        </w:tabs>
      </w:pPr>
      <w:rPr>
        <w:rFonts w:ascii="Symbol" w:hAnsi="Symbol"/>
      </w:rPr>
    </w:lvl>
    <w:lvl w:ilvl="1">
      <w:start w:val="1"/>
      <w:numFmt w:val="bullet"/>
      <w:isLgl w:val="false"/>
      <w:suff w:val="tab"/>
      <w:lvlText w:val="o"/>
      <w:lvlJc w:val="left"/>
      <w:pPr>
        <w:ind w:left="1980" w:hanging="360"/>
        <w:tabs>
          <w:tab w:val="num" w:pos="1980" w:leader="none"/>
        </w:tabs>
      </w:pPr>
      <w:rPr>
        <w:rFonts w:ascii="Courier New" w:hAnsi="Courier New" w:cs="Courier New"/>
      </w:rPr>
    </w:lvl>
    <w:lvl w:ilvl="2">
      <w:start w:val="1"/>
      <w:numFmt w:val="bullet"/>
      <w:isLgl w:val="false"/>
      <w:suff w:val="tab"/>
      <w:lvlText w:val=""/>
      <w:lvlJc w:val="left"/>
      <w:pPr>
        <w:ind w:left="2700" w:hanging="360"/>
        <w:tabs>
          <w:tab w:val="num" w:pos="2700" w:leader="none"/>
        </w:tabs>
      </w:pPr>
      <w:rPr>
        <w:rFonts w:ascii="Wingdings" w:hAnsi="Wingdings"/>
      </w:rPr>
    </w:lvl>
    <w:lvl w:ilvl="3">
      <w:start w:val="1"/>
      <w:numFmt w:val="bullet"/>
      <w:isLgl w:val="false"/>
      <w:suff w:val="tab"/>
      <w:lvlText w:val=""/>
      <w:lvlJc w:val="left"/>
      <w:pPr>
        <w:ind w:left="3420" w:hanging="360"/>
        <w:tabs>
          <w:tab w:val="num" w:pos="3420" w:leader="none"/>
        </w:tabs>
      </w:pPr>
      <w:rPr>
        <w:rFonts w:ascii="Symbol" w:hAnsi="Symbol"/>
      </w:rPr>
    </w:lvl>
    <w:lvl w:ilvl="4">
      <w:start w:val="1"/>
      <w:numFmt w:val="bullet"/>
      <w:isLgl w:val="false"/>
      <w:suff w:val="tab"/>
      <w:lvlText w:val="o"/>
      <w:lvlJc w:val="left"/>
      <w:pPr>
        <w:ind w:left="4140" w:hanging="360"/>
        <w:tabs>
          <w:tab w:val="num" w:pos="4140" w:leader="none"/>
        </w:tabs>
      </w:pPr>
      <w:rPr>
        <w:rFonts w:ascii="Courier New" w:hAnsi="Courier New" w:cs="Courier New"/>
      </w:rPr>
    </w:lvl>
    <w:lvl w:ilvl="5">
      <w:start w:val="1"/>
      <w:numFmt w:val="bullet"/>
      <w:isLgl w:val="false"/>
      <w:suff w:val="tab"/>
      <w:lvlText w:val=""/>
      <w:lvlJc w:val="left"/>
      <w:pPr>
        <w:ind w:left="4860" w:hanging="360"/>
        <w:tabs>
          <w:tab w:val="num" w:pos="4860" w:leader="none"/>
        </w:tabs>
      </w:pPr>
      <w:rPr>
        <w:rFonts w:ascii="Wingdings" w:hAnsi="Wingdings"/>
      </w:rPr>
    </w:lvl>
    <w:lvl w:ilvl="6">
      <w:start w:val="1"/>
      <w:numFmt w:val="bullet"/>
      <w:isLgl w:val="false"/>
      <w:suff w:val="tab"/>
      <w:lvlText w:val=""/>
      <w:lvlJc w:val="left"/>
      <w:pPr>
        <w:ind w:left="5580" w:hanging="360"/>
        <w:tabs>
          <w:tab w:val="num" w:pos="5580" w:leader="none"/>
        </w:tabs>
      </w:pPr>
      <w:rPr>
        <w:rFonts w:ascii="Symbol" w:hAnsi="Symbol"/>
      </w:rPr>
    </w:lvl>
    <w:lvl w:ilvl="7">
      <w:start w:val="1"/>
      <w:numFmt w:val="bullet"/>
      <w:isLgl w:val="false"/>
      <w:suff w:val="tab"/>
      <w:lvlText w:val="o"/>
      <w:lvlJc w:val="left"/>
      <w:pPr>
        <w:ind w:left="6300" w:hanging="360"/>
        <w:tabs>
          <w:tab w:val="num" w:pos="6300" w:leader="none"/>
        </w:tabs>
      </w:pPr>
      <w:rPr>
        <w:rFonts w:ascii="Courier New" w:hAnsi="Courier New" w:cs="Courier New"/>
      </w:rPr>
    </w:lvl>
    <w:lvl w:ilvl="8">
      <w:start w:val="1"/>
      <w:numFmt w:val="bullet"/>
      <w:isLgl w:val="false"/>
      <w:suff w:val="tab"/>
      <w:lvlText w:val=""/>
      <w:lvlJc w:val="left"/>
      <w:pPr>
        <w:ind w:left="7020" w:hanging="360"/>
        <w:tabs>
          <w:tab w:val="num" w:pos="7020" w:leader="none"/>
        </w:tabs>
      </w:pPr>
      <w:rPr>
        <w:rFonts w:ascii="Wingdings" w:hAnsi="Wingdings"/>
      </w:rPr>
    </w:lvl>
  </w:abstractNum>
  <w:abstractNum w:abstractNumId="12">
    <w:multiLevelType w:val="hybridMultilevel"/>
    <w:lvl w:ilvl="0">
      <w:start w:val="1"/>
      <w:numFmt w:val="bullet"/>
      <w:isLgl w:val="false"/>
      <w:suff w:val="tab"/>
      <w:lvlText w:val=""/>
      <w:lvlJc w:val="left"/>
      <w:pPr>
        <w:ind w:left="1037" w:hanging="360"/>
      </w:pPr>
      <w:rPr>
        <w:rFonts w:ascii="Symbol" w:hAnsi="Symbol"/>
      </w:rPr>
    </w:lvl>
    <w:lvl w:ilvl="1">
      <w:start w:val="1"/>
      <w:numFmt w:val="bullet"/>
      <w:isLgl w:val="false"/>
      <w:suff w:val="tab"/>
      <w:lvlText w:val="o"/>
      <w:lvlJc w:val="left"/>
      <w:pPr>
        <w:ind w:left="1757" w:hanging="360"/>
      </w:pPr>
      <w:rPr>
        <w:rFonts w:ascii="Courier New" w:hAnsi="Courier New" w:cs="Courier New"/>
      </w:rPr>
    </w:lvl>
    <w:lvl w:ilvl="2">
      <w:start w:val="1"/>
      <w:numFmt w:val="bullet"/>
      <w:isLgl w:val="false"/>
      <w:suff w:val="tab"/>
      <w:lvlText w:val=""/>
      <w:lvlJc w:val="left"/>
      <w:pPr>
        <w:ind w:left="2477" w:hanging="360"/>
      </w:pPr>
      <w:rPr>
        <w:rFonts w:ascii="Wingdings" w:hAnsi="Wingdings"/>
      </w:rPr>
    </w:lvl>
    <w:lvl w:ilvl="3">
      <w:start w:val="1"/>
      <w:numFmt w:val="bullet"/>
      <w:isLgl w:val="false"/>
      <w:suff w:val="tab"/>
      <w:lvlText w:val=""/>
      <w:lvlJc w:val="left"/>
      <w:pPr>
        <w:ind w:left="3197" w:hanging="360"/>
      </w:pPr>
      <w:rPr>
        <w:rFonts w:ascii="Symbol" w:hAnsi="Symbol"/>
      </w:rPr>
    </w:lvl>
    <w:lvl w:ilvl="4">
      <w:start w:val="1"/>
      <w:numFmt w:val="bullet"/>
      <w:isLgl w:val="false"/>
      <w:suff w:val="tab"/>
      <w:lvlText w:val="o"/>
      <w:lvlJc w:val="left"/>
      <w:pPr>
        <w:ind w:left="3917" w:hanging="360"/>
      </w:pPr>
      <w:rPr>
        <w:rFonts w:ascii="Courier New" w:hAnsi="Courier New" w:cs="Courier New"/>
      </w:rPr>
    </w:lvl>
    <w:lvl w:ilvl="5">
      <w:start w:val="1"/>
      <w:numFmt w:val="bullet"/>
      <w:isLgl w:val="false"/>
      <w:suff w:val="tab"/>
      <w:lvlText w:val=""/>
      <w:lvlJc w:val="left"/>
      <w:pPr>
        <w:ind w:left="4637" w:hanging="360"/>
      </w:pPr>
      <w:rPr>
        <w:rFonts w:ascii="Wingdings" w:hAnsi="Wingdings"/>
      </w:rPr>
    </w:lvl>
    <w:lvl w:ilvl="6">
      <w:start w:val="1"/>
      <w:numFmt w:val="bullet"/>
      <w:isLgl w:val="false"/>
      <w:suff w:val="tab"/>
      <w:lvlText w:val=""/>
      <w:lvlJc w:val="left"/>
      <w:pPr>
        <w:ind w:left="5357" w:hanging="360"/>
      </w:pPr>
      <w:rPr>
        <w:rFonts w:ascii="Symbol" w:hAnsi="Symbol"/>
      </w:rPr>
    </w:lvl>
    <w:lvl w:ilvl="7">
      <w:start w:val="1"/>
      <w:numFmt w:val="bullet"/>
      <w:isLgl w:val="false"/>
      <w:suff w:val="tab"/>
      <w:lvlText w:val="o"/>
      <w:lvlJc w:val="left"/>
      <w:pPr>
        <w:ind w:left="6077" w:hanging="360"/>
      </w:pPr>
      <w:rPr>
        <w:rFonts w:ascii="Courier New" w:hAnsi="Courier New" w:cs="Courier New"/>
      </w:rPr>
    </w:lvl>
    <w:lvl w:ilvl="8">
      <w:start w:val="1"/>
      <w:numFmt w:val="bullet"/>
      <w:isLgl w:val="false"/>
      <w:suff w:val="tab"/>
      <w:lvlText w:val=""/>
      <w:lvlJc w:val="left"/>
      <w:pPr>
        <w:ind w:left="6797" w:hanging="360"/>
      </w:pPr>
      <w:rPr>
        <w:rFonts w:ascii="Wingdings" w:hAnsi="Wingdings"/>
      </w:rPr>
    </w:lvl>
  </w:abstractNum>
  <w:abstractNum w:abstractNumId="13">
    <w:multiLevelType w:val="hybridMultilevel"/>
    <w:lvl w:ilvl="0">
      <w:start w:val="1"/>
      <w:numFmt w:val="decimal"/>
      <w:isLgl w:val="false"/>
      <w:suff w:val="tab"/>
      <w:lvlText w:val="%1)"/>
      <w:lvlJc w:val="left"/>
      <w:pPr>
        <w:ind w:left="432" w:hanging="360"/>
        <w:tabs>
          <w:tab w:val="num" w:pos="432" w:leader="none"/>
        </w:tabs>
      </w:pPr>
    </w:lvl>
    <w:lvl w:ilvl="1">
      <w:start w:val="1"/>
      <w:numFmt w:val="bullet"/>
      <w:isLgl w:val="false"/>
      <w:suff w:val="tab"/>
      <w:lvlText w:val=""/>
      <w:lvlJc w:val="left"/>
      <w:pPr>
        <w:ind w:left="1152" w:hanging="360"/>
        <w:tabs>
          <w:tab w:val="num" w:pos="1152" w:leader="none"/>
        </w:tabs>
      </w:pPr>
      <w:rPr>
        <w:rFonts w:ascii="Symbol" w:hAnsi="Symbol"/>
      </w:rPr>
    </w:lvl>
    <w:lvl w:ilvl="2">
      <w:start w:val="1"/>
      <w:numFmt w:val="lowerRoman"/>
      <w:isLgl w:val="false"/>
      <w:suff w:val="tab"/>
      <w:lvlText w:val="%3."/>
      <w:lvlJc w:val="right"/>
      <w:pPr>
        <w:ind w:left="1872" w:hanging="180"/>
        <w:tabs>
          <w:tab w:val="num" w:pos="1872" w:leader="none"/>
        </w:tabs>
      </w:pPr>
    </w:lvl>
    <w:lvl w:ilvl="3">
      <w:start w:val="1"/>
      <w:numFmt w:val="decimal"/>
      <w:isLgl w:val="false"/>
      <w:suff w:val="tab"/>
      <w:lvlText w:val="%4."/>
      <w:lvlJc w:val="left"/>
      <w:pPr>
        <w:ind w:left="2592" w:hanging="360"/>
        <w:tabs>
          <w:tab w:val="num" w:pos="2592" w:leader="none"/>
        </w:tabs>
      </w:pPr>
    </w:lvl>
    <w:lvl w:ilvl="4">
      <w:start w:val="1"/>
      <w:numFmt w:val="lowerLetter"/>
      <w:isLgl w:val="false"/>
      <w:suff w:val="tab"/>
      <w:lvlText w:val="%5."/>
      <w:lvlJc w:val="left"/>
      <w:pPr>
        <w:ind w:left="3312" w:hanging="360"/>
        <w:tabs>
          <w:tab w:val="num" w:pos="3312" w:leader="none"/>
        </w:tabs>
      </w:pPr>
    </w:lvl>
    <w:lvl w:ilvl="5">
      <w:start w:val="1"/>
      <w:numFmt w:val="lowerRoman"/>
      <w:isLgl w:val="false"/>
      <w:suff w:val="tab"/>
      <w:lvlText w:val="%6."/>
      <w:lvlJc w:val="right"/>
      <w:pPr>
        <w:ind w:left="4032" w:hanging="180"/>
        <w:tabs>
          <w:tab w:val="num" w:pos="4032" w:leader="none"/>
        </w:tabs>
      </w:pPr>
    </w:lvl>
    <w:lvl w:ilvl="6">
      <w:start w:val="1"/>
      <w:numFmt w:val="decimal"/>
      <w:isLgl w:val="false"/>
      <w:suff w:val="tab"/>
      <w:lvlText w:val="%7."/>
      <w:lvlJc w:val="left"/>
      <w:pPr>
        <w:ind w:left="4752" w:hanging="360"/>
        <w:tabs>
          <w:tab w:val="num" w:pos="4752" w:leader="none"/>
        </w:tabs>
      </w:pPr>
    </w:lvl>
    <w:lvl w:ilvl="7">
      <w:start w:val="1"/>
      <w:numFmt w:val="lowerLetter"/>
      <w:isLgl w:val="false"/>
      <w:suff w:val="tab"/>
      <w:lvlText w:val="%8."/>
      <w:lvlJc w:val="left"/>
      <w:pPr>
        <w:ind w:left="5472" w:hanging="360"/>
        <w:tabs>
          <w:tab w:val="num" w:pos="5472" w:leader="none"/>
        </w:tabs>
      </w:pPr>
    </w:lvl>
    <w:lvl w:ilvl="8">
      <w:start w:val="1"/>
      <w:numFmt w:val="lowerRoman"/>
      <w:isLgl w:val="false"/>
      <w:suff w:val="tab"/>
      <w:lvlText w:val="%9."/>
      <w:lvlJc w:val="right"/>
      <w:pPr>
        <w:ind w:left="6192" w:hanging="180"/>
        <w:tabs>
          <w:tab w:val="num" w:pos="6192" w:leader="none"/>
        </w:tabs>
      </w:pPr>
    </w:lvl>
  </w:abstractNum>
  <w:abstractNum w:abstractNumId="14">
    <w:multiLevelType w:val="hybridMultilevel"/>
    <w:lvl w:ilvl="0">
      <w:start w:val="1"/>
      <w:numFmt w:val="bullet"/>
      <w:isLgl w:val="false"/>
      <w:suff w:val="tab"/>
      <w:lvlText w:val=""/>
      <w:lvlJc w:val="left"/>
      <w:pPr>
        <w:ind w:left="1037" w:hanging="360"/>
      </w:pPr>
      <w:rPr>
        <w:rFonts w:ascii="Symbol" w:hAnsi="Symbol"/>
      </w:rPr>
    </w:lvl>
    <w:lvl w:ilvl="1">
      <w:start w:val="1"/>
      <w:numFmt w:val="bullet"/>
      <w:isLgl w:val="false"/>
      <w:suff w:val="tab"/>
      <w:lvlText w:val="o"/>
      <w:lvlJc w:val="left"/>
      <w:pPr>
        <w:ind w:left="1757" w:hanging="360"/>
      </w:pPr>
      <w:rPr>
        <w:rFonts w:ascii="Courier New" w:hAnsi="Courier New" w:cs="Courier New"/>
      </w:rPr>
    </w:lvl>
    <w:lvl w:ilvl="2">
      <w:start w:val="1"/>
      <w:numFmt w:val="bullet"/>
      <w:isLgl w:val="false"/>
      <w:suff w:val="tab"/>
      <w:lvlText w:val=""/>
      <w:lvlJc w:val="left"/>
      <w:pPr>
        <w:ind w:left="2477" w:hanging="360"/>
      </w:pPr>
      <w:rPr>
        <w:rFonts w:ascii="Wingdings" w:hAnsi="Wingdings"/>
      </w:rPr>
    </w:lvl>
    <w:lvl w:ilvl="3">
      <w:start w:val="1"/>
      <w:numFmt w:val="bullet"/>
      <w:isLgl w:val="false"/>
      <w:suff w:val="tab"/>
      <w:lvlText w:val=""/>
      <w:lvlJc w:val="left"/>
      <w:pPr>
        <w:ind w:left="3197" w:hanging="360"/>
      </w:pPr>
      <w:rPr>
        <w:rFonts w:ascii="Symbol" w:hAnsi="Symbol"/>
      </w:rPr>
    </w:lvl>
    <w:lvl w:ilvl="4">
      <w:start w:val="1"/>
      <w:numFmt w:val="bullet"/>
      <w:isLgl w:val="false"/>
      <w:suff w:val="tab"/>
      <w:lvlText w:val="o"/>
      <w:lvlJc w:val="left"/>
      <w:pPr>
        <w:ind w:left="3917" w:hanging="360"/>
      </w:pPr>
      <w:rPr>
        <w:rFonts w:ascii="Courier New" w:hAnsi="Courier New" w:cs="Courier New"/>
      </w:rPr>
    </w:lvl>
    <w:lvl w:ilvl="5">
      <w:start w:val="1"/>
      <w:numFmt w:val="bullet"/>
      <w:isLgl w:val="false"/>
      <w:suff w:val="tab"/>
      <w:lvlText w:val=""/>
      <w:lvlJc w:val="left"/>
      <w:pPr>
        <w:ind w:left="4637" w:hanging="360"/>
      </w:pPr>
      <w:rPr>
        <w:rFonts w:ascii="Wingdings" w:hAnsi="Wingdings"/>
      </w:rPr>
    </w:lvl>
    <w:lvl w:ilvl="6">
      <w:start w:val="1"/>
      <w:numFmt w:val="bullet"/>
      <w:isLgl w:val="false"/>
      <w:suff w:val="tab"/>
      <w:lvlText w:val=""/>
      <w:lvlJc w:val="left"/>
      <w:pPr>
        <w:ind w:left="5357" w:hanging="360"/>
      </w:pPr>
      <w:rPr>
        <w:rFonts w:ascii="Symbol" w:hAnsi="Symbol"/>
      </w:rPr>
    </w:lvl>
    <w:lvl w:ilvl="7">
      <w:start w:val="1"/>
      <w:numFmt w:val="bullet"/>
      <w:isLgl w:val="false"/>
      <w:suff w:val="tab"/>
      <w:lvlText w:val="o"/>
      <w:lvlJc w:val="left"/>
      <w:pPr>
        <w:ind w:left="6077" w:hanging="360"/>
      </w:pPr>
      <w:rPr>
        <w:rFonts w:ascii="Courier New" w:hAnsi="Courier New" w:cs="Courier New"/>
      </w:rPr>
    </w:lvl>
    <w:lvl w:ilvl="8">
      <w:start w:val="1"/>
      <w:numFmt w:val="bullet"/>
      <w:isLgl w:val="false"/>
      <w:suff w:val="tab"/>
      <w:lvlText w:val=""/>
      <w:lvlJc w:val="left"/>
      <w:pPr>
        <w:ind w:left="6797" w:hanging="360"/>
      </w:pPr>
      <w:rPr>
        <w:rFonts w:ascii="Wingdings" w:hAnsi="Wingdings"/>
      </w:rPr>
    </w:lvl>
  </w:abstractNum>
  <w:abstractNum w:abstractNumId="15">
    <w:multiLevelType w:val="hybridMultilevel"/>
    <w:lvl w:ilvl="0">
      <w:start w:val="1"/>
      <w:numFmt w:val="bullet"/>
      <w:isLgl w:val="false"/>
      <w:suff w:val="tab"/>
      <w:lvlText w:val=""/>
      <w:lvlJc w:val="left"/>
      <w:pPr>
        <w:ind w:left="720" w:hanging="360"/>
      </w:pPr>
      <w:rPr>
        <w:rFonts w:ascii="Symbol" w:hAnsi="Symbol"/>
      </w:rPr>
    </w:lvl>
    <w:lvl w:ilvl="1">
      <w:start w:val="1"/>
      <w:numFmt w:val="bullet"/>
      <w:isLgl w:val="false"/>
      <w:suff w:val="tab"/>
      <w:lvlText w:val="o"/>
      <w:lvlJc w:val="left"/>
      <w:pPr>
        <w:ind w:left="1440" w:hanging="360"/>
      </w:pPr>
      <w:rPr>
        <w:rFonts w:ascii="Courier New" w:hAnsi="Courier New" w:cs="Courier New"/>
      </w:rPr>
    </w:lvl>
    <w:lvl w:ilvl="2">
      <w:start w:val="1"/>
      <w:numFmt w:val="bullet"/>
      <w:isLgl w:val="false"/>
      <w:suff w:val="tab"/>
      <w:lvlText w:val=""/>
      <w:lvlJc w:val="left"/>
      <w:pPr>
        <w:ind w:left="2160" w:hanging="360"/>
      </w:pPr>
      <w:rPr>
        <w:rFonts w:ascii="Wingdings" w:hAnsi="Wingdings"/>
      </w:rPr>
    </w:lvl>
    <w:lvl w:ilvl="3">
      <w:start w:val="1"/>
      <w:numFmt w:val="bullet"/>
      <w:isLgl w:val="false"/>
      <w:suff w:val="tab"/>
      <w:lvlText w:val=""/>
      <w:lvlJc w:val="left"/>
      <w:pPr>
        <w:ind w:left="2880" w:hanging="360"/>
      </w:pPr>
      <w:rPr>
        <w:rFonts w:ascii="Symbol" w:hAnsi="Symbol"/>
      </w:rPr>
    </w:lvl>
    <w:lvl w:ilvl="4">
      <w:start w:val="1"/>
      <w:numFmt w:val="bullet"/>
      <w:isLgl w:val="false"/>
      <w:suff w:val="tab"/>
      <w:lvlText w:val="o"/>
      <w:lvlJc w:val="left"/>
      <w:pPr>
        <w:ind w:left="3600" w:hanging="360"/>
      </w:pPr>
      <w:rPr>
        <w:rFonts w:ascii="Courier New" w:hAnsi="Courier New" w:cs="Courier New"/>
      </w:rPr>
    </w:lvl>
    <w:lvl w:ilvl="5">
      <w:start w:val="1"/>
      <w:numFmt w:val="bullet"/>
      <w:isLgl w:val="false"/>
      <w:suff w:val="tab"/>
      <w:lvlText w:val=""/>
      <w:lvlJc w:val="left"/>
      <w:pPr>
        <w:ind w:left="4320" w:hanging="360"/>
      </w:pPr>
      <w:rPr>
        <w:rFonts w:ascii="Wingdings" w:hAnsi="Wingdings"/>
      </w:rPr>
    </w:lvl>
    <w:lvl w:ilvl="6">
      <w:start w:val="1"/>
      <w:numFmt w:val="bullet"/>
      <w:isLgl w:val="false"/>
      <w:suff w:val="tab"/>
      <w:lvlText w:val=""/>
      <w:lvlJc w:val="left"/>
      <w:pPr>
        <w:ind w:left="5040" w:hanging="360"/>
      </w:pPr>
      <w:rPr>
        <w:rFonts w:ascii="Symbol" w:hAnsi="Symbol"/>
      </w:rPr>
    </w:lvl>
    <w:lvl w:ilvl="7">
      <w:start w:val="1"/>
      <w:numFmt w:val="bullet"/>
      <w:isLgl w:val="false"/>
      <w:suff w:val="tab"/>
      <w:lvlText w:val="o"/>
      <w:lvlJc w:val="left"/>
      <w:pPr>
        <w:ind w:left="5760" w:hanging="360"/>
      </w:pPr>
      <w:rPr>
        <w:rFonts w:ascii="Courier New" w:hAnsi="Courier New" w:cs="Courier New"/>
      </w:rPr>
    </w:lvl>
    <w:lvl w:ilvl="8">
      <w:start w:val="1"/>
      <w:numFmt w:val="bullet"/>
      <w:isLgl w:val="false"/>
      <w:suff w:val="tab"/>
      <w:lvlText w:val=""/>
      <w:lvlJc w:val="left"/>
      <w:pPr>
        <w:ind w:left="6480" w:hanging="360"/>
      </w:pPr>
      <w:rPr>
        <w:rFonts w:ascii="Wingdings" w:hAnsi="Wingdings"/>
      </w:rPr>
    </w:lvl>
  </w:abstractNum>
  <w:abstractNum w:abstractNumId="16">
    <w:multiLevelType w:val="hybridMultilevel"/>
    <w:lvl w:ilvl="0">
      <w:start w:val="1"/>
      <w:numFmt w:val="bullet"/>
      <w:isLgl w:val="false"/>
      <w:suff w:val="tab"/>
      <w:lvlText w:val=""/>
      <w:lvlJc w:val="left"/>
      <w:pPr>
        <w:ind w:left="720" w:hanging="360"/>
        <w:tabs>
          <w:tab w:val="num" w:pos="720" w:leader="none"/>
        </w:tabs>
      </w:pPr>
      <w:rPr>
        <w:rFonts w:ascii="Symbol" w:hAnsi="Symbol"/>
      </w:rPr>
    </w:lvl>
    <w:lvl w:ilvl="1">
      <w:start w:val="1"/>
      <w:numFmt w:val="bullet"/>
      <w:isLgl w:val="false"/>
      <w:suff w:val="tab"/>
      <w:lvlText w:val="o"/>
      <w:lvlJc w:val="left"/>
      <w:pPr>
        <w:ind w:left="1440" w:hanging="360"/>
        <w:tabs>
          <w:tab w:val="num" w:pos="1440" w:leader="none"/>
        </w:tabs>
      </w:pPr>
      <w:rPr>
        <w:rFonts w:ascii="Courier New" w:hAnsi="Courier New" w:cs="Courier New"/>
      </w:rPr>
    </w:lvl>
    <w:lvl w:ilvl="2">
      <w:start w:val="1"/>
      <w:numFmt w:val="bullet"/>
      <w:isLgl w:val="false"/>
      <w:suff w:val="tab"/>
      <w:lvlText w:val=""/>
      <w:lvlJc w:val="left"/>
      <w:pPr>
        <w:ind w:left="2160" w:hanging="360"/>
        <w:tabs>
          <w:tab w:val="num" w:pos="2160" w:leader="none"/>
        </w:tabs>
      </w:pPr>
      <w:rPr>
        <w:rFonts w:ascii="Wingdings" w:hAnsi="Wingdings"/>
      </w:rPr>
    </w:lvl>
    <w:lvl w:ilvl="3">
      <w:start w:val="1"/>
      <w:numFmt w:val="bullet"/>
      <w:isLgl w:val="false"/>
      <w:suff w:val="tab"/>
      <w:lvlText w:val=""/>
      <w:lvlJc w:val="left"/>
      <w:pPr>
        <w:ind w:left="2880" w:hanging="360"/>
        <w:tabs>
          <w:tab w:val="num" w:pos="2880" w:leader="none"/>
        </w:tabs>
      </w:pPr>
      <w:rPr>
        <w:rFonts w:ascii="Symbol" w:hAnsi="Symbol"/>
      </w:rPr>
    </w:lvl>
    <w:lvl w:ilvl="4">
      <w:start w:val="1"/>
      <w:numFmt w:val="bullet"/>
      <w:isLgl w:val="false"/>
      <w:suff w:val="tab"/>
      <w:lvlText w:val="o"/>
      <w:lvlJc w:val="left"/>
      <w:pPr>
        <w:ind w:left="3600" w:hanging="360"/>
        <w:tabs>
          <w:tab w:val="num" w:pos="3600" w:leader="none"/>
        </w:tabs>
      </w:pPr>
      <w:rPr>
        <w:rFonts w:ascii="Courier New" w:hAnsi="Courier New" w:cs="Courier New"/>
      </w:rPr>
    </w:lvl>
    <w:lvl w:ilvl="5">
      <w:start w:val="1"/>
      <w:numFmt w:val="bullet"/>
      <w:isLgl w:val="false"/>
      <w:suff w:val="tab"/>
      <w:lvlText w:val=""/>
      <w:lvlJc w:val="left"/>
      <w:pPr>
        <w:ind w:left="4320" w:hanging="360"/>
        <w:tabs>
          <w:tab w:val="num" w:pos="4320" w:leader="none"/>
        </w:tabs>
      </w:pPr>
      <w:rPr>
        <w:rFonts w:ascii="Wingdings" w:hAnsi="Wingdings"/>
      </w:rPr>
    </w:lvl>
    <w:lvl w:ilvl="6">
      <w:start w:val="1"/>
      <w:numFmt w:val="bullet"/>
      <w:isLgl w:val="false"/>
      <w:suff w:val="tab"/>
      <w:lvlText w:val=""/>
      <w:lvlJc w:val="left"/>
      <w:pPr>
        <w:ind w:left="5040" w:hanging="360"/>
        <w:tabs>
          <w:tab w:val="num" w:pos="5040" w:leader="none"/>
        </w:tabs>
      </w:pPr>
      <w:rPr>
        <w:rFonts w:ascii="Symbol" w:hAnsi="Symbol"/>
      </w:rPr>
    </w:lvl>
    <w:lvl w:ilvl="7">
      <w:start w:val="1"/>
      <w:numFmt w:val="bullet"/>
      <w:isLgl w:val="false"/>
      <w:suff w:val="tab"/>
      <w:lvlText w:val="o"/>
      <w:lvlJc w:val="left"/>
      <w:pPr>
        <w:ind w:left="5760" w:hanging="360"/>
        <w:tabs>
          <w:tab w:val="num" w:pos="5760" w:leader="none"/>
        </w:tabs>
      </w:pPr>
      <w:rPr>
        <w:rFonts w:ascii="Courier New" w:hAnsi="Courier New" w:cs="Courier New"/>
      </w:rPr>
    </w:lvl>
    <w:lvl w:ilvl="8">
      <w:start w:val="1"/>
      <w:numFmt w:val="bullet"/>
      <w:isLgl w:val="false"/>
      <w:suff w:val="tab"/>
      <w:lvlText w:val=""/>
      <w:lvlJc w:val="left"/>
      <w:pPr>
        <w:ind w:left="6480" w:hanging="360"/>
        <w:tabs>
          <w:tab w:val="num" w:pos="6480" w:leader="none"/>
        </w:tabs>
      </w:pPr>
      <w:rPr>
        <w:rFonts w:ascii="Wingdings" w:hAnsi="Wingdings"/>
      </w:rPr>
    </w:lvl>
  </w:abstractNum>
  <w:abstractNum w:abstractNumId="17">
    <w:multiLevelType w:val="hybridMultilevel"/>
    <w:lvl w:ilvl="0">
      <w:start w:val="1"/>
      <w:numFmt w:val="bullet"/>
      <w:isLgl w:val="false"/>
      <w:suff w:val="tab"/>
      <w:lvlText w:val=""/>
      <w:lvlJc w:val="left"/>
      <w:pPr>
        <w:ind w:left="972" w:hanging="360"/>
        <w:tabs>
          <w:tab w:val="num" w:pos="972" w:leader="none"/>
        </w:tabs>
      </w:pPr>
      <w:rPr>
        <w:rFonts w:ascii="Symbol" w:hAnsi="Symbol"/>
      </w:rPr>
    </w:lvl>
    <w:lvl w:ilvl="1">
      <w:start w:val="1"/>
      <w:numFmt w:val="decimal"/>
      <w:isLgl w:val="false"/>
      <w:suff w:val="tab"/>
      <w:lvlText w:val="%2."/>
      <w:lvlJc w:val="left"/>
      <w:pPr>
        <w:ind w:left="1692" w:hanging="360"/>
        <w:tabs>
          <w:tab w:val="num" w:pos="1692" w:leader="none"/>
        </w:tabs>
      </w:pPr>
    </w:lvl>
    <w:lvl w:ilvl="2">
      <w:start w:val="1"/>
      <w:numFmt w:val="bullet"/>
      <w:isLgl w:val="false"/>
      <w:suff w:val="tab"/>
      <w:lvlText w:val=""/>
      <w:lvlJc w:val="left"/>
      <w:pPr>
        <w:ind w:left="2412" w:hanging="360"/>
        <w:tabs>
          <w:tab w:val="num" w:pos="2412" w:leader="none"/>
        </w:tabs>
      </w:pPr>
      <w:rPr>
        <w:rFonts w:ascii="Wingdings" w:hAnsi="Wingdings"/>
      </w:rPr>
    </w:lvl>
    <w:lvl w:ilvl="3">
      <w:start w:val="1"/>
      <w:numFmt w:val="bullet"/>
      <w:isLgl w:val="false"/>
      <w:suff w:val="tab"/>
      <w:lvlText w:val=""/>
      <w:lvlJc w:val="left"/>
      <w:pPr>
        <w:ind w:left="3132" w:hanging="360"/>
        <w:tabs>
          <w:tab w:val="num" w:pos="3132" w:leader="none"/>
        </w:tabs>
      </w:pPr>
      <w:rPr>
        <w:rFonts w:ascii="Symbol" w:hAnsi="Symbol"/>
      </w:rPr>
    </w:lvl>
    <w:lvl w:ilvl="4">
      <w:start w:val="1"/>
      <w:numFmt w:val="bullet"/>
      <w:isLgl w:val="false"/>
      <w:suff w:val="tab"/>
      <w:lvlText w:val="o"/>
      <w:lvlJc w:val="left"/>
      <w:pPr>
        <w:ind w:left="3852" w:hanging="360"/>
        <w:tabs>
          <w:tab w:val="num" w:pos="3852" w:leader="none"/>
        </w:tabs>
      </w:pPr>
      <w:rPr>
        <w:rFonts w:ascii="Courier New" w:hAnsi="Courier New" w:cs="Courier New"/>
      </w:rPr>
    </w:lvl>
    <w:lvl w:ilvl="5">
      <w:start w:val="1"/>
      <w:numFmt w:val="bullet"/>
      <w:isLgl w:val="false"/>
      <w:suff w:val="tab"/>
      <w:lvlText w:val=""/>
      <w:lvlJc w:val="left"/>
      <w:pPr>
        <w:ind w:left="4572" w:hanging="360"/>
        <w:tabs>
          <w:tab w:val="num" w:pos="4572" w:leader="none"/>
        </w:tabs>
      </w:pPr>
      <w:rPr>
        <w:rFonts w:ascii="Wingdings" w:hAnsi="Wingdings"/>
      </w:rPr>
    </w:lvl>
    <w:lvl w:ilvl="6">
      <w:start w:val="1"/>
      <w:numFmt w:val="bullet"/>
      <w:isLgl w:val="false"/>
      <w:suff w:val="tab"/>
      <w:lvlText w:val=""/>
      <w:lvlJc w:val="left"/>
      <w:pPr>
        <w:ind w:left="5292" w:hanging="360"/>
        <w:tabs>
          <w:tab w:val="num" w:pos="5292" w:leader="none"/>
        </w:tabs>
      </w:pPr>
      <w:rPr>
        <w:rFonts w:ascii="Symbol" w:hAnsi="Symbol"/>
      </w:rPr>
    </w:lvl>
    <w:lvl w:ilvl="7">
      <w:start w:val="1"/>
      <w:numFmt w:val="bullet"/>
      <w:isLgl w:val="false"/>
      <w:suff w:val="tab"/>
      <w:lvlText w:val="o"/>
      <w:lvlJc w:val="left"/>
      <w:pPr>
        <w:ind w:left="6012" w:hanging="360"/>
        <w:tabs>
          <w:tab w:val="num" w:pos="6012" w:leader="none"/>
        </w:tabs>
      </w:pPr>
      <w:rPr>
        <w:rFonts w:ascii="Courier New" w:hAnsi="Courier New" w:cs="Courier New"/>
      </w:rPr>
    </w:lvl>
    <w:lvl w:ilvl="8">
      <w:start w:val="1"/>
      <w:numFmt w:val="bullet"/>
      <w:isLgl w:val="false"/>
      <w:suff w:val="tab"/>
      <w:lvlText w:val=""/>
      <w:lvlJc w:val="left"/>
      <w:pPr>
        <w:ind w:left="6732" w:hanging="360"/>
        <w:tabs>
          <w:tab w:val="num" w:pos="6732" w:leader="none"/>
        </w:tabs>
      </w:pPr>
      <w:rPr>
        <w:rFonts w:ascii="Wingdings" w:hAnsi="Wingdings"/>
      </w:rPr>
    </w:lvl>
  </w:abstractNum>
  <w:abstractNum w:abstractNumId="18">
    <w:multiLevelType w:val="hybridMultilevel"/>
    <w:lvl w:ilvl="0">
      <w:start w:val="1"/>
      <w:numFmt w:val="bullet"/>
      <w:isLgl w:val="false"/>
      <w:suff w:val="tab"/>
      <w:lvlText w:val=""/>
      <w:lvlJc w:val="left"/>
      <w:pPr>
        <w:ind w:left="1260" w:hanging="360"/>
        <w:tabs>
          <w:tab w:val="num" w:pos="1260" w:leader="none"/>
        </w:tabs>
      </w:pPr>
      <w:rPr>
        <w:rFonts w:ascii="Symbol" w:hAnsi="Symbol"/>
      </w:rPr>
    </w:lvl>
    <w:lvl w:ilvl="1">
      <w:start w:val="1"/>
      <w:numFmt w:val="bullet"/>
      <w:isLgl w:val="false"/>
      <w:suff w:val="tab"/>
      <w:lvlText w:val="o"/>
      <w:lvlJc w:val="left"/>
      <w:pPr>
        <w:ind w:left="1980" w:hanging="360"/>
        <w:tabs>
          <w:tab w:val="num" w:pos="1980" w:leader="none"/>
        </w:tabs>
      </w:pPr>
      <w:rPr>
        <w:rFonts w:ascii="Courier New" w:hAnsi="Courier New" w:cs="Courier New"/>
      </w:rPr>
    </w:lvl>
    <w:lvl w:ilvl="2">
      <w:start w:val="1"/>
      <w:numFmt w:val="bullet"/>
      <w:isLgl w:val="false"/>
      <w:suff w:val="tab"/>
      <w:lvlText w:val=""/>
      <w:lvlJc w:val="left"/>
      <w:pPr>
        <w:ind w:left="2700" w:hanging="360"/>
        <w:tabs>
          <w:tab w:val="num" w:pos="2700" w:leader="none"/>
        </w:tabs>
      </w:pPr>
      <w:rPr>
        <w:rFonts w:ascii="Wingdings" w:hAnsi="Wingdings"/>
      </w:rPr>
    </w:lvl>
    <w:lvl w:ilvl="3">
      <w:start w:val="1"/>
      <w:numFmt w:val="bullet"/>
      <w:isLgl w:val="false"/>
      <w:suff w:val="tab"/>
      <w:lvlText w:val=""/>
      <w:lvlJc w:val="left"/>
      <w:pPr>
        <w:ind w:left="3420" w:hanging="360"/>
        <w:tabs>
          <w:tab w:val="num" w:pos="3420" w:leader="none"/>
        </w:tabs>
      </w:pPr>
      <w:rPr>
        <w:rFonts w:ascii="Symbol" w:hAnsi="Symbol"/>
      </w:rPr>
    </w:lvl>
    <w:lvl w:ilvl="4">
      <w:start w:val="1"/>
      <w:numFmt w:val="bullet"/>
      <w:isLgl w:val="false"/>
      <w:suff w:val="tab"/>
      <w:lvlText w:val="o"/>
      <w:lvlJc w:val="left"/>
      <w:pPr>
        <w:ind w:left="4140" w:hanging="360"/>
        <w:tabs>
          <w:tab w:val="num" w:pos="4140" w:leader="none"/>
        </w:tabs>
      </w:pPr>
      <w:rPr>
        <w:rFonts w:ascii="Courier New" w:hAnsi="Courier New" w:cs="Courier New"/>
      </w:rPr>
    </w:lvl>
    <w:lvl w:ilvl="5">
      <w:start w:val="1"/>
      <w:numFmt w:val="bullet"/>
      <w:isLgl w:val="false"/>
      <w:suff w:val="tab"/>
      <w:lvlText w:val=""/>
      <w:lvlJc w:val="left"/>
      <w:pPr>
        <w:ind w:left="4860" w:hanging="360"/>
        <w:tabs>
          <w:tab w:val="num" w:pos="4860" w:leader="none"/>
        </w:tabs>
      </w:pPr>
      <w:rPr>
        <w:rFonts w:ascii="Wingdings" w:hAnsi="Wingdings"/>
      </w:rPr>
    </w:lvl>
    <w:lvl w:ilvl="6">
      <w:start w:val="1"/>
      <w:numFmt w:val="bullet"/>
      <w:isLgl w:val="false"/>
      <w:suff w:val="tab"/>
      <w:lvlText w:val=""/>
      <w:lvlJc w:val="left"/>
      <w:pPr>
        <w:ind w:left="5580" w:hanging="360"/>
        <w:tabs>
          <w:tab w:val="num" w:pos="5580" w:leader="none"/>
        </w:tabs>
      </w:pPr>
      <w:rPr>
        <w:rFonts w:ascii="Symbol" w:hAnsi="Symbol"/>
      </w:rPr>
    </w:lvl>
    <w:lvl w:ilvl="7">
      <w:start w:val="1"/>
      <w:numFmt w:val="bullet"/>
      <w:isLgl w:val="false"/>
      <w:suff w:val="tab"/>
      <w:lvlText w:val="o"/>
      <w:lvlJc w:val="left"/>
      <w:pPr>
        <w:ind w:left="6300" w:hanging="360"/>
        <w:tabs>
          <w:tab w:val="num" w:pos="6300" w:leader="none"/>
        </w:tabs>
      </w:pPr>
      <w:rPr>
        <w:rFonts w:ascii="Courier New" w:hAnsi="Courier New" w:cs="Courier New"/>
      </w:rPr>
    </w:lvl>
    <w:lvl w:ilvl="8">
      <w:start w:val="1"/>
      <w:numFmt w:val="bullet"/>
      <w:isLgl w:val="false"/>
      <w:suff w:val="tab"/>
      <w:lvlText w:val=""/>
      <w:lvlJc w:val="left"/>
      <w:pPr>
        <w:ind w:left="7020" w:hanging="360"/>
        <w:tabs>
          <w:tab w:val="num" w:pos="7020" w:leader="none"/>
        </w:tabs>
      </w:pPr>
      <w:rPr>
        <w:rFonts w:ascii="Wingdings" w:hAnsi="Wingdings"/>
      </w:rPr>
    </w:lvl>
  </w:abstractNum>
  <w:abstractNum w:abstractNumId="19">
    <w:multiLevelType w:val="hybridMultilevel"/>
    <w:lvl w:ilvl="0">
      <w:start w:val="1"/>
      <w:numFmt w:val="bullet"/>
      <w:isLgl w:val="false"/>
      <w:suff w:val="tab"/>
      <w:lvlText w:val=""/>
      <w:lvlJc w:val="left"/>
      <w:pPr>
        <w:ind w:left="360" w:hanging="360"/>
        <w:tabs>
          <w:tab w:val="num" w:pos="360" w:leader="none"/>
        </w:tabs>
      </w:pPr>
      <w:rPr>
        <w:rFonts w:ascii="Symbol" w:hAnsi="Symbol"/>
      </w:rPr>
    </w:lvl>
    <w:lvl w:ilvl="1">
      <w:start w:val="1"/>
      <w:numFmt w:val="bullet"/>
      <w:isLgl w:val="false"/>
      <w:suff w:val="tab"/>
      <w:lvlText w:val="o"/>
      <w:lvlJc w:val="left"/>
      <w:pPr>
        <w:ind w:left="1440" w:hanging="360"/>
        <w:tabs>
          <w:tab w:val="num" w:pos="1440" w:leader="none"/>
        </w:tabs>
      </w:pPr>
      <w:rPr>
        <w:rFonts w:ascii="Courier New" w:hAnsi="Courier New" w:cs="Courier New"/>
      </w:rPr>
    </w:lvl>
    <w:lvl w:ilvl="2">
      <w:start w:val="1"/>
      <w:numFmt w:val="bullet"/>
      <w:isLgl w:val="false"/>
      <w:suff w:val="tab"/>
      <w:lvlText w:val=""/>
      <w:lvlJc w:val="left"/>
      <w:pPr>
        <w:ind w:left="2160" w:hanging="360"/>
        <w:tabs>
          <w:tab w:val="num" w:pos="2160" w:leader="none"/>
        </w:tabs>
      </w:pPr>
      <w:rPr>
        <w:rFonts w:ascii="Wingdings" w:hAnsi="Wingdings"/>
      </w:rPr>
    </w:lvl>
    <w:lvl w:ilvl="3">
      <w:start w:val="1"/>
      <w:numFmt w:val="bullet"/>
      <w:isLgl w:val="false"/>
      <w:suff w:val="tab"/>
      <w:lvlText w:val=""/>
      <w:lvlJc w:val="left"/>
      <w:pPr>
        <w:ind w:left="2880" w:hanging="360"/>
        <w:tabs>
          <w:tab w:val="num" w:pos="2880" w:leader="none"/>
        </w:tabs>
      </w:pPr>
      <w:rPr>
        <w:rFonts w:ascii="Symbol" w:hAnsi="Symbol"/>
      </w:rPr>
    </w:lvl>
    <w:lvl w:ilvl="4">
      <w:start w:val="1"/>
      <w:numFmt w:val="bullet"/>
      <w:isLgl w:val="false"/>
      <w:suff w:val="tab"/>
      <w:lvlText w:val="o"/>
      <w:lvlJc w:val="left"/>
      <w:pPr>
        <w:ind w:left="3600" w:hanging="360"/>
        <w:tabs>
          <w:tab w:val="num" w:pos="3600" w:leader="none"/>
        </w:tabs>
      </w:pPr>
      <w:rPr>
        <w:rFonts w:ascii="Courier New" w:hAnsi="Courier New" w:cs="Courier New"/>
      </w:rPr>
    </w:lvl>
    <w:lvl w:ilvl="5">
      <w:start w:val="1"/>
      <w:numFmt w:val="bullet"/>
      <w:isLgl w:val="false"/>
      <w:suff w:val="tab"/>
      <w:lvlText w:val=""/>
      <w:lvlJc w:val="left"/>
      <w:pPr>
        <w:ind w:left="4320" w:hanging="360"/>
        <w:tabs>
          <w:tab w:val="num" w:pos="4320" w:leader="none"/>
        </w:tabs>
      </w:pPr>
      <w:rPr>
        <w:rFonts w:ascii="Wingdings" w:hAnsi="Wingdings"/>
      </w:rPr>
    </w:lvl>
    <w:lvl w:ilvl="6">
      <w:start w:val="1"/>
      <w:numFmt w:val="bullet"/>
      <w:isLgl w:val="false"/>
      <w:suff w:val="tab"/>
      <w:lvlText w:val=""/>
      <w:lvlJc w:val="left"/>
      <w:pPr>
        <w:ind w:left="5040" w:hanging="360"/>
        <w:tabs>
          <w:tab w:val="num" w:pos="5040" w:leader="none"/>
        </w:tabs>
      </w:pPr>
      <w:rPr>
        <w:rFonts w:ascii="Symbol" w:hAnsi="Symbol"/>
      </w:rPr>
    </w:lvl>
    <w:lvl w:ilvl="7">
      <w:start w:val="1"/>
      <w:numFmt w:val="bullet"/>
      <w:isLgl w:val="false"/>
      <w:suff w:val="tab"/>
      <w:lvlText w:val="o"/>
      <w:lvlJc w:val="left"/>
      <w:pPr>
        <w:ind w:left="5760" w:hanging="360"/>
        <w:tabs>
          <w:tab w:val="num" w:pos="5760" w:leader="none"/>
        </w:tabs>
      </w:pPr>
      <w:rPr>
        <w:rFonts w:ascii="Courier New" w:hAnsi="Courier New" w:cs="Courier New"/>
      </w:rPr>
    </w:lvl>
    <w:lvl w:ilvl="8">
      <w:start w:val="1"/>
      <w:numFmt w:val="bullet"/>
      <w:isLgl w:val="false"/>
      <w:suff w:val="tab"/>
      <w:lvlText w:val=""/>
      <w:lvlJc w:val="left"/>
      <w:pPr>
        <w:ind w:left="6480" w:hanging="360"/>
        <w:tabs>
          <w:tab w:val="num" w:pos="6480" w:leader="none"/>
        </w:tabs>
      </w:pPr>
      <w:rPr>
        <w:rFonts w:ascii="Wingdings" w:hAnsi="Wingdings"/>
      </w:rPr>
    </w:lvl>
  </w:abstractNum>
  <w:abstractNum w:abstractNumId="20">
    <w:multiLevelType w:val="hybridMultilevel"/>
    <w:lvl w:ilvl="0">
      <w:start w:val="1"/>
      <w:numFmt w:val="decimal"/>
      <w:isLgl w:val="false"/>
      <w:suff w:val="tab"/>
      <w:lvlText w:val="%1)"/>
      <w:lvlJc w:val="left"/>
      <w:pPr>
        <w:ind w:left="720" w:hanging="360"/>
        <w:tabs>
          <w:tab w:val="num" w:pos="720" w:leader="none"/>
        </w:tabs>
      </w:pPr>
    </w:lvl>
    <w:lvl w:ilvl="1">
      <w:start w:val="1"/>
      <w:numFmt w:val="bullet"/>
      <w:isLgl w:val="false"/>
      <w:suff w:val="tab"/>
      <w:lvlText w:val=""/>
      <w:lvlJc w:val="left"/>
      <w:pPr>
        <w:ind w:left="1440" w:hanging="360"/>
        <w:tabs>
          <w:tab w:val="num" w:pos="1440" w:leader="none"/>
        </w:tabs>
      </w:pPr>
      <w:rPr>
        <w:rFonts w:ascii="Symbol" w:hAnsi="Symbol"/>
      </w:r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1">
    <w:multiLevelType w:val="hybridMultilevel"/>
    <w:lvl w:ilvl="0">
      <w:start w:val="1"/>
      <w:numFmt w:val="decimal"/>
      <w:isLgl w:val="false"/>
      <w:suff w:val="tab"/>
      <w:lvlText w:val="%1)"/>
      <w:lvlJc w:val="left"/>
      <w:pPr>
        <w:ind w:left="1320" w:hanging="780"/>
        <w:tabs>
          <w:tab w:val="num" w:pos="1320" w:leader="none"/>
        </w:tabs>
      </w:pPr>
    </w:lvl>
    <w:lvl w:ilvl="1">
      <w:start w:val="1"/>
      <w:numFmt w:val="decimal"/>
      <w:isLgl w:val="false"/>
      <w:suff w:val="tab"/>
      <w:lvlText w:val="%2)"/>
      <w:lvlJc w:val="left"/>
      <w:pPr>
        <w:ind w:left="1620" w:hanging="360"/>
        <w:tabs>
          <w:tab w:val="num" w:pos="1620" w:leader="none"/>
        </w:tabs>
      </w:pPr>
    </w:lvl>
    <w:lvl w:ilvl="2">
      <w:start w:val="1"/>
      <w:numFmt w:val="bullet"/>
      <w:isLgl w:val="false"/>
      <w:suff w:val="tab"/>
      <w:lvlText w:val=""/>
      <w:lvlJc w:val="left"/>
      <w:pPr>
        <w:ind w:left="2520" w:hanging="360"/>
        <w:tabs>
          <w:tab w:val="num" w:pos="2520" w:leader="none"/>
        </w:tabs>
      </w:pPr>
      <w:rPr>
        <w:rFonts w:ascii="Symbol" w:hAnsi="Symbol"/>
      </w:rPr>
    </w:lvl>
    <w:lvl w:ilvl="3">
      <w:start w:val="1"/>
      <w:numFmt w:val="decimal"/>
      <w:isLgl w:val="false"/>
      <w:suff w:val="tab"/>
      <w:lvlText w:val="%4."/>
      <w:lvlJc w:val="left"/>
      <w:pPr>
        <w:ind w:left="3060" w:hanging="360"/>
        <w:tabs>
          <w:tab w:val="num" w:pos="3060" w:leader="none"/>
        </w:tabs>
      </w:pPr>
    </w:lvl>
    <w:lvl w:ilvl="4">
      <w:start w:val="1"/>
      <w:numFmt w:val="lowerLetter"/>
      <w:isLgl w:val="false"/>
      <w:suff w:val="tab"/>
      <w:lvlText w:val="%5."/>
      <w:lvlJc w:val="left"/>
      <w:pPr>
        <w:ind w:left="3780" w:hanging="360"/>
        <w:tabs>
          <w:tab w:val="num" w:pos="3780" w:leader="none"/>
        </w:tabs>
      </w:pPr>
    </w:lvl>
    <w:lvl w:ilvl="5">
      <w:start w:val="1"/>
      <w:numFmt w:val="lowerRoman"/>
      <w:isLgl w:val="false"/>
      <w:suff w:val="tab"/>
      <w:lvlText w:val="%6."/>
      <w:lvlJc w:val="right"/>
      <w:pPr>
        <w:ind w:left="4500" w:hanging="180"/>
        <w:tabs>
          <w:tab w:val="num" w:pos="4500" w:leader="none"/>
        </w:tabs>
      </w:pPr>
    </w:lvl>
    <w:lvl w:ilvl="6">
      <w:start w:val="1"/>
      <w:numFmt w:val="decimal"/>
      <w:isLgl w:val="false"/>
      <w:suff w:val="tab"/>
      <w:lvlText w:val="%7."/>
      <w:lvlJc w:val="left"/>
      <w:pPr>
        <w:ind w:left="5220" w:hanging="360"/>
        <w:tabs>
          <w:tab w:val="num" w:pos="5220" w:leader="none"/>
        </w:tabs>
      </w:pPr>
    </w:lvl>
    <w:lvl w:ilvl="7">
      <w:start w:val="1"/>
      <w:numFmt w:val="lowerLetter"/>
      <w:isLgl w:val="false"/>
      <w:suff w:val="tab"/>
      <w:lvlText w:val="%8."/>
      <w:lvlJc w:val="left"/>
      <w:pPr>
        <w:ind w:left="5940" w:hanging="360"/>
        <w:tabs>
          <w:tab w:val="num" w:pos="5940" w:leader="none"/>
        </w:tabs>
      </w:pPr>
    </w:lvl>
    <w:lvl w:ilvl="8">
      <w:start w:val="1"/>
      <w:numFmt w:val="lowerRoman"/>
      <w:isLgl w:val="false"/>
      <w:suff w:val="tab"/>
      <w:lvlText w:val="%9."/>
      <w:lvlJc w:val="right"/>
      <w:pPr>
        <w:ind w:left="6660" w:hanging="180"/>
        <w:tabs>
          <w:tab w:val="num" w:pos="6660" w:leader="none"/>
        </w:tabs>
      </w:pPr>
    </w:lvl>
  </w:abstractNum>
  <w:abstractNum w:abstractNumId="22">
    <w:multiLevelType w:val="hybridMultilevel"/>
    <w:lvl w:ilvl="0">
      <w:start w:val="1"/>
      <w:numFmt w:val="bullet"/>
      <w:isLgl w:val="false"/>
      <w:suff w:val="tab"/>
      <w:lvlText w:val=""/>
      <w:lvlJc w:val="left"/>
      <w:pPr>
        <w:ind w:left="720" w:hanging="360"/>
        <w:tabs>
          <w:tab w:val="num" w:pos="720" w:leader="none"/>
        </w:tabs>
      </w:pPr>
      <w:rPr>
        <w:rFonts w:ascii="Symbol" w:hAnsi="Symbol"/>
      </w:rPr>
    </w:lvl>
    <w:lvl w:ilvl="1">
      <w:start w:val="1"/>
      <w:numFmt w:val="decimal"/>
      <w:isLgl w:val="false"/>
      <w:suff w:val="tab"/>
      <w:lvlText w:val="%2."/>
      <w:lvlJc w:val="left"/>
      <w:pPr>
        <w:ind w:left="1440" w:hanging="360"/>
        <w:tabs>
          <w:tab w:val="num" w:pos="1440" w:leader="none"/>
        </w:tabs>
      </w:pPr>
    </w:lvl>
    <w:lvl w:ilvl="2">
      <w:start w:val="1"/>
      <w:numFmt w:val="decimal"/>
      <w:isLgl w:val="false"/>
      <w:suff w:val="tab"/>
      <w:lvlText w:val="%3)"/>
      <w:lvlJc w:val="left"/>
      <w:pPr>
        <w:ind w:left="2160" w:hanging="360"/>
        <w:tabs>
          <w:tab w:val="num" w:pos="2160" w:leader="none"/>
        </w:tabs>
      </w:pPr>
    </w:lvl>
    <w:lvl w:ilvl="3">
      <w:start w:val="1"/>
      <w:numFmt w:val="bullet"/>
      <w:isLgl w:val="false"/>
      <w:suff w:val="tab"/>
      <w:lvlText w:val=""/>
      <w:lvlJc w:val="left"/>
      <w:pPr>
        <w:ind w:left="2880" w:hanging="360"/>
        <w:tabs>
          <w:tab w:val="num" w:pos="2880" w:leader="none"/>
        </w:tabs>
      </w:pPr>
      <w:rPr>
        <w:rFonts w:ascii="Symbol" w:hAnsi="Symbol"/>
      </w:rPr>
    </w:lvl>
    <w:lvl w:ilvl="4">
      <w:start w:val="1"/>
      <w:numFmt w:val="decimal"/>
      <w:isLgl w:val="false"/>
      <w:suff w:val="tab"/>
      <w:lvlText w:val="%5)"/>
      <w:lvlJc w:val="left"/>
      <w:pPr>
        <w:ind w:left="3600" w:hanging="360"/>
        <w:tabs>
          <w:tab w:val="num" w:pos="3600" w:leader="none"/>
        </w:tabs>
      </w:pPr>
    </w:lvl>
    <w:lvl w:ilvl="5">
      <w:start w:val="1"/>
      <w:numFmt w:val="bullet"/>
      <w:isLgl w:val="false"/>
      <w:suff w:val="tab"/>
      <w:lvlText w:val=""/>
      <w:lvlJc w:val="left"/>
      <w:pPr>
        <w:ind w:left="4320" w:hanging="360"/>
        <w:tabs>
          <w:tab w:val="num" w:pos="4320" w:leader="none"/>
        </w:tabs>
      </w:pPr>
      <w:rPr>
        <w:rFonts w:ascii="Symbol" w:hAnsi="Symbol"/>
      </w:rPr>
    </w:lvl>
    <w:lvl w:ilvl="6">
      <w:start w:val="1"/>
      <w:numFmt w:val="bullet"/>
      <w:isLgl w:val="false"/>
      <w:suff w:val="tab"/>
      <w:lvlText w:val=""/>
      <w:lvlJc w:val="left"/>
      <w:pPr>
        <w:ind w:left="5040" w:hanging="360"/>
        <w:tabs>
          <w:tab w:val="num" w:pos="5040" w:leader="none"/>
        </w:tabs>
      </w:pPr>
      <w:rPr>
        <w:rFonts w:ascii="Symbol" w:hAnsi="Symbol"/>
      </w:rPr>
    </w:lvl>
    <w:lvl w:ilvl="7">
      <w:start w:val="1"/>
      <w:numFmt w:val="bullet"/>
      <w:isLgl w:val="false"/>
      <w:suff w:val="tab"/>
      <w:lvlText w:val="o"/>
      <w:lvlJc w:val="left"/>
      <w:pPr>
        <w:ind w:left="5760" w:hanging="360"/>
        <w:tabs>
          <w:tab w:val="num" w:pos="5760" w:leader="none"/>
        </w:tabs>
      </w:pPr>
      <w:rPr>
        <w:rFonts w:ascii="Courier New" w:hAnsi="Courier New" w:cs="Courier New"/>
      </w:rPr>
    </w:lvl>
    <w:lvl w:ilvl="8">
      <w:start w:val="1"/>
      <w:numFmt w:val="bullet"/>
      <w:isLgl w:val="false"/>
      <w:suff w:val="tab"/>
      <w:lvlText w:val=""/>
      <w:lvlJc w:val="left"/>
      <w:pPr>
        <w:ind w:left="6480" w:hanging="360"/>
        <w:tabs>
          <w:tab w:val="num" w:pos="6480" w:leader="none"/>
        </w:tabs>
      </w:pPr>
      <w:rPr>
        <w:rFonts w:ascii="Wingdings" w:hAnsi="Wingdings"/>
      </w:rPr>
    </w:lvl>
  </w:abstractNum>
  <w:abstractNum w:abstractNumId="23">
    <w:multiLevelType w:val="hybridMultilevel"/>
    <w:lvl w:ilvl="0">
      <w:start w:val="1"/>
      <w:numFmt w:val="decimal"/>
      <w:isLgl w:val="false"/>
      <w:suff w:val="tab"/>
      <w:lvlText w:val="%1)"/>
      <w:lvlJc w:val="left"/>
      <w:pPr>
        <w:ind w:left="1260" w:hanging="360"/>
        <w:tabs>
          <w:tab w:val="num" w:pos="1260" w:leader="none"/>
        </w:tabs>
      </w:pPr>
    </w:lvl>
    <w:lvl w:ilvl="1">
      <w:start w:val="1"/>
      <w:numFmt w:val="lowerLetter"/>
      <w:isLgl w:val="false"/>
      <w:suff w:val="tab"/>
      <w:lvlText w:val="%2."/>
      <w:lvlJc w:val="left"/>
      <w:pPr>
        <w:ind w:left="1980" w:hanging="360"/>
        <w:tabs>
          <w:tab w:val="num" w:pos="1980" w:leader="none"/>
        </w:tabs>
      </w:pPr>
    </w:lvl>
    <w:lvl w:ilvl="2">
      <w:start w:val="1"/>
      <w:numFmt w:val="lowerRoman"/>
      <w:isLgl w:val="false"/>
      <w:suff w:val="tab"/>
      <w:lvlText w:val="%3."/>
      <w:lvlJc w:val="right"/>
      <w:pPr>
        <w:ind w:left="2700" w:hanging="180"/>
        <w:tabs>
          <w:tab w:val="num" w:pos="2700" w:leader="none"/>
        </w:tabs>
      </w:pPr>
    </w:lvl>
    <w:lvl w:ilvl="3">
      <w:start w:val="1"/>
      <w:numFmt w:val="decimal"/>
      <w:isLgl w:val="false"/>
      <w:suff w:val="tab"/>
      <w:lvlText w:val="%4."/>
      <w:lvlJc w:val="left"/>
      <w:pPr>
        <w:ind w:left="3420" w:hanging="360"/>
        <w:tabs>
          <w:tab w:val="num" w:pos="3420" w:leader="none"/>
        </w:tabs>
      </w:pPr>
    </w:lvl>
    <w:lvl w:ilvl="4">
      <w:start w:val="1"/>
      <w:numFmt w:val="lowerLetter"/>
      <w:isLgl w:val="false"/>
      <w:suff w:val="tab"/>
      <w:lvlText w:val="%5."/>
      <w:lvlJc w:val="left"/>
      <w:pPr>
        <w:ind w:left="4140" w:hanging="360"/>
        <w:tabs>
          <w:tab w:val="num" w:pos="4140" w:leader="none"/>
        </w:tabs>
      </w:pPr>
    </w:lvl>
    <w:lvl w:ilvl="5">
      <w:start w:val="1"/>
      <w:numFmt w:val="lowerRoman"/>
      <w:isLgl w:val="false"/>
      <w:suff w:val="tab"/>
      <w:lvlText w:val="%6."/>
      <w:lvlJc w:val="right"/>
      <w:pPr>
        <w:ind w:left="4860" w:hanging="180"/>
        <w:tabs>
          <w:tab w:val="num" w:pos="4860" w:leader="none"/>
        </w:tabs>
      </w:pPr>
    </w:lvl>
    <w:lvl w:ilvl="6">
      <w:start w:val="1"/>
      <w:numFmt w:val="decimal"/>
      <w:isLgl w:val="false"/>
      <w:suff w:val="tab"/>
      <w:lvlText w:val="%7."/>
      <w:lvlJc w:val="left"/>
      <w:pPr>
        <w:ind w:left="5580" w:hanging="360"/>
        <w:tabs>
          <w:tab w:val="num" w:pos="5580" w:leader="none"/>
        </w:tabs>
      </w:pPr>
    </w:lvl>
    <w:lvl w:ilvl="7">
      <w:start w:val="1"/>
      <w:numFmt w:val="lowerLetter"/>
      <w:isLgl w:val="false"/>
      <w:suff w:val="tab"/>
      <w:lvlText w:val="%8."/>
      <w:lvlJc w:val="left"/>
      <w:pPr>
        <w:ind w:left="6300" w:hanging="360"/>
        <w:tabs>
          <w:tab w:val="num" w:pos="6300" w:leader="none"/>
        </w:tabs>
      </w:pPr>
    </w:lvl>
    <w:lvl w:ilvl="8">
      <w:start w:val="1"/>
      <w:numFmt w:val="lowerRoman"/>
      <w:isLgl w:val="false"/>
      <w:suff w:val="tab"/>
      <w:lvlText w:val="%9."/>
      <w:lvlJc w:val="right"/>
      <w:pPr>
        <w:ind w:left="7020" w:hanging="180"/>
        <w:tabs>
          <w:tab w:val="num" w:pos="7020" w:leader="none"/>
        </w:tabs>
      </w:pPr>
    </w:lvl>
  </w:abstractNum>
  <w:abstractNum w:abstractNumId="24">
    <w:multiLevelType w:val="hybridMultilevel"/>
    <w:lvl w:ilvl="0">
      <w:start w:val="1"/>
      <w:numFmt w:val="decimal"/>
      <w:isLgl w:val="false"/>
      <w:suff w:val="tab"/>
      <w:lvlText w:val="%1)"/>
      <w:lvlJc w:val="left"/>
      <w:pPr>
        <w:ind w:left="720" w:hanging="360"/>
        <w:tabs>
          <w:tab w:val="num" w:pos="720" w:leader="none"/>
        </w:tabs>
      </w:pPr>
    </w:lvl>
    <w:lvl w:ilvl="1">
      <w:start w:val="1"/>
      <w:numFmt w:val="bullet"/>
      <w:isLgl w:val="false"/>
      <w:suff w:val="tab"/>
      <w:lvlText w:val="o"/>
      <w:lvlJc w:val="left"/>
      <w:pPr>
        <w:ind w:left="1440" w:hanging="360"/>
        <w:tabs>
          <w:tab w:val="num" w:pos="1440" w:leader="none"/>
        </w:tabs>
      </w:pPr>
      <w:rPr>
        <w:rFonts w:ascii="Courier New" w:hAnsi="Courier New" w:cs="Courier New"/>
      </w:rPr>
    </w:lvl>
    <w:lvl w:ilvl="2">
      <w:start w:val="1"/>
      <w:numFmt w:val="bullet"/>
      <w:isLgl w:val="false"/>
      <w:suff w:val="tab"/>
      <w:lvlText w:val=""/>
      <w:lvlJc w:val="left"/>
      <w:pPr>
        <w:ind w:left="2160" w:hanging="360"/>
        <w:tabs>
          <w:tab w:val="num" w:pos="2160" w:leader="none"/>
        </w:tabs>
      </w:pPr>
      <w:rPr>
        <w:rFonts w:ascii="Wingdings" w:hAnsi="Wingdings"/>
      </w:rPr>
    </w:lvl>
    <w:lvl w:ilvl="3">
      <w:start w:val="1"/>
      <w:numFmt w:val="bullet"/>
      <w:isLgl w:val="false"/>
      <w:suff w:val="tab"/>
      <w:lvlText w:val=""/>
      <w:lvlJc w:val="left"/>
      <w:pPr>
        <w:ind w:left="2880" w:hanging="360"/>
        <w:tabs>
          <w:tab w:val="num" w:pos="2880" w:leader="none"/>
        </w:tabs>
      </w:pPr>
      <w:rPr>
        <w:rFonts w:ascii="Symbol" w:hAnsi="Symbol"/>
      </w:rPr>
    </w:lvl>
    <w:lvl w:ilvl="4">
      <w:start w:val="1"/>
      <w:numFmt w:val="bullet"/>
      <w:isLgl w:val="false"/>
      <w:suff w:val="tab"/>
      <w:lvlText w:val="o"/>
      <w:lvlJc w:val="left"/>
      <w:pPr>
        <w:ind w:left="3600" w:hanging="360"/>
        <w:tabs>
          <w:tab w:val="num" w:pos="3600" w:leader="none"/>
        </w:tabs>
      </w:pPr>
      <w:rPr>
        <w:rFonts w:ascii="Courier New" w:hAnsi="Courier New" w:cs="Courier New"/>
      </w:rPr>
    </w:lvl>
    <w:lvl w:ilvl="5">
      <w:start w:val="1"/>
      <w:numFmt w:val="bullet"/>
      <w:isLgl w:val="false"/>
      <w:suff w:val="tab"/>
      <w:lvlText w:val=""/>
      <w:lvlJc w:val="left"/>
      <w:pPr>
        <w:ind w:left="4320" w:hanging="360"/>
        <w:tabs>
          <w:tab w:val="num" w:pos="4320" w:leader="none"/>
        </w:tabs>
      </w:pPr>
      <w:rPr>
        <w:rFonts w:ascii="Wingdings" w:hAnsi="Wingdings"/>
      </w:rPr>
    </w:lvl>
    <w:lvl w:ilvl="6">
      <w:start w:val="1"/>
      <w:numFmt w:val="bullet"/>
      <w:isLgl w:val="false"/>
      <w:suff w:val="tab"/>
      <w:lvlText w:val=""/>
      <w:lvlJc w:val="left"/>
      <w:pPr>
        <w:ind w:left="5040" w:hanging="360"/>
        <w:tabs>
          <w:tab w:val="num" w:pos="5040" w:leader="none"/>
        </w:tabs>
      </w:pPr>
      <w:rPr>
        <w:rFonts w:ascii="Symbol" w:hAnsi="Symbol"/>
      </w:rPr>
    </w:lvl>
    <w:lvl w:ilvl="7">
      <w:start w:val="1"/>
      <w:numFmt w:val="bullet"/>
      <w:isLgl w:val="false"/>
      <w:suff w:val="tab"/>
      <w:lvlText w:val="o"/>
      <w:lvlJc w:val="left"/>
      <w:pPr>
        <w:ind w:left="5760" w:hanging="360"/>
        <w:tabs>
          <w:tab w:val="num" w:pos="5760" w:leader="none"/>
        </w:tabs>
      </w:pPr>
      <w:rPr>
        <w:rFonts w:ascii="Courier New" w:hAnsi="Courier New" w:cs="Courier New"/>
      </w:rPr>
    </w:lvl>
    <w:lvl w:ilvl="8">
      <w:start w:val="1"/>
      <w:numFmt w:val="bullet"/>
      <w:isLgl w:val="false"/>
      <w:suff w:val="tab"/>
      <w:lvlText w:val=""/>
      <w:lvlJc w:val="left"/>
      <w:pPr>
        <w:ind w:left="6480" w:hanging="360"/>
        <w:tabs>
          <w:tab w:val="num" w:pos="6480" w:leader="none"/>
        </w:tabs>
      </w:pPr>
      <w:rPr>
        <w:rFonts w:ascii="Wingdings" w:hAnsi="Wingdings"/>
      </w:rPr>
    </w:lvl>
  </w:abstractNum>
  <w:abstractNum w:abstractNumId="25">
    <w:multiLevelType w:val="hybridMultilevel"/>
    <w:lvl w:ilvl="0">
      <w:start w:val="1"/>
      <w:numFmt w:val="bullet"/>
      <w:isLgl w:val="false"/>
      <w:suff w:val="tab"/>
      <w:lvlText w:val=""/>
      <w:lvlJc w:val="left"/>
      <w:pPr>
        <w:ind w:left="720" w:hanging="360"/>
        <w:tabs>
          <w:tab w:val="num" w:pos="720" w:leader="none"/>
        </w:tabs>
      </w:pPr>
      <w:rPr>
        <w:rFonts w:ascii="Symbol" w:hAnsi="Symbol"/>
      </w:rPr>
    </w:lvl>
    <w:lvl w:ilvl="1">
      <w:start w:val="1"/>
      <w:numFmt w:val="bullet"/>
      <w:isLgl w:val="false"/>
      <w:suff w:val="tab"/>
      <w:lvlText w:val="o"/>
      <w:lvlJc w:val="left"/>
      <w:pPr>
        <w:ind w:left="1440" w:hanging="360"/>
        <w:tabs>
          <w:tab w:val="num" w:pos="1440" w:leader="none"/>
        </w:tabs>
      </w:pPr>
      <w:rPr>
        <w:rFonts w:ascii="Courier New" w:hAnsi="Courier New" w:cs="Courier New"/>
      </w:rPr>
    </w:lvl>
    <w:lvl w:ilvl="2">
      <w:start w:val="1"/>
      <w:numFmt w:val="bullet"/>
      <w:isLgl w:val="false"/>
      <w:suff w:val="tab"/>
      <w:lvlText w:val=""/>
      <w:lvlJc w:val="left"/>
      <w:pPr>
        <w:ind w:left="2160" w:hanging="360"/>
        <w:tabs>
          <w:tab w:val="num" w:pos="2160" w:leader="none"/>
        </w:tabs>
      </w:pPr>
      <w:rPr>
        <w:rFonts w:ascii="Wingdings" w:hAnsi="Wingdings"/>
      </w:rPr>
    </w:lvl>
    <w:lvl w:ilvl="3">
      <w:start w:val="1"/>
      <w:numFmt w:val="bullet"/>
      <w:isLgl w:val="false"/>
      <w:suff w:val="tab"/>
      <w:lvlText w:val=""/>
      <w:lvlJc w:val="left"/>
      <w:pPr>
        <w:ind w:left="2880" w:hanging="360"/>
        <w:tabs>
          <w:tab w:val="num" w:pos="2880" w:leader="none"/>
        </w:tabs>
      </w:pPr>
      <w:rPr>
        <w:rFonts w:ascii="Symbol" w:hAnsi="Symbol"/>
      </w:rPr>
    </w:lvl>
    <w:lvl w:ilvl="4">
      <w:start w:val="1"/>
      <w:numFmt w:val="bullet"/>
      <w:isLgl w:val="false"/>
      <w:suff w:val="tab"/>
      <w:lvlText w:val="o"/>
      <w:lvlJc w:val="left"/>
      <w:pPr>
        <w:ind w:left="3600" w:hanging="360"/>
        <w:tabs>
          <w:tab w:val="num" w:pos="3600" w:leader="none"/>
        </w:tabs>
      </w:pPr>
      <w:rPr>
        <w:rFonts w:ascii="Courier New" w:hAnsi="Courier New" w:cs="Courier New"/>
      </w:rPr>
    </w:lvl>
    <w:lvl w:ilvl="5">
      <w:start w:val="1"/>
      <w:numFmt w:val="bullet"/>
      <w:isLgl w:val="false"/>
      <w:suff w:val="tab"/>
      <w:lvlText w:val=""/>
      <w:lvlJc w:val="left"/>
      <w:pPr>
        <w:ind w:left="4320" w:hanging="360"/>
        <w:tabs>
          <w:tab w:val="num" w:pos="4320" w:leader="none"/>
        </w:tabs>
      </w:pPr>
      <w:rPr>
        <w:rFonts w:ascii="Wingdings" w:hAnsi="Wingdings"/>
      </w:rPr>
    </w:lvl>
    <w:lvl w:ilvl="6">
      <w:start w:val="1"/>
      <w:numFmt w:val="bullet"/>
      <w:isLgl w:val="false"/>
      <w:suff w:val="tab"/>
      <w:lvlText w:val=""/>
      <w:lvlJc w:val="left"/>
      <w:pPr>
        <w:ind w:left="5040" w:hanging="360"/>
        <w:tabs>
          <w:tab w:val="num" w:pos="5040" w:leader="none"/>
        </w:tabs>
      </w:pPr>
      <w:rPr>
        <w:rFonts w:ascii="Symbol" w:hAnsi="Symbol"/>
      </w:rPr>
    </w:lvl>
    <w:lvl w:ilvl="7">
      <w:start w:val="1"/>
      <w:numFmt w:val="bullet"/>
      <w:isLgl w:val="false"/>
      <w:suff w:val="tab"/>
      <w:lvlText w:val="o"/>
      <w:lvlJc w:val="left"/>
      <w:pPr>
        <w:ind w:left="5760" w:hanging="360"/>
        <w:tabs>
          <w:tab w:val="num" w:pos="5760" w:leader="none"/>
        </w:tabs>
      </w:pPr>
      <w:rPr>
        <w:rFonts w:ascii="Courier New" w:hAnsi="Courier New" w:cs="Courier New"/>
      </w:rPr>
    </w:lvl>
    <w:lvl w:ilvl="8">
      <w:start w:val="1"/>
      <w:numFmt w:val="bullet"/>
      <w:isLgl w:val="false"/>
      <w:suff w:val="tab"/>
      <w:lvlText w:val=""/>
      <w:lvlJc w:val="left"/>
      <w:pPr>
        <w:ind w:left="6480" w:hanging="360"/>
        <w:tabs>
          <w:tab w:val="num" w:pos="6480" w:leader="none"/>
        </w:tabs>
      </w:pPr>
      <w:rPr>
        <w:rFonts w:ascii="Wingdings" w:hAnsi="Wingdings"/>
      </w:rPr>
    </w:lvl>
  </w:abstractNum>
  <w:abstractNum w:abstractNumId="26">
    <w:multiLevelType w:val="hybridMultilevel"/>
    <w:lvl w:ilvl="0">
      <w:start w:val="1"/>
      <w:numFmt w:val="bullet"/>
      <w:isLgl w:val="false"/>
      <w:suff w:val="tab"/>
      <w:lvlText w:val=""/>
      <w:lvlJc w:val="left"/>
      <w:pPr>
        <w:ind w:left="720" w:hanging="360"/>
      </w:pPr>
      <w:rPr>
        <w:rFonts w:ascii="Symbol" w:hAnsi="Symbol"/>
      </w:rPr>
    </w:lvl>
    <w:lvl w:ilvl="1">
      <w:start w:val="1"/>
      <w:numFmt w:val="bullet"/>
      <w:isLgl w:val="false"/>
      <w:suff w:val="tab"/>
      <w:lvlText w:val="o"/>
      <w:lvlJc w:val="left"/>
      <w:pPr>
        <w:ind w:left="1440" w:hanging="360"/>
      </w:pPr>
      <w:rPr>
        <w:rFonts w:ascii="Courier New" w:hAnsi="Courier New" w:cs="Courier New"/>
      </w:rPr>
    </w:lvl>
    <w:lvl w:ilvl="2">
      <w:start w:val="1"/>
      <w:numFmt w:val="bullet"/>
      <w:isLgl w:val="false"/>
      <w:suff w:val="tab"/>
      <w:lvlText w:val=""/>
      <w:lvlJc w:val="left"/>
      <w:pPr>
        <w:ind w:left="2160" w:hanging="360"/>
      </w:pPr>
      <w:rPr>
        <w:rFonts w:ascii="Wingdings" w:hAnsi="Wingdings"/>
      </w:rPr>
    </w:lvl>
    <w:lvl w:ilvl="3">
      <w:start w:val="1"/>
      <w:numFmt w:val="bullet"/>
      <w:isLgl w:val="false"/>
      <w:suff w:val="tab"/>
      <w:lvlText w:val=""/>
      <w:lvlJc w:val="left"/>
      <w:pPr>
        <w:ind w:left="2880" w:hanging="360"/>
      </w:pPr>
      <w:rPr>
        <w:rFonts w:ascii="Symbol" w:hAnsi="Symbol"/>
      </w:rPr>
    </w:lvl>
    <w:lvl w:ilvl="4">
      <w:start w:val="1"/>
      <w:numFmt w:val="bullet"/>
      <w:isLgl w:val="false"/>
      <w:suff w:val="tab"/>
      <w:lvlText w:val="o"/>
      <w:lvlJc w:val="left"/>
      <w:pPr>
        <w:ind w:left="3600" w:hanging="360"/>
      </w:pPr>
      <w:rPr>
        <w:rFonts w:ascii="Courier New" w:hAnsi="Courier New" w:cs="Courier New"/>
      </w:rPr>
    </w:lvl>
    <w:lvl w:ilvl="5">
      <w:start w:val="1"/>
      <w:numFmt w:val="bullet"/>
      <w:isLgl w:val="false"/>
      <w:suff w:val="tab"/>
      <w:lvlText w:val=""/>
      <w:lvlJc w:val="left"/>
      <w:pPr>
        <w:ind w:left="4320" w:hanging="360"/>
      </w:pPr>
      <w:rPr>
        <w:rFonts w:ascii="Wingdings" w:hAnsi="Wingdings"/>
      </w:rPr>
    </w:lvl>
    <w:lvl w:ilvl="6">
      <w:start w:val="1"/>
      <w:numFmt w:val="bullet"/>
      <w:isLgl w:val="false"/>
      <w:suff w:val="tab"/>
      <w:lvlText w:val=""/>
      <w:lvlJc w:val="left"/>
      <w:pPr>
        <w:ind w:left="5040" w:hanging="360"/>
      </w:pPr>
      <w:rPr>
        <w:rFonts w:ascii="Symbol" w:hAnsi="Symbol"/>
      </w:rPr>
    </w:lvl>
    <w:lvl w:ilvl="7">
      <w:start w:val="1"/>
      <w:numFmt w:val="bullet"/>
      <w:isLgl w:val="false"/>
      <w:suff w:val="tab"/>
      <w:lvlText w:val="o"/>
      <w:lvlJc w:val="left"/>
      <w:pPr>
        <w:ind w:left="5760" w:hanging="360"/>
      </w:pPr>
      <w:rPr>
        <w:rFonts w:ascii="Courier New" w:hAnsi="Courier New" w:cs="Courier New"/>
      </w:rPr>
    </w:lvl>
    <w:lvl w:ilvl="8">
      <w:start w:val="1"/>
      <w:numFmt w:val="bullet"/>
      <w:isLgl w:val="false"/>
      <w:suff w:val="tab"/>
      <w:lvlText w:val=""/>
      <w:lvlJc w:val="left"/>
      <w:pPr>
        <w:ind w:left="6480" w:hanging="360"/>
      </w:pPr>
      <w:rPr>
        <w:rFonts w:ascii="Wingdings" w:hAnsi="Wingdings"/>
      </w:rPr>
    </w:lvl>
  </w:abstractNum>
  <w:abstractNum w:abstractNumId="27">
    <w:multiLevelType w:val="hybridMultilevel"/>
    <w:lvl w:ilvl="0">
      <w:start w:val="1"/>
      <w:numFmt w:val="decimal"/>
      <w:isLgl w:val="false"/>
      <w:suff w:val="tab"/>
      <w:lvlText w:val="%1)"/>
      <w:lvlJc w:val="left"/>
      <w:pPr>
        <w:ind w:left="1512" w:hanging="360"/>
        <w:tabs>
          <w:tab w:val="num" w:pos="1512" w:leader="none"/>
        </w:tabs>
      </w:pPr>
    </w:lvl>
    <w:lvl w:ilvl="1">
      <w:start w:val="1"/>
      <w:numFmt w:val="decimal"/>
      <w:isLgl w:val="false"/>
      <w:suff w:val="tab"/>
      <w:lvlText w:val="%2."/>
      <w:lvlJc w:val="left"/>
      <w:pPr>
        <w:ind w:left="2232" w:hanging="360"/>
        <w:tabs>
          <w:tab w:val="num" w:pos="2232" w:leader="none"/>
        </w:tabs>
      </w:pPr>
    </w:lvl>
    <w:lvl w:ilvl="2">
      <w:start w:val="1"/>
      <w:numFmt w:val="lowerRoman"/>
      <w:isLgl w:val="false"/>
      <w:suff w:val="tab"/>
      <w:lvlText w:val="%3."/>
      <w:lvlJc w:val="right"/>
      <w:pPr>
        <w:ind w:left="2952" w:hanging="180"/>
        <w:tabs>
          <w:tab w:val="num" w:pos="2952" w:leader="none"/>
        </w:tabs>
      </w:pPr>
    </w:lvl>
    <w:lvl w:ilvl="3">
      <w:start w:val="1"/>
      <w:numFmt w:val="decimal"/>
      <w:isLgl w:val="false"/>
      <w:suff w:val="tab"/>
      <w:lvlText w:val="%4."/>
      <w:lvlJc w:val="left"/>
      <w:pPr>
        <w:ind w:left="3672" w:hanging="360"/>
        <w:tabs>
          <w:tab w:val="num" w:pos="3672" w:leader="none"/>
        </w:tabs>
      </w:pPr>
    </w:lvl>
    <w:lvl w:ilvl="4">
      <w:start w:val="1"/>
      <w:numFmt w:val="lowerLetter"/>
      <w:isLgl w:val="false"/>
      <w:suff w:val="tab"/>
      <w:lvlText w:val="%5."/>
      <w:lvlJc w:val="left"/>
      <w:pPr>
        <w:ind w:left="4392" w:hanging="360"/>
        <w:tabs>
          <w:tab w:val="num" w:pos="4392" w:leader="none"/>
        </w:tabs>
      </w:pPr>
    </w:lvl>
    <w:lvl w:ilvl="5">
      <w:start w:val="1"/>
      <w:numFmt w:val="lowerRoman"/>
      <w:isLgl w:val="false"/>
      <w:suff w:val="tab"/>
      <w:lvlText w:val="%6."/>
      <w:lvlJc w:val="right"/>
      <w:pPr>
        <w:ind w:left="5112" w:hanging="180"/>
        <w:tabs>
          <w:tab w:val="num" w:pos="5112" w:leader="none"/>
        </w:tabs>
      </w:pPr>
    </w:lvl>
    <w:lvl w:ilvl="6">
      <w:start w:val="1"/>
      <w:numFmt w:val="decimal"/>
      <w:isLgl w:val="false"/>
      <w:suff w:val="tab"/>
      <w:lvlText w:val="%7."/>
      <w:lvlJc w:val="left"/>
      <w:pPr>
        <w:ind w:left="5832" w:hanging="360"/>
        <w:tabs>
          <w:tab w:val="num" w:pos="5832" w:leader="none"/>
        </w:tabs>
      </w:pPr>
    </w:lvl>
    <w:lvl w:ilvl="7">
      <w:start w:val="1"/>
      <w:numFmt w:val="lowerLetter"/>
      <w:isLgl w:val="false"/>
      <w:suff w:val="tab"/>
      <w:lvlText w:val="%8."/>
      <w:lvlJc w:val="left"/>
      <w:pPr>
        <w:ind w:left="6552" w:hanging="360"/>
        <w:tabs>
          <w:tab w:val="num" w:pos="6552" w:leader="none"/>
        </w:tabs>
      </w:pPr>
    </w:lvl>
    <w:lvl w:ilvl="8">
      <w:start w:val="1"/>
      <w:numFmt w:val="lowerRoman"/>
      <w:isLgl w:val="false"/>
      <w:suff w:val="tab"/>
      <w:lvlText w:val="%9."/>
      <w:lvlJc w:val="right"/>
      <w:pPr>
        <w:ind w:left="7272" w:hanging="180"/>
        <w:tabs>
          <w:tab w:val="num" w:pos="7272" w:leader="none"/>
        </w:tabs>
      </w:pPr>
    </w:lvl>
  </w:abstractNum>
  <w:abstractNum w:abstractNumId="28">
    <w:multiLevelType w:val="hybridMultilevel"/>
    <w:lvl w:ilvl="0">
      <w:start w:val="1"/>
      <w:numFmt w:val="bullet"/>
      <w:isLgl w:val="false"/>
      <w:suff w:val="tab"/>
      <w:lvlText w:val=""/>
      <w:lvlJc w:val="left"/>
      <w:pPr>
        <w:ind w:left="1260" w:hanging="360"/>
      </w:pPr>
      <w:rPr>
        <w:rFonts w:ascii="Symbol" w:hAnsi="Symbol"/>
      </w:rPr>
    </w:lvl>
    <w:lvl w:ilvl="1">
      <w:start w:val="1"/>
      <w:numFmt w:val="bullet"/>
      <w:isLgl w:val="false"/>
      <w:suff w:val="tab"/>
      <w:lvlText w:val="o"/>
      <w:lvlJc w:val="left"/>
      <w:pPr>
        <w:ind w:left="1980" w:hanging="360"/>
      </w:pPr>
      <w:rPr>
        <w:rFonts w:ascii="Courier New" w:hAnsi="Courier New" w:cs="Courier New"/>
      </w:rPr>
    </w:lvl>
    <w:lvl w:ilvl="2">
      <w:start w:val="1"/>
      <w:numFmt w:val="bullet"/>
      <w:isLgl w:val="false"/>
      <w:suff w:val="tab"/>
      <w:lvlText w:val=""/>
      <w:lvlJc w:val="left"/>
      <w:pPr>
        <w:ind w:left="2700" w:hanging="360"/>
      </w:pPr>
      <w:rPr>
        <w:rFonts w:ascii="Wingdings" w:hAnsi="Wingdings"/>
      </w:rPr>
    </w:lvl>
    <w:lvl w:ilvl="3">
      <w:start w:val="1"/>
      <w:numFmt w:val="bullet"/>
      <w:isLgl w:val="false"/>
      <w:suff w:val="tab"/>
      <w:lvlText w:val=""/>
      <w:lvlJc w:val="left"/>
      <w:pPr>
        <w:ind w:left="3420" w:hanging="360"/>
      </w:pPr>
      <w:rPr>
        <w:rFonts w:ascii="Symbol" w:hAnsi="Symbol"/>
      </w:rPr>
    </w:lvl>
    <w:lvl w:ilvl="4">
      <w:start w:val="1"/>
      <w:numFmt w:val="bullet"/>
      <w:isLgl w:val="false"/>
      <w:suff w:val="tab"/>
      <w:lvlText w:val="o"/>
      <w:lvlJc w:val="left"/>
      <w:pPr>
        <w:ind w:left="4140" w:hanging="360"/>
      </w:pPr>
      <w:rPr>
        <w:rFonts w:ascii="Courier New" w:hAnsi="Courier New" w:cs="Courier New"/>
      </w:rPr>
    </w:lvl>
    <w:lvl w:ilvl="5">
      <w:start w:val="1"/>
      <w:numFmt w:val="bullet"/>
      <w:isLgl w:val="false"/>
      <w:suff w:val="tab"/>
      <w:lvlText w:val=""/>
      <w:lvlJc w:val="left"/>
      <w:pPr>
        <w:ind w:left="4860" w:hanging="360"/>
      </w:pPr>
      <w:rPr>
        <w:rFonts w:ascii="Wingdings" w:hAnsi="Wingdings"/>
      </w:rPr>
    </w:lvl>
    <w:lvl w:ilvl="6">
      <w:start w:val="1"/>
      <w:numFmt w:val="bullet"/>
      <w:isLgl w:val="false"/>
      <w:suff w:val="tab"/>
      <w:lvlText w:val=""/>
      <w:lvlJc w:val="left"/>
      <w:pPr>
        <w:ind w:left="5580" w:hanging="360"/>
      </w:pPr>
      <w:rPr>
        <w:rFonts w:ascii="Symbol" w:hAnsi="Symbol"/>
      </w:rPr>
    </w:lvl>
    <w:lvl w:ilvl="7">
      <w:start w:val="1"/>
      <w:numFmt w:val="bullet"/>
      <w:isLgl w:val="false"/>
      <w:suff w:val="tab"/>
      <w:lvlText w:val="o"/>
      <w:lvlJc w:val="left"/>
      <w:pPr>
        <w:ind w:left="6300" w:hanging="360"/>
      </w:pPr>
      <w:rPr>
        <w:rFonts w:ascii="Courier New" w:hAnsi="Courier New" w:cs="Courier New"/>
      </w:rPr>
    </w:lvl>
    <w:lvl w:ilvl="8">
      <w:start w:val="1"/>
      <w:numFmt w:val="bullet"/>
      <w:isLgl w:val="false"/>
      <w:suff w:val="tab"/>
      <w:lvlText w:val=""/>
      <w:lvlJc w:val="left"/>
      <w:pPr>
        <w:ind w:left="7020" w:hanging="360"/>
      </w:pPr>
      <w:rPr>
        <w:rFonts w:ascii="Wingdings" w:hAnsi="Wingdings"/>
      </w:rPr>
    </w:lvl>
  </w:abstractNum>
  <w:abstractNum w:abstractNumId="29">
    <w:multiLevelType w:val="hybridMultilevel"/>
    <w:lvl w:ilvl="0">
      <w:start w:val="1"/>
      <w:numFmt w:val="bullet"/>
      <w:isLgl w:val="false"/>
      <w:suff w:val="tab"/>
      <w:lvlText w:val=""/>
      <w:lvlJc w:val="left"/>
      <w:pPr>
        <w:ind w:left="720" w:hanging="360"/>
        <w:tabs>
          <w:tab w:val="num" w:pos="720" w:leader="none"/>
        </w:tabs>
      </w:pPr>
      <w:rPr>
        <w:rFonts w:ascii="Symbol" w:hAnsi="Symbol"/>
        <w:b w:val="0"/>
        <w:color w:val="000000"/>
      </w:rPr>
    </w:lvl>
    <w:lvl w:ilvl="1">
      <w:start w:val="1"/>
      <w:numFmt w:val="bullet"/>
      <w:isLgl w:val="false"/>
      <w:suff w:val="tab"/>
      <w:lvlText w:val="o"/>
      <w:lvlJc w:val="left"/>
      <w:pPr>
        <w:ind w:left="1440" w:hanging="360"/>
        <w:tabs>
          <w:tab w:val="num" w:pos="1440" w:leader="none"/>
        </w:tabs>
      </w:pPr>
      <w:rPr>
        <w:rFonts w:ascii="Courier New" w:hAnsi="Courier New" w:cs="Courier New"/>
      </w:rPr>
    </w:lvl>
    <w:lvl w:ilvl="2">
      <w:start w:val="1"/>
      <w:numFmt w:val="bullet"/>
      <w:isLgl w:val="false"/>
      <w:suff w:val="tab"/>
      <w:lvlText w:val=""/>
      <w:lvlJc w:val="left"/>
      <w:pPr>
        <w:ind w:left="2160" w:hanging="360"/>
        <w:tabs>
          <w:tab w:val="num" w:pos="2160" w:leader="none"/>
        </w:tabs>
      </w:pPr>
      <w:rPr>
        <w:rFonts w:ascii="Wingdings" w:hAnsi="Wingdings"/>
      </w:rPr>
    </w:lvl>
    <w:lvl w:ilvl="3">
      <w:start w:val="1"/>
      <w:numFmt w:val="bullet"/>
      <w:isLgl w:val="false"/>
      <w:suff w:val="tab"/>
      <w:lvlText w:val=""/>
      <w:lvlJc w:val="left"/>
      <w:pPr>
        <w:ind w:left="2880" w:hanging="360"/>
        <w:tabs>
          <w:tab w:val="num" w:pos="2880" w:leader="none"/>
        </w:tabs>
      </w:pPr>
      <w:rPr>
        <w:rFonts w:ascii="Symbol" w:hAnsi="Symbol"/>
      </w:rPr>
    </w:lvl>
    <w:lvl w:ilvl="4">
      <w:start w:val="1"/>
      <w:numFmt w:val="bullet"/>
      <w:isLgl w:val="false"/>
      <w:suff w:val="tab"/>
      <w:lvlText w:val="o"/>
      <w:lvlJc w:val="left"/>
      <w:pPr>
        <w:ind w:left="3600" w:hanging="360"/>
        <w:tabs>
          <w:tab w:val="num" w:pos="3600" w:leader="none"/>
        </w:tabs>
      </w:pPr>
      <w:rPr>
        <w:rFonts w:ascii="Courier New" w:hAnsi="Courier New" w:cs="Courier New"/>
      </w:rPr>
    </w:lvl>
    <w:lvl w:ilvl="5">
      <w:start w:val="1"/>
      <w:numFmt w:val="bullet"/>
      <w:isLgl w:val="false"/>
      <w:suff w:val="tab"/>
      <w:lvlText w:val=""/>
      <w:lvlJc w:val="left"/>
      <w:pPr>
        <w:ind w:left="4320" w:hanging="360"/>
        <w:tabs>
          <w:tab w:val="num" w:pos="4320" w:leader="none"/>
        </w:tabs>
      </w:pPr>
      <w:rPr>
        <w:rFonts w:ascii="Wingdings" w:hAnsi="Wingdings"/>
      </w:rPr>
    </w:lvl>
    <w:lvl w:ilvl="6">
      <w:start w:val="1"/>
      <w:numFmt w:val="bullet"/>
      <w:isLgl w:val="false"/>
      <w:suff w:val="tab"/>
      <w:lvlText w:val=""/>
      <w:lvlJc w:val="left"/>
      <w:pPr>
        <w:ind w:left="5040" w:hanging="360"/>
        <w:tabs>
          <w:tab w:val="num" w:pos="5040" w:leader="none"/>
        </w:tabs>
      </w:pPr>
      <w:rPr>
        <w:rFonts w:ascii="Symbol" w:hAnsi="Symbol"/>
      </w:rPr>
    </w:lvl>
    <w:lvl w:ilvl="7">
      <w:start w:val="1"/>
      <w:numFmt w:val="bullet"/>
      <w:isLgl w:val="false"/>
      <w:suff w:val="tab"/>
      <w:lvlText w:val="o"/>
      <w:lvlJc w:val="left"/>
      <w:pPr>
        <w:ind w:left="5760" w:hanging="360"/>
        <w:tabs>
          <w:tab w:val="num" w:pos="5760" w:leader="none"/>
        </w:tabs>
      </w:pPr>
      <w:rPr>
        <w:rFonts w:ascii="Courier New" w:hAnsi="Courier New" w:cs="Courier New"/>
      </w:rPr>
    </w:lvl>
    <w:lvl w:ilvl="8">
      <w:start w:val="1"/>
      <w:numFmt w:val="bullet"/>
      <w:isLgl w:val="false"/>
      <w:suff w:val="tab"/>
      <w:lvlText w:val=""/>
      <w:lvlJc w:val="left"/>
      <w:pPr>
        <w:ind w:left="6480" w:hanging="360"/>
        <w:tabs>
          <w:tab w:val="num" w:pos="6480" w:leader="none"/>
        </w:tabs>
      </w:pPr>
      <w:rPr>
        <w:rFonts w:ascii="Wingdings" w:hAnsi="Wingdings"/>
      </w:rPr>
    </w:lvl>
  </w:abstractNum>
  <w:abstractNum w:abstractNumId="30">
    <w:multiLevelType w:val="hybridMultilevel"/>
    <w:lvl w:ilvl="0">
      <w:start w:val="1"/>
      <w:numFmt w:val="bullet"/>
      <w:isLgl w:val="false"/>
      <w:suff w:val="tab"/>
      <w:lvlText w:val=""/>
      <w:lvlJc w:val="left"/>
      <w:pPr>
        <w:ind w:left="720" w:hanging="360"/>
      </w:pPr>
      <w:rPr>
        <w:rFonts w:ascii="Symbol" w:hAnsi="Symbol"/>
      </w:rPr>
    </w:lvl>
    <w:lvl w:ilvl="1">
      <w:start w:val="1"/>
      <w:numFmt w:val="bullet"/>
      <w:isLgl w:val="false"/>
      <w:suff w:val="tab"/>
      <w:lvlText w:val="o"/>
      <w:lvlJc w:val="left"/>
      <w:pPr>
        <w:ind w:left="1440" w:hanging="360"/>
      </w:pPr>
      <w:rPr>
        <w:rFonts w:ascii="Courier New" w:hAnsi="Courier New" w:cs="Courier New"/>
      </w:rPr>
    </w:lvl>
    <w:lvl w:ilvl="2">
      <w:start w:val="1"/>
      <w:numFmt w:val="bullet"/>
      <w:isLgl w:val="false"/>
      <w:suff w:val="tab"/>
      <w:lvlText w:val=""/>
      <w:lvlJc w:val="left"/>
      <w:pPr>
        <w:ind w:left="2160" w:hanging="360"/>
      </w:pPr>
      <w:rPr>
        <w:rFonts w:ascii="Wingdings" w:hAnsi="Wingdings"/>
      </w:rPr>
    </w:lvl>
    <w:lvl w:ilvl="3">
      <w:start w:val="1"/>
      <w:numFmt w:val="bullet"/>
      <w:isLgl w:val="false"/>
      <w:suff w:val="tab"/>
      <w:lvlText w:val=""/>
      <w:lvlJc w:val="left"/>
      <w:pPr>
        <w:ind w:left="2880" w:hanging="360"/>
      </w:pPr>
      <w:rPr>
        <w:rFonts w:ascii="Symbol" w:hAnsi="Symbol"/>
      </w:rPr>
    </w:lvl>
    <w:lvl w:ilvl="4">
      <w:start w:val="1"/>
      <w:numFmt w:val="bullet"/>
      <w:isLgl w:val="false"/>
      <w:suff w:val="tab"/>
      <w:lvlText w:val="o"/>
      <w:lvlJc w:val="left"/>
      <w:pPr>
        <w:ind w:left="3600" w:hanging="360"/>
      </w:pPr>
      <w:rPr>
        <w:rFonts w:ascii="Courier New" w:hAnsi="Courier New" w:cs="Courier New"/>
      </w:rPr>
    </w:lvl>
    <w:lvl w:ilvl="5">
      <w:start w:val="1"/>
      <w:numFmt w:val="bullet"/>
      <w:isLgl w:val="false"/>
      <w:suff w:val="tab"/>
      <w:lvlText w:val=""/>
      <w:lvlJc w:val="left"/>
      <w:pPr>
        <w:ind w:left="4320" w:hanging="360"/>
      </w:pPr>
      <w:rPr>
        <w:rFonts w:ascii="Wingdings" w:hAnsi="Wingdings"/>
      </w:rPr>
    </w:lvl>
    <w:lvl w:ilvl="6">
      <w:start w:val="1"/>
      <w:numFmt w:val="bullet"/>
      <w:isLgl w:val="false"/>
      <w:suff w:val="tab"/>
      <w:lvlText w:val=""/>
      <w:lvlJc w:val="left"/>
      <w:pPr>
        <w:ind w:left="5040" w:hanging="360"/>
      </w:pPr>
      <w:rPr>
        <w:rFonts w:ascii="Symbol" w:hAnsi="Symbol"/>
      </w:rPr>
    </w:lvl>
    <w:lvl w:ilvl="7">
      <w:start w:val="1"/>
      <w:numFmt w:val="bullet"/>
      <w:isLgl w:val="false"/>
      <w:suff w:val="tab"/>
      <w:lvlText w:val="o"/>
      <w:lvlJc w:val="left"/>
      <w:pPr>
        <w:ind w:left="5760" w:hanging="360"/>
      </w:pPr>
      <w:rPr>
        <w:rFonts w:ascii="Courier New" w:hAnsi="Courier New" w:cs="Courier New"/>
      </w:rPr>
    </w:lvl>
    <w:lvl w:ilvl="8">
      <w:start w:val="1"/>
      <w:numFmt w:val="bullet"/>
      <w:isLgl w:val="false"/>
      <w:suff w:val="tab"/>
      <w:lvlText w:val=""/>
      <w:lvlJc w:val="left"/>
      <w:pPr>
        <w:ind w:left="6480" w:hanging="360"/>
      </w:pPr>
      <w:rPr>
        <w:rFonts w:ascii="Wingdings" w:hAnsi="Wingdings"/>
      </w:rPr>
    </w:lvl>
  </w:abstractNum>
  <w:abstractNum w:abstractNumId="31">
    <w:multiLevelType w:val="hybridMultilevel"/>
    <w:lvl w:ilvl="0">
      <w:start w:val="1"/>
      <w:numFmt w:val="decimal"/>
      <w:isLgl w:val="false"/>
      <w:suff w:val="tab"/>
      <w:lvlText w:val="%1)"/>
      <w:lvlJc w:val="left"/>
      <w:pPr>
        <w:ind w:left="720" w:hanging="360"/>
        <w:tabs>
          <w:tab w:val="num" w:pos="720" w:leader="none"/>
        </w:tabs>
      </w:pPr>
    </w:lvl>
    <w:lvl w:ilvl="1">
      <w:start w:val="1"/>
      <w:numFmt w:val="bullet"/>
      <w:isLgl w:val="false"/>
      <w:suff w:val="tab"/>
      <w:lvlText w:val="o"/>
      <w:lvlJc w:val="left"/>
      <w:pPr>
        <w:ind w:left="1440" w:hanging="360"/>
        <w:tabs>
          <w:tab w:val="num" w:pos="1440" w:leader="none"/>
        </w:tabs>
      </w:pPr>
      <w:rPr>
        <w:rFonts w:ascii="Courier New" w:hAnsi="Courier New" w:cs="Courier New"/>
      </w:rPr>
    </w:lvl>
    <w:lvl w:ilvl="2">
      <w:start w:val="1"/>
      <w:numFmt w:val="bullet"/>
      <w:isLgl w:val="false"/>
      <w:suff w:val="tab"/>
      <w:lvlText w:val=""/>
      <w:lvlJc w:val="left"/>
      <w:pPr>
        <w:ind w:left="2160" w:hanging="360"/>
        <w:tabs>
          <w:tab w:val="num" w:pos="2160" w:leader="none"/>
        </w:tabs>
      </w:pPr>
      <w:rPr>
        <w:rFonts w:ascii="Wingdings" w:hAnsi="Wingdings"/>
      </w:rPr>
    </w:lvl>
    <w:lvl w:ilvl="3">
      <w:start w:val="1"/>
      <w:numFmt w:val="bullet"/>
      <w:isLgl w:val="false"/>
      <w:suff w:val="tab"/>
      <w:lvlText w:val=""/>
      <w:lvlJc w:val="left"/>
      <w:pPr>
        <w:ind w:left="2880" w:hanging="360"/>
        <w:tabs>
          <w:tab w:val="num" w:pos="2880" w:leader="none"/>
        </w:tabs>
      </w:pPr>
      <w:rPr>
        <w:rFonts w:ascii="Symbol" w:hAnsi="Symbol"/>
      </w:rPr>
    </w:lvl>
    <w:lvl w:ilvl="4">
      <w:start w:val="1"/>
      <w:numFmt w:val="bullet"/>
      <w:isLgl w:val="false"/>
      <w:suff w:val="tab"/>
      <w:lvlText w:val="o"/>
      <w:lvlJc w:val="left"/>
      <w:pPr>
        <w:ind w:left="3600" w:hanging="360"/>
        <w:tabs>
          <w:tab w:val="num" w:pos="3600" w:leader="none"/>
        </w:tabs>
      </w:pPr>
      <w:rPr>
        <w:rFonts w:ascii="Courier New" w:hAnsi="Courier New" w:cs="Courier New"/>
      </w:rPr>
    </w:lvl>
    <w:lvl w:ilvl="5">
      <w:start w:val="1"/>
      <w:numFmt w:val="bullet"/>
      <w:isLgl w:val="false"/>
      <w:suff w:val="tab"/>
      <w:lvlText w:val=""/>
      <w:lvlJc w:val="left"/>
      <w:pPr>
        <w:ind w:left="4320" w:hanging="360"/>
        <w:tabs>
          <w:tab w:val="num" w:pos="4320" w:leader="none"/>
        </w:tabs>
      </w:pPr>
      <w:rPr>
        <w:rFonts w:ascii="Wingdings" w:hAnsi="Wingdings"/>
      </w:rPr>
    </w:lvl>
    <w:lvl w:ilvl="6">
      <w:start w:val="1"/>
      <w:numFmt w:val="bullet"/>
      <w:isLgl w:val="false"/>
      <w:suff w:val="tab"/>
      <w:lvlText w:val=""/>
      <w:lvlJc w:val="left"/>
      <w:pPr>
        <w:ind w:left="5040" w:hanging="360"/>
        <w:tabs>
          <w:tab w:val="num" w:pos="5040" w:leader="none"/>
        </w:tabs>
      </w:pPr>
      <w:rPr>
        <w:rFonts w:ascii="Symbol" w:hAnsi="Symbol"/>
      </w:rPr>
    </w:lvl>
    <w:lvl w:ilvl="7">
      <w:start w:val="1"/>
      <w:numFmt w:val="bullet"/>
      <w:isLgl w:val="false"/>
      <w:suff w:val="tab"/>
      <w:lvlText w:val="o"/>
      <w:lvlJc w:val="left"/>
      <w:pPr>
        <w:ind w:left="5760" w:hanging="360"/>
        <w:tabs>
          <w:tab w:val="num" w:pos="5760" w:leader="none"/>
        </w:tabs>
      </w:pPr>
      <w:rPr>
        <w:rFonts w:ascii="Courier New" w:hAnsi="Courier New" w:cs="Courier New"/>
      </w:rPr>
    </w:lvl>
    <w:lvl w:ilvl="8">
      <w:start w:val="1"/>
      <w:numFmt w:val="bullet"/>
      <w:isLgl w:val="false"/>
      <w:suff w:val="tab"/>
      <w:lvlText w:val=""/>
      <w:lvlJc w:val="left"/>
      <w:pPr>
        <w:ind w:left="6480" w:hanging="360"/>
        <w:tabs>
          <w:tab w:val="num" w:pos="6480" w:leader="none"/>
        </w:tabs>
      </w:pPr>
      <w:rPr>
        <w:rFonts w:ascii="Wingdings" w:hAnsi="Wingdings"/>
      </w:rPr>
    </w:lvl>
  </w:abstractNum>
  <w:abstractNum w:abstractNumId="32">
    <w:multiLevelType w:val="hybridMultilevel"/>
    <w:lvl w:ilvl="0">
      <w:start w:val="1"/>
      <w:numFmt w:val="bullet"/>
      <w:isLgl w:val="false"/>
      <w:suff w:val="tab"/>
      <w:lvlText w:val=""/>
      <w:lvlJc w:val="left"/>
      <w:pPr>
        <w:ind w:left="1260" w:hanging="360"/>
        <w:tabs>
          <w:tab w:val="num" w:pos="1260" w:leader="none"/>
        </w:tabs>
      </w:pPr>
      <w:rPr>
        <w:rFonts w:ascii="Symbol" w:hAnsi="Symbol"/>
      </w:rPr>
    </w:lvl>
    <w:lvl w:ilvl="1">
      <w:start w:val="1"/>
      <w:numFmt w:val="bullet"/>
      <w:isLgl w:val="false"/>
      <w:suff w:val="tab"/>
      <w:lvlText w:val="o"/>
      <w:lvlJc w:val="left"/>
      <w:pPr>
        <w:ind w:left="1980" w:hanging="360"/>
        <w:tabs>
          <w:tab w:val="num" w:pos="1980" w:leader="none"/>
        </w:tabs>
      </w:pPr>
      <w:rPr>
        <w:rFonts w:ascii="Courier New" w:hAnsi="Courier New" w:cs="Courier New"/>
      </w:rPr>
    </w:lvl>
    <w:lvl w:ilvl="2">
      <w:start w:val="1"/>
      <w:numFmt w:val="bullet"/>
      <w:isLgl w:val="false"/>
      <w:suff w:val="tab"/>
      <w:lvlText w:val=""/>
      <w:lvlJc w:val="left"/>
      <w:pPr>
        <w:ind w:left="2700" w:hanging="360"/>
        <w:tabs>
          <w:tab w:val="num" w:pos="2700" w:leader="none"/>
        </w:tabs>
      </w:pPr>
      <w:rPr>
        <w:rFonts w:ascii="Wingdings" w:hAnsi="Wingdings"/>
      </w:rPr>
    </w:lvl>
    <w:lvl w:ilvl="3">
      <w:start w:val="1"/>
      <w:numFmt w:val="bullet"/>
      <w:isLgl w:val="false"/>
      <w:suff w:val="tab"/>
      <w:lvlText w:val=""/>
      <w:lvlJc w:val="left"/>
      <w:pPr>
        <w:ind w:left="3420" w:hanging="360"/>
        <w:tabs>
          <w:tab w:val="num" w:pos="3420" w:leader="none"/>
        </w:tabs>
      </w:pPr>
      <w:rPr>
        <w:rFonts w:ascii="Symbol" w:hAnsi="Symbol"/>
      </w:rPr>
    </w:lvl>
    <w:lvl w:ilvl="4">
      <w:start w:val="1"/>
      <w:numFmt w:val="bullet"/>
      <w:isLgl w:val="false"/>
      <w:suff w:val="tab"/>
      <w:lvlText w:val="o"/>
      <w:lvlJc w:val="left"/>
      <w:pPr>
        <w:ind w:left="4140" w:hanging="360"/>
        <w:tabs>
          <w:tab w:val="num" w:pos="4140" w:leader="none"/>
        </w:tabs>
      </w:pPr>
      <w:rPr>
        <w:rFonts w:ascii="Courier New" w:hAnsi="Courier New" w:cs="Courier New"/>
      </w:rPr>
    </w:lvl>
    <w:lvl w:ilvl="5">
      <w:start w:val="1"/>
      <w:numFmt w:val="bullet"/>
      <w:isLgl w:val="false"/>
      <w:suff w:val="tab"/>
      <w:lvlText w:val=""/>
      <w:lvlJc w:val="left"/>
      <w:pPr>
        <w:ind w:left="4860" w:hanging="360"/>
        <w:tabs>
          <w:tab w:val="num" w:pos="4860" w:leader="none"/>
        </w:tabs>
      </w:pPr>
      <w:rPr>
        <w:rFonts w:ascii="Wingdings" w:hAnsi="Wingdings"/>
      </w:rPr>
    </w:lvl>
    <w:lvl w:ilvl="6">
      <w:start w:val="1"/>
      <w:numFmt w:val="bullet"/>
      <w:isLgl w:val="false"/>
      <w:suff w:val="tab"/>
      <w:lvlText w:val=""/>
      <w:lvlJc w:val="left"/>
      <w:pPr>
        <w:ind w:left="5580" w:hanging="360"/>
        <w:tabs>
          <w:tab w:val="num" w:pos="5580" w:leader="none"/>
        </w:tabs>
      </w:pPr>
      <w:rPr>
        <w:rFonts w:ascii="Symbol" w:hAnsi="Symbol"/>
      </w:rPr>
    </w:lvl>
    <w:lvl w:ilvl="7">
      <w:start w:val="1"/>
      <w:numFmt w:val="bullet"/>
      <w:isLgl w:val="false"/>
      <w:suff w:val="tab"/>
      <w:lvlText w:val="o"/>
      <w:lvlJc w:val="left"/>
      <w:pPr>
        <w:ind w:left="6300" w:hanging="360"/>
        <w:tabs>
          <w:tab w:val="num" w:pos="6300" w:leader="none"/>
        </w:tabs>
      </w:pPr>
      <w:rPr>
        <w:rFonts w:ascii="Courier New" w:hAnsi="Courier New" w:cs="Courier New"/>
      </w:rPr>
    </w:lvl>
    <w:lvl w:ilvl="8">
      <w:start w:val="1"/>
      <w:numFmt w:val="bullet"/>
      <w:isLgl w:val="false"/>
      <w:suff w:val="tab"/>
      <w:lvlText w:val=""/>
      <w:lvlJc w:val="left"/>
      <w:pPr>
        <w:ind w:left="7020" w:hanging="360"/>
        <w:tabs>
          <w:tab w:val="num" w:pos="7020" w:leader="none"/>
        </w:tabs>
      </w:pPr>
      <w:rPr>
        <w:rFonts w:ascii="Wingdings" w:hAnsi="Wingdings"/>
      </w:rPr>
    </w:lvl>
  </w:abstractNum>
  <w:abstractNum w:abstractNumId="33">
    <w:multiLevelType w:val="hybridMultilevel"/>
    <w:lvl w:ilvl="0">
      <w:start w:val="1"/>
      <w:numFmt w:val="bullet"/>
      <w:isLgl w:val="false"/>
      <w:suff w:val="tab"/>
      <w:lvlText w:val=""/>
      <w:lvlJc w:val="left"/>
      <w:pPr>
        <w:ind w:left="720" w:hanging="360"/>
      </w:pPr>
      <w:rPr>
        <w:rFonts w:ascii="Symbol" w:hAnsi="Symbol"/>
      </w:rPr>
    </w:lvl>
    <w:lvl w:ilvl="1">
      <w:start w:val="1"/>
      <w:numFmt w:val="bullet"/>
      <w:isLgl w:val="false"/>
      <w:suff w:val="tab"/>
      <w:lvlText w:val="o"/>
      <w:lvlJc w:val="left"/>
      <w:pPr>
        <w:ind w:left="1440" w:hanging="360"/>
      </w:pPr>
      <w:rPr>
        <w:rFonts w:ascii="Courier New" w:hAnsi="Courier New" w:cs="Courier New"/>
      </w:rPr>
    </w:lvl>
    <w:lvl w:ilvl="2">
      <w:start w:val="1"/>
      <w:numFmt w:val="bullet"/>
      <w:isLgl w:val="false"/>
      <w:suff w:val="tab"/>
      <w:lvlText w:val=""/>
      <w:lvlJc w:val="left"/>
      <w:pPr>
        <w:ind w:left="2160" w:hanging="360"/>
      </w:pPr>
      <w:rPr>
        <w:rFonts w:ascii="Wingdings" w:hAnsi="Wingdings"/>
      </w:rPr>
    </w:lvl>
    <w:lvl w:ilvl="3">
      <w:start w:val="1"/>
      <w:numFmt w:val="bullet"/>
      <w:isLgl w:val="false"/>
      <w:suff w:val="tab"/>
      <w:lvlText w:val=""/>
      <w:lvlJc w:val="left"/>
      <w:pPr>
        <w:ind w:left="2880" w:hanging="360"/>
      </w:pPr>
      <w:rPr>
        <w:rFonts w:ascii="Symbol" w:hAnsi="Symbol"/>
      </w:rPr>
    </w:lvl>
    <w:lvl w:ilvl="4">
      <w:start w:val="1"/>
      <w:numFmt w:val="bullet"/>
      <w:isLgl w:val="false"/>
      <w:suff w:val="tab"/>
      <w:lvlText w:val="o"/>
      <w:lvlJc w:val="left"/>
      <w:pPr>
        <w:ind w:left="3600" w:hanging="360"/>
      </w:pPr>
      <w:rPr>
        <w:rFonts w:ascii="Courier New" w:hAnsi="Courier New" w:cs="Courier New"/>
      </w:rPr>
    </w:lvl>
    <w:lvl w:ilvl="5">
      <w:start w:val="1"/>
      <w:numFmt w:val="bullet"/>
      <w:isLgl w:val="false"/>
      <w:suff w:val="tab"/>
      <w:lvlText w:val=""/>
      <w:lvlJc w:val="left"/>
      <w:pPr>
        <w:ind w:left="4320" w:hanging="360"/>
      </w:pPr>
      <w:rPr>
        <w:rFonts w:ascii="Wingdings" w:hAnsi="Wingdings"/>
      </w:rPr>
    </w:lvl>
    <w:lvl w:ilvl="6">
      <w:start w:val="1"/>
      <w:numFmt w:val="bullet"/>
      <w:isLgl w:val="false"/>
      <w:suff w:val="tab"/>
      <w:lvlText w:val=""/>
      <w:lvlJc w:val="left"/>
      <w:pPr>
        <w:ind w:left="5040" w:hanging="360"/>
      </w:pPr>
      <w:rPr>
        <w:rFonts w:ascii="Symbol" w:hAnsi="Symbol"/>
      </w:rPr>
    </w:lvl>
    <w:lvl w:ilvl="7">
      <w:start w:val="1"/>
      <w:numFmt w:val="bullet"/>
      <w:isLgl w:val="false"/>
      <w:suff w:val="tab"/>
      <w:lvlText w:val="o"/>
      <w:lvlJc w:val="left"/>
      <w:pPr>
        <w:ind w:left="5760" w:hanging="360"/>
      </w:pPr>
      <w:rPr>
        <w:rFonts w:ascii="Courier New" w:hAnsi="Courier New" w:cs="Courier New"/>
      </w:rPr>
    </w:lvl>
    <w:lvl w:ilvl="8">
      <w:start w:val="1"/>
      <w:numFmt w:val="bullet"/>
      <w:isLgl w:val="false"/>
      <w:suff w:val="tab"/>
      <w:lvlText w:val=""/>
      <w:lvlJc w:val="left"/>
      <w:pPr>
        <w:ind w:left="6480" w:hanging="360"/>
      </w:pPr>
      <w:rPr>
        <w:rFonts w:ascii="Wingdings" w:hAnsi="Wingdings"/>
      </w:rPr>
    </w:lvl>
  </w:abstractNum>
  <w:abstractNum w:abstractNumId="34">
    <w:multiLevelType w:val="hybridMultilevel"/>
    <w:lvl w:ilvl="0">
      <w:start w:val="1"/>
      <w:numFmt w:val="bullet"/>
      <w:isLgl w:val="false"/>
      <w:suff w:val="tab"/>
      <w:lvlText w:val=""/>
      <w:lvlJc w:val="left"/>
      <w:pPr>
        <w:ind w:left="1260" w:hanging="360"/>
      </w:pPr>
      <w:rPr>
        <w:rFonts w:ascii="Symbol" w:hAnsi="Symbol"/>
      </w:rPr>
    </w:lvl>
    <w:lvl w:ilvl="1">
      <w:start w:val="1"/>
      <w:numFmt w:val="bullet"/>
      <w:isLgl w:val="false"/>
      <w:suff w:val="tab"/>
      <w:lvlText w:val="o"/>
      <w:lvlJc w:val="left"/>
      <w:pPr>
        <w:ind w:left="1980" w:hanging="360"/>
      </w:pPr>
      <w:rPr>
        <w:rFonts w:ascii="Courier New" w:hAnsi="Courier New" w:cs="Courier New"/>
      </w:rPr>
    </w:lvl>
    <w:lvl w:ilvl="2">
      <w:start w:val="1"/>
      <w:numFmt w:val="bullet"/>
      <w:isLgl w:val="false"/>
      <w:suff w:val="tab"/>
      <w:lvlText w:val=""/>
      <w:lvlJc w:val="left"/>
      <w:pPr>
        <w:ind w:left="2700" w:hanging="360"/>
      </w:pPr>
      <w:rPr>
        <w:rFonts w:ascii="Wingdings" w:hAnsi="Wingdings"/>
      </w:rPr>
    </w:lvl>
    <w:lvl w:ilvl="3">
      <w:start w:val="1"/>
      <w:numFmt w:val="bullet"/>
      <w:isLgl w:val="false"/>
      <w:suff w:val="tab"/>
      <w:lvlText w:val=""/>
      <w:lvlJc w:val="left"/>
      <w:pPr>
        <w:ind w:left="3420" w:hanging="360"/>
      </w:pPr>
      <w:rPr>
        <w:rFonts w:ascii="Symbol" w:hAnsi="Symbol"/>
      </w:rPr>
    </w:lvl>
    <w:lvl w:ilvl="4">
      <w:start w:val="1"/>
      <w:numFmt w:val="bullet"/>
      <w:isLgl w:val="false"/>
      <w:suff w:val="tab"/>
      <w:lvlText w:val="o"/>
      <w:lvlJc w:val="left"/>
      <w:pPr>
        <w:ind w:left="4140" w:hanging="360"/>
      </w:pPr>
      <w:rPr>
        <w:rFonts w:ascii="Courier New" w:hAnsi="Courier New" w:cs="Courier New"/>
      </w:rPr>
    </w:lvl>
    <w:lvl w:ilvl="5">
      <w:start w:val="1"/>
      <w:numFmt w:val="bullet"/>
      <w:isLgl w:val="false"/>
      <w:suff w:val="tab"/>
      <w:lvlText w:val=""/>
      <w:lvlJc w:val="left"/>
      <w:pPr>
        <w:ind w:left="4860" w:hanging="360"/>
      </w:pPr>
      <w:rPr>
        <w:rFonts w:ascii="Wingdings" w:hAnsi="Wingdings"/>
      </w:rPr>
    </w:lvl>
    <w:lvl w:ilvl="6">
      <w:start w:val="1"/>
      <w:numFmt w:val="bullet"/>
      <w:isLgl w:val="false"/>
      <w:suff w:val="tab"/>
      <w:lvlText w:val=""/>
      <w:lvlJc w:val="left"/>
      <w:pPr>
        <w:ind w:left="5580" w:hanging="360"/>
      </w:pPr>
      <w:rPr>
        <w:rFonts w:ascii="Symbol" w:hAnsi="Symbol"/>
      </w:rPr>
    </w:lvl>
    <w:lvl w:ilvl="7">
      <w:start w:val="1"/>
      <w:numFmt w:val="bullet"/>
      <w:isLgl w:val="false"/>
      <w:suff w:val="tab"/>
      <w:lvlText w:val="o"/>
      <w:lvlJc w:val="left"/>
      <w:pPr>
        <w:ind w:left="6300" w:hanging="360"/>
      </w:pPr>
      <w:rPr>
        <w:rFonts w:ascii="Courier New" w:hAnsi="Courier New" w:cs="Courier New"/>
      </w:rPr>
    </w:lvl>
    <w:lvl w:ilvl="8">
      <w:start w:val="1"/>
      <w:numFmt w:val="bullet"/>
      <w:isLgl w:val="false"/>
      <w:suff w:val="tab"/>
      <w:lvlText w:val=""/>
      <w:lvlJc w:val="left"/>
      <w:pPr>
        <w:ind w:left="7020" w:hanging="360"/>
      </w:pPr>
      <w:rPr>
        <w:rFonts w:ascii="Wingdings" w:hAnsi="Wingdings"/>
      </w:rPr>
    </w:lvl>
  </w:abstractNum>
  <w:abstractNum w:abstractNumId="35">
    <w:multiLevelType w:val="hybridMultilevel"/>
    <w:lvl w:ilvl="0">
      <w:start w:val="1"/>
      <w:numFmt w:val="decimal"/>
      <w:isLgl w:val="false"/>
      <w:suff w:val="tab"/>
      <w:lvlText w:val="%1)"/>
      <w:lvlJc w:val="left"/>
      <w:pPr>
        <w:ind w:left="720" w:hanging="360"/>
        <w:tabs>
          <w:tab w:val="num" w:pos="720" w:leader="none"/>
        </w:tabs>
      </w:pPr>
    </w:lvl>
    <w:lvl w:ilvl="1">
      <w:start w:val="1"/>
      <w:numFmt w:val="bullet"/>
      <w:isLgl w:val="false"/>
      <w:suff w:val="tab"/>
      <w:lvlText w:val=""/>
      <w:lvlJc w:val="left"/>
      <w:pPr>
        <w:ind w:left="1440" w:hanging="360"/>
        <w:tabs>
          <w:tab w:val="num" w:pos="1440" w:leader="none"/>
        </w:tabs>
      </w:pPr>
      <w:rPr>
        <w:rFonts w:ascii="Symbol" w:hAnsi="Symbol"/>
      </w:r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36">
    <w:multiLevelType w:val="hybridMultilevel"/>
    <w:lvl w:ilvl="0">
      <w:start w:val="1"/>
      <w:numFmt w:val="bullet"/>
      <w:isLgl w:val="false"/>
      <w:suff w:val="tab"/>
      <w:lvlText w:val=""/>
      <w:lvlJc w:val="left"/>
      <w:pPr>
        <w:ind w:left="720" w:hanging="360"/>
        <w:tabs>
          <w:tab w:val="num" w:pos="720" w:leader="none"/>
        </w:tabs>
      </w:pPr>
      <w:rPr>
        <w:rFonts w:ascii="Symbol" w:hAnsi="Symbol"/>
      </w:rPr>
    </w:lvl>
    <w:lvl w:ilvl="1">
      <w:start w:val="1"/>
      <w:numFmt w:val="bullet"/>
      <w:isLgl w:val="false"/>
      <w:suff w:val="tab"/>
      <w:lvlText w:val="o"/>
      <w:lvlJc w:val="left"/>
      <w:pPr>
        <w:ind w:left="1440" w:hanging="360"/>
        <w:tabs>
          <w:tab w:val="num" w:pos="1440" w:leader="none"/>
        </w:tabs>
      </w:pPr>
      <w:rPr>
        <w:rFonts w:ascii="Courier New" w:hAnsi="Courier New" w:cs="Courier New"/>
      </w:rPr>
    </w:lvl>
    <w:lvl w:ilvl="2">
      <w:start w:val="1"/>
      <w:numFmt w:val="bullet"/>
      <w:isLgl w:val="false"/>
      <w:suff w:val="tab"/>
      <w:lvlText w:val=""/>
      <w:lvlJc w:val="left"/>
      <w:pPr>
        <w:ind w:left="2160" w:hanging="360"/>
        <w:tabs>
          <w:tab w:val="num" w:pos="2160" w:leader="none"/>
        </w:tabs>
      </w:pPr>
      <w:rPr>
        <w:rFonts w:ascii="Wingdings" w:hAnsi="Wingdings"/>
      </w:rPr>
    </w:lvl>
    <w:lvl w:ilvl="3">
      <w:start w:val="1"/>
      <w:numFmt w:val="bullet"/>
      <w:isLgl w:val="false"/>
      <w:suff w:val="tab"/>
      <w:lvlText w:val=""/>
      <w:lvlJc w:val="left"/>
      <w:pPr>
        <w:ind w:left="2880" w:hanging="360"/>
        <w:tabs>
          <w:tab w:val="num" w:pos="2880" w:leader="none"/>
        </w:tabs>
      </w:pPr>
      <w:rPr>
        <w:rFonts w:ascii="Symbol" w:hAnsi="Symbol"/>
      </w:rPr>
    </w:lvl>
    <w:lvl w:ilvl="4">
      <w:start w:val="1"/>
      <w:numFmt w:val="bullet"/>
      <w:isLgl w:val="false"/>
      <w:suff w:val="tab"/>
      <w:lvlText w:val="o"/>
      <w:lvlJc w:val="left"/>
      <w:pPr>
        <w:ind w:left="3600" w:hanging="360"/>
        <w:tabs>
          <w:tab w:val="num" w:pos="3600" w:leader="none"/>
        </w:tabs>
      </w:pPr>
      <w:rPr>
        <w:rFonts w:ascii="Courier New" w:hAnsi="Courier New" w:cs="Courier New"/>
      </w:rPr>
    </w:lvl>
    <w:lvl w:ilvl="5">
      <w:start w:val="1"/>
      <w:numFmt w:val="bullet"/>
      <w:isLgl w:val="false"/>
      <w:suff w:val="tab"/>
      <w:lvlText w:val=""/>
      <w:lvlJc w:val="left"/>
      <w:pPr>
        <w:ind w:left="4320" w:hanging="360"/>
        <w:tabs>
          <w:tab w:val="num" w:pos="4320" w:leader="none"/>
        </w:tabs>
      </w:pPr>
      <w:rPr>
        <w:rFonts w:ascii="Wingdings" w:hAnsi="Wingdings"/>
      </w:rPr>
    </w:lvl>
    <w:lvl w:ilvl="6">
      <w:start w:val="1"/>
      <w:numFmt w:val="bullet"/>
      <w:isLgl w:val="false"/>
      <w:suff w:val="tab"/>
      <w:lvlText w:val=""/>
      <w:lvlJc w:val="left"/>
      <w:pPr>
        <w:ind w:left="5040" w:hanging="360"/>
        <w:tabs>
          <w:tab w:val="num" w:pos="5040" w:leader="none"/>
        </w:tabs>
      </w:pPr>
      <w:rPr>
        <w:rFonts w:ascii="Symbol" w:hAnsi="Symbol"/>
      </w:rPr>
    </w:lvl>
    <w:lvl w:ilvl="7">
      <w:start w:val="1"/>
      <w:numFmt w:val="bullet"/>
      <w:isLgl w:val="false"/>
      <w:suff w:val="tab"/>
      <w:lvlText w:val="o"/>
      <w:lvlJc w:val="left"/>
      <w:pPr>
        <w:ind w:left="5760" w:hanging="360"/>
        <w:tabs>
          <w:tab w:val="num" w:pos="5760" w:leader="none"/>
        </w:tabs>
      </w:pPr>
      <w:rPr>
        <w:rFonts w:ascii="Courier New" w:hAnsi="Courier New" w:cs="Courier New"/>
      </w:rPr>
    </w:lvl>
    <w:lvl w:ilvl="8">
      <w:start w:val="1"/>
      <w:numFmt w:val="bullet"/>
      <w:isLgl w:val="false"/>
      <w:suff w:val="tab"/>
      <w:lvlText w:val=""/>
      <w:lvlJc w:val="left"/>
      <w:pPr>
        <w:ind w:left="6480" w:hanging="360"/>
        <w:tabs>
          <w:tab w:val="num" w:pos="6480" w:leader="none"/>
        </w:tabs>
      </w:pPr>
      <w:rPr>
        <w:rFonts w:ascii="Wingdings" w:hAnsi="Wingdings"/>
      </w:rPr>
    </w:lvl>
  </w:abstractNum>
  <w:abstractNum w:abstractNumId="37">
    <w:multiLevelType w:val="hybridMultilevel"/>
    <w:lvl w:ilvl="0">
      <w:start w:val="1"/>
      <w:numFmt w:val="bullet"/>
      <w:isLgl w:val="false"/>
      <w:suff w:val="tab"/>
      <w:lvlText w:val=""/>
      <w:lvlJc w:val="left"/>
      <w:pPr>
        <w:ind w:left="817" w:hanging="360"/>
      </w:pPr>
      <w:rPr>
        <w:rFonts w:hint="default" w:ascii="Symbol" w:hAnsi="Symbol"/>
      </w:rPr>
    </w:lvl>
    <w:lvl w:ilvl="1">
      <w:start w:val="1"/>
      <w:numFmt w:val="bullet"/>
      <w:isLgl w:val="false"/>
      <w:suff w:val="tab"/>
      <w:lvlText w:val="o"/>
      <w:lvlJc w:val="left"/>
      <w:pPr>
        <w:ind w:left="1537" w:hanging="360"/>
      </w:pPr>
      <w:rPr>
        <w:rFonts w:hint="default" w:ascii="Courier New" w:hAnsi="Courier New" w:cs="Courier New"/>
      </w:rPr>
    </w:lvl>
    <w:lvl w:ilvl="2">
      <w:start w:val="1"/>
      <w:numFmt w:val="bullet"/>
      <w:isLgl w:val="false"/>
      <w:suff w:val="tab"/>
      <w:lvlText w:val=""/>
      <w:lvlJc w:val="left"/>
      <w:pPr>
        <w:ind w:left="2257" w:hanging="360"/>
      </w:pPr>
      <w:rPr>
        <w:rFonts w:hint="default" w:ascii="Wingdings" w:hAnsi="Wingdings"/>
      </w:rPr>
    </w:lvl>
    <w:lvl w:ilvl="3">
      <w:start w:val="1"/>
      <w:numFmt w:val="bullet"/>
      <w:isLgl w:val="false"/>
      <w:suff w:val="tab"/>
      <w:lvlText w:val=""/>
      <w:lvlJc w:val="left"/>
      <w:pPr>
        <w:ind w:left="2977" w:hanging="360"/>
      </w:pPr>
      <w:rPr>
        <w:rFonts w:hint="default" w:ascii="Symbol" w:hAnsi="Symbol"/>
      </w:rPr>
    </w:lvl>
    <w:lvl w:ilvl="4">
      <w:start w:val="1"/>
      <w:numFmt w:val="bullet"/>
      <w:isLgl w:val="false"/>
      <w:suff w:val="tab"/>
      <w:lvlText w:val="o"/>
      <w:lvlJc w:val="left"/>
      <w:pPr>
        <w:ind w:left="3697" w:hanging="360"/>
      </w:pPr>
      <w:rPr>
        <w:rFonts w:hint="default" w:ascii="Courier New" w:hAnsi="Courier New" w:cs="Courier New"/>
      </w:rPr>
    </w:lvl>
    <w:lvl w:ilvl="5">
      <w:start w:val="1"/>
      <w:numFmt w:val="bullet"/>
      <w:isLgl w:val="false"/>
      <w:suff w:val="tab"/>
      <w:lvlText w:val=""/>
      <w:lvlJc w:val="left"/>
      <w:pPr>
        <w:ind w:left="4417" w:hanging="360"/>
      </w:pPr>
      <w:rPr>
        <w:rFonts w:hint="default" w:ascii="Wingdings" w:hAnsi="Wingdings"/>
      </w:rPr>
    </w:lvl>
    <w:lvl w:ilvl="6">
      <w:start w:val="1"/>
      <w:numFmt w:val="bullet"/>
      <w:isLgl w:val="false"/>
      <w:suff w:val="tab"/>
      <w:lvlText w:val=""/>
      <w:lvlJc w:val="left"/>
      <w:pPr>
        <w:ind w:left="5137" w:hanging="360"/>
      </w:pPr>
      <w:rPr>
        <w:rFonts w:hint="default" w:ascii="Symbol" w:hAnsi="Symbol"/>
      </w:rPr>
    </w:lvl>
    <w:lvl w:ilvl="7">
      <w:start w:val="1"/>
      <w:numFmt w:val="bullet"/>
      <w:isLgl w:val="false"/>
      <w:suff w:val="tab"/>
      <w:lvlText w:val="o"/>
      <w:lvlJc w:val="left"/>
      <w:pPr>
        <w:ind w:left="5857" w:hanging="360"/>
      </w:pPr>
      <w:rPr>
        <w:rFonts w:hint="default" w:ascii="Courier New" w:hAnsi="Courier New" w:cs="Courier New"/>
      </w:rPr>
    </w:lvl>
    <w:lvl w:ilvl="8">
      <w:start w:val="1"/>
      <w:numFmt w:val="bullet"/>
      <w:isLgl w:val="false"/>
      <w:suff w:val="tab"/>
      <w:lvlText w:val=""/>
      <w:lvlJc w:val="left"/>
      <w:pPr>
        <w:ind w:left="6577" w:hanging="360"/>
      </w:pPr>
      <w:rPr>
        <w:rFonts w:hint="default" w:ascii="Wingdings" w:hAnsi="Wingdings"/>
      </w:rPr>
    </w:lvl>
  </w:abstractNum>
  <w:abstractNum w:abstractNumId="38">
    <w:multiLevelType w:val="hybridMultilevel"/>
    <w:lvl w:ilvl="0">
      <w:start w:val="1"/>
      <w:numFmt w:val="bullet"/>
      <w:isLgl w:val="false"/>
      <w:suff w:val="tab"/>
      <w:lvlText w:val=""/>
      <w:lvlJc w:val="left"/>
      <w:pPr>
        <w:ind w:left="792" w:hanging="360"/>
        <w:tabs>
          <w:tab w:val="num" w:pos="792" w:leader="none"/>
        </w:tabs>
      </w:pPr>
      <w:rPr>
        <w:rFonts w:ascii="Symbol" w:hAnsi="Symbol"/>
      </w:rPr>
    </w:lvl>
    <w:lvl w:ilvl="1">
      <w:start w:val="1"/>
      <w:numFmt w:val="decimal"/>
      <w:isLgl w:val="false"/>
      <w:suff w:val="tab"/>
      <w:lvlText w:val="%2)"/>
      <w:lvlJc w:val="left"/>
      <w:pPr>
        <w:ind w:left="1512" w:hanging="360"/>
        <w:tabs>
          <w:tab w:val="num" w:pos="1512" w:leader="none"/>
        </w:tabs>
      </w:pPr>
    </w:lvl>
    <w:lvl w:ilvl="2">
      <w:start w:val="1"/>
      <w:numFmt w:val="bullet"/>
      <w:isLgl w:val="false"/>
      <w:suff w:val="tab"/>
      <w:lvlText w:val=""/>
      <w:lvlJc w:val="left"/>
      <w:pPr>
        <w:ind w:left="2232" w:hanging="360"/>
        <w:tabs>
          <w:tab w:val="num" w:pos="2232" w:leader="none"/>
        </w:tabs>
      </w:pPr>
      <w:rPr>
        <w:rFonts w:ascii="Wingdings" w:hAnsi="Wingdings"/>
      </w:rPr>
    </w:lvl>
    <w:lvl w:ilvl="3">
      <w:start w:val="1"/>
      <w:numFmt w:val="bullet"/>
      <w:isLgl w:val="false"/>
      <w:suff w:val="tab"/>
      <w:lvlText w:val=""/>
      <w:lvlJc w:val="left"/>
      <w:pPr>
        <w:ind w:left="2952" w:hanging="360"/>
        <w:tabs>
          <w:tab w:val="num" w:pos="2952" w:leader="none"/>
        </w:tabs>
      </w:pPr>
      <w:rPr>
        <w:rFonts w:ascii="Symbol" w:hAnsi="Symbol"/>
      </w:rPr>
    </w:lvl>
    <w:lvl w:ilvl="4">
      <w:start w:val="1"/>
      <w:numFmt w:val="bullet"/>
      <w:isLgl w:val="false"/>
      <w:suff w:val="tab"/>
      <w:lvlText w:val="o"/>
      <w:lvlJc w:val="left"/>
      <w:pPr>
        <w:ind w:left="3672" w:hanging="360"/>
        <w:tabs>
          <w:tab w:val="num" w:pos="3672" w:leader="none"/>
        </w:tabs>
      </w:pPr>
      <w:rPr>
        <w:rFonts w:ascii="Courier New" w:hAnsi="Courier New" w:cs="Courier New"/>
      </w:rPr>
    </w:lvl>
    <w:lvl w:ilvl="5">
      <w:start w:val="1"/>
      <w:numFmt w:val="bullet"/>
      <w:isLgl w:val="false"/>
      <w:suff w:val="tab"/>
      <w:lvlText w:val=""/>
      <w:lvlJc w:val="left"/>
      <w:pPr>
        <w:ind w:left="4392" w:hanging="360"/>
        <w:tabs>
          <w:tab w:val="num" w:pos="4392" w:leader="none"/>
        </w:tabs>
      </w:pPr>
      <w:rPr>
        <w:rFonts w:ascii="Wingdings" w:hAnsi="Wingdings"/>
      </w:rPr>
    </w:lvl>
    <w:lvl w:ilvl="6">
      <w:start w:val="1"/>
      <w:numFmt w:val="bullet"/>
      <w:isLgl w:val="false"/>
      <w:suff w:val="tab"/>
      <w:lvlText w:val=""/>
      <w:lvlJc w:val="left"/>
      <w:pPr>
        <w:ind w:left="5112" w:hanging="360"/>
        <w:tabs>
          <w:tab w:val="num" w:pos="5112" w:leader="none"/>
        </w:tabs>
      </w:pPr>
      <w:rPr>
        <w:rFonts w:ascii="Symbol" w:hAnsi="Symbol"/>
      </w:rPr>
    </w:lvl>
    <w:lvl w:ilvl="7">
      <w:start w:val="1"/>
      <w:numFmt w:val="bullet"/>
      <w:isLgl w:val="false"/>
      <w:suff w:val="tab"/>
      <w:lvlText w:val="o"/>
      <w:lvlJc w:val="left"/>
      <w:pPr>
        <w:ind w:left="5832" w:hanging="360"/>
        <w:tabs>
          <w:tab w:val="num" w:pos="5832" w:leader="none"/>
        </w:tabs>
      </w:pPr>
      <w:rPr>
        <w:rFonts w:ascii="Courier New" w:hAnsi="Courier New" w:cs="Courier New"/>
      </w:rPr>
    </w:lvl>
    <w:lvl w:ilvl="8">
      <w:start w:val="1"/>
      <w:numFmt w:val="bullet"/>
      <w:isLgl w:val="false"/>
      <w:suff w:val="tab"/>
      <w:lvlText w:val=""/>
      <w:lvlJc w:val="left"/>
      <w:pPr>
        <w:ind w:left="6552" w:hanging="360"/>
        <w:tabs>
          <w:tab w:val="num" w:pos="6552" w:leader="none"/>
        </w:tabs>
      </w:pPr>
      <w:rPr>
        <w:rFonts w:ascii="Wingdings" w:hAnsi="Wingdings"/>
      </w:rPr>
    </w:lvl>
  </w:abstractNum>
  <w:abstractNum w:abstractNumId="39">
    <w:multiLevelType w:val="hybridMultilevel"/>
    <w:lvl w:ilvl="0">
      <w:start w:val="1"/>
      <w:numFmt w:val="bullet"/>
      <w:isLgl w:val="false"/>
      <w:suff w:val="tab"/>
      <w:lvlText w:val=""/>
      <w:lvlJc w:val="left"/>
      <w:pPr>
        <w:ind w:left="405" w:hanging="360"/>
        <w:tabs>
          <w:tab w:val="num" w:pos="405" w:leader="none"/>
        </w:tabs>
      </w:pPr>
      <w:rPr>
        <w:rFonts w:ascii="Symbol" w:hAnsi="Symbol"/>
      </w:rPr>
    </w:lvl>
    <w:lvl w:ilvl="1">
      <w:start w:val="1"/>
      <w:numFmt w:val="decimal"/>
      <w:isLgl w:val="false"/>
      <w:suff w:val="tab"/>
      <w:lvlText w:val="%2)"/>
      <w:lvlJc w:val="left"/>
      <w:pPr>
        <w:ind w:left="1650" w:hanging="885"/>
        <w:tabs>
          <w:tab w:val="num" w:pos="1650" w:leader="none"/>
        </w:tabs>
      </w:pPr>
    </w:lvl>
    <w:lvl w:ilvl="2">
      <w:start w:val="1"/>
      <w:numFmt w:val="lowerRoman"/>
      <w:isLgl w:val="false"/>
      <w:suff w:val="tab"/>
      <w:lvlText w:val="%3."/>
      <w:lvlJc w:val="right"/>
      <w:pPr>
        <w:ind w:left="1845" w:hanging="180"/>
        <w:tabs>
          <w:tab w:val="num" w:pos="1845" w:leader="none"/>
        </w:tabs>
      </w:pPr>
    </w:lvl>
    <w:lvl w:ilvl="3">
      <w:start w:val="1"/>
      <w:numFmt w:val="decimal"/>
      <w:isLgl w:val="false"/>
      <w:suff w:val="tab"/>
      <w:lvlText w:val="%4."/>
      <w:lvlJc w:val="left"/>
      <w:pPr>
        <w:ind w:left="2565" w:hanging="360"/>
        <w:tabs>
          <w:tab w:val="num" w:pos="2565" w:leader="none"/>
        </w:tabs>
      </w:pPr>
    </w:lvl>
    <w:lvl w:ilvl="4">
      <w:start w:val="1"/>
      <w:numFmt w:val="lowerLetter"/>
      <w:isLgl w:val="false"/>
      <w:suff w:val="tab"/>
      <w:lvlText w:val="%5."/>
      <w:lvlJc w:val="left"/>
      <w:pPr>
        <w:ind w:left="3285" w:hanging="360"/>
        <w:tabs>
          <w:tab w:val="num" w:pos="3285" w:leader="none"/>
        </w:tabs>
      </w:pPr>
    </w:lvl>
    <w:lvl w:ilvl="5">
      <w:start w:val="1"/>
      <w:numFmt w:val="lowerRoman"/>
      <w:isLgl w:val="false"/>
      <w:suff w:val="tab"/>
      <w:lvlText w:val="%6."/>
      <w:lvlJc w:val="right"/>
      <w:pPr>
        <w:ind w:left="4005" w:hanging="180"/>
        <w:tabs>
          <w:tab w:val="num" w:pos="4005" w:leader="none"/>
        </w:tabs>
      </w:pPr>
    </w:lvl>
    <w:lvl w:ilvl="6">
      <w:start w:val="1"/>
      <w:numFmt w:val="decimal"/>
      <w:isLgl w:val="false"/>
      <w:suff w:val="tab"/>
      <w:lvlText w:val="%7."/>
      <w:lvlJc w:val="left"/>
      <w:pPr>
        <w:ind w:left="4725" w:hanging="360"/>
        <w:tabs>
          <w:tab w:val="num" w:pos="4725" w:leader="none"/>
        </w:tabs>
      </w:pPr>
    </w:lvl>
    <w:lvl w:ilvl="7">
      <w:start w:val="1"/>
      <w:numFmt w:val="lowerLetter"/>
      <w:isLgl w:val="false"/>
      <w:suff w:val="tab"/>
      <w:lvlText w:val="%8."/>
      <w:lvlJc w:val="left"/>
      <w:pPr>
        <w:ind w:left="5445" w:hanging="360"/>
        <w:tabs>
          <w:tab w:val="num" w:pos="5445" w:leader="none"/>
        </w:tabs>
      </w:pPr>
    </w:lvl>
    <w:lvl w:ilvl="8">
      <w:start w:val="1"/>
      <w:numFmt w:val="lowerRoman"/>
      <w:isLgl w:val="false"/>
      <w:suff w:val="tab"/>
      <w:lvlText w:val="%9."/>
      <w:lvlJc w:val="right"/>
      <w:pPr>
        <w:ind w:left="6165" w:hanging="180"/>
        <w:tabs>
          <w:tab w:val="num" w:pos="6165" w:leader="none"/>
        </w:tabs>
      </w:pPr>
    </w:lvl>
  </w:abstractNum>
  <w:abstractNum w:abstractNumId="40">
    <w:multiLevelType w:val="hybridMultilevel"/>
    <w:lvl w:ilvl="0">
      <w:start w:val="1"/>
      <w:numFmt w:val="bullet"/>
      <w:isLgl w:val="false"/>
      <w:suff w:val="tab"/>
      <w:lvlText w:val=""/>
      <w:lvlJc w:val="left"/>
      <w:pPr>
        <w:ind w:left="720" w:hanging="360"/>
        <w:tabs>
          <w:tab w:val="num" w:pos="720" w:leader="none"/>
        </w:tabs>
      </w:pPr>
      <w:rPr>
        <w:rFonts w:ascii="Symbol" w:hAnsi="Symbol"/>
      </w:rPr>
    </w:lvl>
    <w:lvl w:ilvl="1">
      <w:start w:val="1"/>
      <w:numFmt w:val="bullet"/>
      <w:isLgl w:val="false"/>
      <w:suff w:val="tab"/>
      <w:lvlText w:val="o"/>
      <w:lvlJc w:val="left"/>
      <w:pPr>
        <w:ind w:left="1440" w:hanging="360"/>
        <w:tabs>
          <w:tab w:val="num" w:pos="1440" w:leader="none"/>
        </w:tabs>
      </w:pPr>
      <w:rPr>
        <w:rFonts w:ascii="Courier New" w:hAnsi="Courier New" w:cs="Courier New"/>
      </w:rPr>
    </w:lvl>
    <w:lvl w:ilvl="2">
      <w:start w:val="1"/>
      <w:numFmt w:val="bullet"/>
      <w:isLgl w:val="false"/>
      <w:suff w:val="tab"/>
      <w:lvlText w:val=""/>
      <w:lvlJc w:val="left"/>
      <w:pPr>
        <w:ind w:left="2160" w:hanging="360"/>
        <w:tabs>
          <w:tab w:val="num" w:pos="2160" w:leader="none"/>
        </w:tabs>
      </w:pPr>
      <w:rPr>
        <w:rFonts w:ascii="Wingdings" w:hAnsi="Wingdings"/>
      </w:rPr>
    </w:lvl>
    <w:lvl w:ilvl="3">
      <w:start w:val="1"/>
      <w:numFmt w:val="bullet"/>
      <w:isLgl w:val="false"/>
      <w:suff w:val="tab"/>
      <w:lvlText w:val=""/>
      <w:lvlJc w:val="left"/>
      <w:pPr>
        <w:ind w:left="2880" w:hanging="360"/>
        <w:tabs>
          <w:tab w:val="num" w:pos="2880" w:leader="none"/>
        </w:tabs>
      </w:pPr>
      <w:rPr>
        <w:rFonts w:ascii="Symbol" w:hAnsi="Symbol"/>
      </w:rPr>
    </w:lvl>
    <w:lvl w:ilvl="4">
      <w:start w:val="1"/>
      <w:numFmt w:val="bullet"/>
      <w:isLgl w:val="false"/>
      <w:suff w:val="tab"/>
      <w:lvlText w:val="o"/>
      <w:lvlJc w:val="left"/>
      <w:pPr>
        <w:ind w:left="3600" w:hanging="360"/>
        <w:tabs>
          <w:tab w:val="num" w:pos="3600" w:leader="none"/>
        </w:tabs>
      </w:pPr>
      <w:rPr>
        <w:rFonts w:ascii="Courier New" w:hAnsi="Courier New" w:cs="Courier New"/>
      </w:rPr>
    </w:lvl>
    <w:lvl w:ilvl="5">
      <w:start w:val="1"/>
      <w:numFmt w:val="bullet"/>
      <w:isLgl w:val="false"/>
      <w:suff w:val="tab"/>
      <w:lvlText w:val=""/>
      <w:lvlJc w:val="left"/>
      <w:pPr>
        <w:ind w:left="4320" w:hanging="360"/>
        <w:tabs>
          <w:tab w:val="num" w:pos="4320" w:leader="none"/>
        </w:tabs>
      </w:pPr>
      <w:rPr>
        <w:rFonts w:ascii="Wingdings" w:hAnsi="Wingdings"/>
      </w:rPr>
    </w:lvl>
    <w:lvl w:ilvl="6">
      <w:start w:val="1"/>
      <w:numFmt w:val="bullet"/>
      <w:isLgl w:val="false"/>
      <w:suff w:val="tab"/>
      <w:lvlText w:val=""/>
      <w:lvlJc w:val="left"/>
      <w:pPr>
        <w:ind w:left="5040" w:hanging="360"/>
        <w:tabs>
          <w:tab w:val="num" w:pos="5040" w:leader="none"/>
        </w:tabs>
      </w:pPr>
      <w:rPr>
        <w:rFonts w:ascii="Symbol" w:hAnsi="Symbol"/>
      </w:rPr>
    </w:lvl>
    <w:lvl w:ilvl="7">
      <w:start w:val="1"/>
      <w:numFmt w:val="bullet"/>
      <w:isLgl w:val="false"/>
      <w:suff w:val="tab"/>
      <w:lvlText w:val="o"/>
      <w:lvlJc w:val="left"/>
      <w:pPr>
        <w:ind w:left="5760" w:hanging="360"/>
        <w:tabs>
          <w:tab w:val="num" w:pos="5760" w:leader="none"/>
        </w:tabs>
      </w:pPr>
      <w:rPr>
        <w:rFonts w:ascii="Courier New" w:hAnsi="Courier New" w:cs="Courier New"/>
      </w:rPr>
    </w:lvl>
    <w:lvl w:ilvl="8">
      <w:start w:val="1"/>
      <w:numFmt w:val="bullet"/>
      <w:isLgl w:val="false"/>
      <w:suff w:val="tab"/>
      <w:lvlText w:val=""/>
      <w:lvlJc w:val="left"/>
      <w:pPr>
        <w:ind w:left="6480" w:hanging="360"/>
        <w:tabs>
          <w:tab w:val="num" w:pos="6480" w:leader="none"/>
        </w:tabs>
      </w:pPr>
      <w:rPr>
        <w:rFonts w:ascii="Wingdings" w:hAnsi="Wingdings"/>
      </w:rPr>
    </w:lvl>
  </w:abstractNum>
  <w:abstractNum w:abstractNumId="41">
    <w:multiLevelType w:val="hybridMultilevel"/>
    <w:lvl w:ilvl="0">
      <w:start w:val="1"/>
      <w:numFmt w:val="bullet"/>
      <w:isLgl w:val="false"/>
      <w:suff w:val="tab"/>
      <w:lvlText w:val=""/>
      <w:lvlJc w:val="left"/>
      <w:pPr>
        <w:ind w:left="1260" w:hanging="360"/>
        <w:tabs>
          <w:tab w:val="num" w:pos="1260" w:leader="none"/>
        </w:tabs>
      </w:pPr>
      <w:rPr>
        <w:rFonts w:ascii="Symbol" w:hAnsi="Symbol"/>
      </w:rPr>
    </w:lvl>
    <w:lvl w:ilvl="1">
      <w:start w:val="1"/>
      <w:numFmt w:val="bullet"/>
      <w:isLgl w:val="false"/>
      <w:suff w:val="tab"/>
      <w:lvlText w:val="o"/>
      <w:lvlJc w:val="left"/>
      <w:pPr>
        <w:ind w:left="1980" w:hanging="360"/>
        <w:tabs>
          <w:tab w:val="num" w:pos="1980" w:leader="none"/>
        </w:tabs>
      </w:pPr>
      <w:rPr>
        <w:rFonts w:ascii="Courier New" w:hAnsi="Courier New" w:cs="Courier New"/>
      </w:rPr>
    </w:lvl>
    <w:lvl w:ilvl="2">
      <w:start w:val="1"/>
      <w:numFmt w:val="bullet"/>
      <w:isLgl w:val="false"/>
      <w:suff w:val="tab"/>
      <w:lvlText w:val=""/>
      <w:lvlJc w:val="left"/>
      <w:pPr>
        <w:ind w:left="2700" w:hanging="360"/>
        <w:tabs>
          <w:tab w:val="num" w:pos="2700" w:leader="none"/>
        </w:tabs>
      </w:pPr>
      <w:rPr>
        <w:rFonts w:ascii="Wingdings" w:hAnsi="Wingdings"/>
      </w:rPr>
    </w:lvl>
    <w:lvl w:ilvl="3">
      <w:start w:val="1"/>
      <w:numFmt w:val="bullet"/>
      <w:isLgl w:val="false"/>
      <w:suff w:val="tab"/>
      <w:lvlText w:val=""/>
      <w:lvlJc w:val="left"/>
      <w:pPr>
        <w:ind w:left="3420" w:hanging="360"/>
        <w:tabs>
          <w:tab w:val="num" w:pos="3420" w:leader="none"/>
        </w:tabs>
      </w:pPr>
      <w:rPr>
        <w:rFonts w:ascii="Symbol" w:hAnsi="Symbol"/>
      </w:rPr>
    </w:lvl>
    <w:lvl w:ilvl="4">
      <w:start w:val="1"/>
      <w:numFmt w:val="bullet"/>
      <w:isLgl w:val="false"/>
      <w:suff w:val="tab"/>
      <w:lvlText w:val="o"/>
      <w:lvlJc w:val="left"/>
      <w:pPr>
        <w:ind w:left="4140" w:hanging="360"/>
        <w:tabs>
          <w:tab w:val="num" w:pos="4140" w:leader="none"/>
        </w:tabs>
      </w:pPr>
      <w:rPr>
        <w:rFonts w:ascii="Courier New" w:hAnsi="Courier New" w:cs="Courier New"/>
      </w:rPr>
    </w:lvl>
    <w:lvl w:ilvl="5">
      <w:start w:val="1"/>
      <w:numFmt w:val="bullet"/>
      <w:isLgl w:val="false"/>
      <w:suff w:val="tab"/>
      <w:lvlText w:val=""/>
      <w:lvlJc w:val="left"/>
      <w:pPr>
        <w:ind w:left="4860" w:hanging="360"/>
        <w:tabs>
          <w:tab w:val="num" w:pos="4860" w:leader="none"/>
        </w:tabs>
      </w:pPr>
      <w:rPr>
        <w:rFonts w:ascii="Wingdings" w:hAnsi="Wingdings"/>
      </w:rPr>
    </w:lvl>
    <w:lvl w:ilvl="6">
      <w:start w:val="1"/>
      <w:numFmt w:val="bullet"/>
      <w:isLgl w:val="false"/>
      <w:suff w:val="tab"/>
      <w:lvlText w:val=""/>
      <w:lvlJc w:val="left"/>
      <w:pPr>
        <w:ind w:left="5580" w:hanging="360"/>
        <w:tabs>
          <w:tab w:val="num" w:pos="5580" w:leader="none"/>
        </w:tabs>
      </w:pPr>
      <w:rPr>
        <w:rFonts w:ascii="Symbol" w:hAnsi="Symbol"/>
      </w:rPr>
    </w:lvl>
    <w:lvl w:ilvl="7">
      <w:start w:val="1"/>
      <w:numFmt w:val="bullet"/>
      <w:isLgl w:val="false"/>
      <w:suff w:val="tab"/>
      <w:lvlText w:val="o"/>
      <w:lvlJc w:val="left"/>
      <w:pPr>
        <w:ind w:left="6300" w:hanging="360"/>
        <w:tabs>
          <w:tab w:val="num" w:pos="6300" w:leader="none"/>
        </w:tabs>
      </w:pPr>
      <w:rPr>
        <w:rFonts w:ascii="Courier New" w:hAnsi="Courier New" w:cs="Courier New"/>
      </w:rPr>
    </w:lvl>
    <w:lvl w:ilvl="8">
      <w:start w:val="1"/>
      <w:numFmt w:val="bullet"/>
      <w:isLgl w:val="false"/>
      <w:suff w:val="tab"/>
      <w:lvlText w:val=""/>
      <w:lvlJc w:val="left"/>
      <w:pPr>
        <w:ind w:left="7020" w:hanging="360"/>
        <w:tabs>
          <w:tab w:val="num" w:pos="7020" w:leader="none"/>
        </w:tabs>
      </w:pPr>
      <w:rPr>
        <w:rFonts w:ascii="Wingdings" w:hAnsi="Wingdings"/>
      </w:rPr>
    </w:lvl>
  </w:abstractNum>
  <w:abstractNum w:abstractNumId="42">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43">
    <w:multiLevelType w:val="hybridMultilevel"/>
    <w:lvl w:ilvl="0">
      <w:start w:val="1"/>
      <w:numFmt w:val="decimal"/>
      <w:isLgl w:val="false"/>
      <w:suff w:val="tab"/>
      <w:lvlText w:val="%1)"/>
      <w:lvlJc w:val="left"/>
      <w:pPr>
        <w:ind w:left="3600" w:hanging="360"/>
        <w:tabs>
          <w:tab w:val="num" w:pos="3600" w:leader="none"/>
        </w:tabs>
      </w:pPr>
    </w:lvl>
    <w:lvl w:ilvl="1">
      <w:start w:val="1"/>
      <w:numFmt w:val="bullet"/>
      <w:isLgl w:val="false"/>
      <w:suff w:val="tab"/>
      <w:lvlText w:val=""/>
      <w:lvlJc w:val="left"/>
      <w:pPr>
        <w:ind w:left="4320" w:hanging="360"/>
        <w:tabs>
          <w:tab w:val="num" w:pos="4320" w:leader="none"/>
        </w:tabs>
      </w:pPr>
      <w:rPr>
        <w:rFonts w:ascii="Symbol" w:hAnsi="Symbol"/>
      </w:rPr>
    </w:lvl>
    <w:lvl w:ilvl="2">
      <w:start w:val="1"/>
      <w:numFmt w:val="lowerRoman"/>
      <w:isLgl w:val="false"/>
      <w:suff w:val="tab"/>
      <w:lvlText w:val="%3."/>
      <w:lvlJc w:val="right"/>
      <w:pPr>
        <w:ind w:left="5040" w:hanging="180"/>
        <w:tabs>
          <w:tab w:val="num" w:pos="5040" w:leader="none"/>
        </w:tabs>
      </w:pPr>
    </w:lvl>
    <w:lvl w:ilvl="3">
      <w:start w:val="1"/>
      <w:numFmt w:val="decimal"/>
      <w:isLgl w:val="false"/>
      <w:suff w:val="tab"/>
      <w:lvlText w:val="%4."/>
      <w:lvlJc w:val="left"/>
      <w:pPr>
        <w:ind w:left="5760" w:hanging="360"/>
        <w:tabs>
          <w:tab w:val="num" w:pos="5760" w:leader="none"/>
        </w:tabs>
      </w:pPr>
    </w:lvl>
    <w:lvl w:ilvl="4">
      <w:start w:val="1"/>
      <w:numFmt w:val="lowerLetter"/>
      <w:isLgl w:val="false"/>
      <w:suff w:val="tab"/>
      <w:lvlText w:val="%5."/>
      <w:lvlJc w:val="left"/>
      <w:pPr>
        <w:ind w:left="6480" w:hanging="360"/>
        <w:tabs>
          <w:tab w:val="num" w:pos="6480" w:leader="none"/>
        </w:tabs>
      </w:pPr>
    </w:lvl>
    <w:lvl w:ilvl="5">
      <w:start w:val="1"/>
      <w:numFmt w:val="lowerRoman"/>
      <w:isLgl w:val="false"/>
      <w:suff w:val="tab"/>
      <w:lvlText w:val="%6."/>
      <w:lvlJc w:val="right"/>
      <w:pPr>
        <w:ind w:left="7200" w:hanging="180"/>
        <w:tabs>
          <w:tab w:val="num" w:pos="7200" w:leader="none"/>
        </w:tabs>
      </w:pPr>
    </w:lvl>
    <w:lvl w:ilvl="6">
      <w:start w:val="1"/>
      <w:numFmt w:val="decimal"/>
      <w:isLgl w:val="false"/>
      <w:suff w:val="tab"/>
      <w:lvlText w:val="%7."/>
      <w:lvlJc w:val="left"/>
      <w:pPr>
        <w:ind w:left="7920" w:hanging="360"/>
        <w:tabs>
          <w:tab w:val="num" w:pos="7920" w:leader="none"/>
        </w:tabs>
      </w:pPr>
    </w:lvl>
    <w:lvl w:ilvl="7">
      <w:start w:val="1"/>
      <w:numFmt w:val="lowerLetter"/>
      <w:isLgl w:val="false"/>
      <w:suff w:val="tab"/>
      <w:lvlText w:val="%8."/>
      <w:lvlJc w:val="left"/>
      <w:pPr>
        <w:ind w:left="8640" w:hanging="360"/>
        <w:tabs>
          <w:tab w:val="num" w:pos="8640" w:leader="none"/>
        </w:tabs>
      </w:pPr>
    </w:lvl>
    <w:lvl w:ilvl="8">
      <w:start w:val="1"/>
      <w:numFmt w:val="lowerRoman"/>
      <w:isLgl w:val="false"/>
      <w:suff w:val="tab"/>
      <w:lvlText w:val="%9."/>
      <w:lvlJc w:val="right"/>
      <w:pPr>
        <w:ind w:left="9360" w:hanging="180"/>
        <w:tabs>
          <w:tab w:val="num" w:pos="9360" w:leader="none"/>
        </w:tabs>
      </w:pPr>
    </w:lvl>
  </w:abstractNum>
  <w:abstractNum w:abstractNumId="44">
    <w:multiLevelType w:val="hybridMultilevel"/>
    <w:lvl w:ilvl="0">
      <w:start w:val="1"/>
      <w:numFmt w:val="bullet"/>
      <w:isLgl w:val="false"/>
      <w:suff w:val="tab"/>
      <w:lvlText w:val=""/>
      <w:lvlJc w:val="left"/>
      <w:pPr>
        <w:ind w:left="720" w:hanging="360"/>
        <w:tabs>
          <w:tab w:val="num" w:pos="720" w:leader="none"/>
        </w:tabs>
      </w:pPr>
      <w:rPr>
        <w:rFonts w:ascii="Symbol" w:hAnsi="Symbol"/>
      </w:rPr>
    </w:lvl>
    <w:lvl w:ilvl="1">
      <w:start w:val="1"/>
      <w:numFmt w:val="bullet"/>
      <w:isLgl w:val="false"/>
      <w:suff w:val="tab"/>
      <w:lvlText w:val="o"/>
      <w:lvlJc w:val="left"/>
      <w:pPr>
        <w:ind w:left="1440" w:hanging="360"/>
        <w:tabs>
          <w:tab w:val="num" w:pos="1440" w:leader="none"/>
        </w:tabs>
      </w:pPr>
      <w:rPr>
        <w:rFonts w:ascii="Courier New" w:hAnsi="Courier New" w:cs="Courier New"/>
      </w:rPr>
    </w:lvl>
    <w:lvl w:ilvl="2">
      <w:start w:val="1"/>
      <w:numFmt w:val="bullet"/>
      <w:isLgl w:val="false"/>
      <w:suff w:val="tab"/>
      <w:lvlText w:val=""/>
      <w:lvlJc w:val="left"/>
      <w:pPr>
        <w:ind w:left="2160" w:hanging="360"/>
        <w:tabs>
          <w:tab w:val="num" w:pos="2160" w:leader="none"/>
        </w:tabs>
      </w:pPr>
      <w:rPr>
        <w:rFonts w:ascii="Wingdings" w:hAnsi="Wingdings"/>
      </w:rPr>
    </w:lvl>
    <w:lvl w:ilvl="3">
      <w:start w:val="1"/>
      <w:numFmt w:val="bullet"/>
      <w:isLgl w:val="false"/>
      <w:suff w:val="tab"/>
      <w:lvlText w:val=""/>
      <w:lvlJc w:val="left"/>
      <w:pPr>
        <w:ind w:left="2880" w:hanging="360"/>
        <w:tabs>
          <w:tab w:val="num" w:pos="2880" w:leader="none"/>
        </w:tabs>
      </w:pPr>
      <w:rPr>
        <w:rFonts w:ascii="Symbol" w:hAnsi="Symbol"/>
      </w:rPr>
    </w:lvl>
    <w:lvl w:ilvl="4">
      <w:start w:val="1"/>
      <w:numFmt w:val="bullet"/>
      <w:isLgl w:val="false"/>
      <w:suff w:val="tab"/>
      <w:lvlText w:val="o"/>
      <w:lvlJc w:val="left"/>
      <w:pPr>
        <w:ind w:left="3600" w:hanging="360"/>
        <w:tabs>
          <w:tab w:val="num" w:pos="3600" w:leader="none"/>
        </w:tabs>
      </w:pPr>
      <w:rPr>
        <w:rFonts w:ascii="Courier New" w:hAnsi="Courier New" w:cs="Courier New"/>
      </w:rPr>
    </w:lvl>
    <w:lvl w:ilvl="5">
      <w:start w:val="1"/>
      <w:numFmt w:val="bullet"/>
      <w:isLgl w:val="false"/>
      <w:suff w:val="tab"/>
      <w:lvlText w:val=""/>
      <w:lvlJc w:val="left"/>
      <w:pPr>
        <w:ind w:left="4320" w:hanging="360"/>
        <w:tabs>
          <w:tab w:val="num" w:pos="4320" w:leader="none"/>
        </w:tabs>
      </w:pPr>
      <w:rPr>
        <w:rFonts w:ascii="Wingdings" w:hAnsi="Wingdings"/>
      </w:rPr>
    </w:lvl>
    <w:lvl w:ilvl="6">
      <w:start w:val="1"/>
      <w:numFmt w:val="bullet"/>
      <w:isLgl w:val="false"/>
      <w:suff w:val="tab"/>
      <w:lvlText w:val=""/>
      <w:lvlJc w:val="left"/>
      <w:pPr>
        <w:ind w:left="5040" w:hanging="360"/>
        <w:tabs>
          <w:tab w:val="num" w:pos="5040" w:leader="none"/>
        </w:tabs>
      </w:pPr>
      <w:rPr>
        <w:rFonts w:ascii="Symbol" w:hAnsi="Symbol"/>
      </w:rPr>
    </w:lvl>
    <w:lvl w:ilvl="7">
      <w:start w:val="1"/>
      <w:numFmt w:val="bullet"/>
      <w:isLgl w:val="false"/>
      <w:suff w:val="tab"/>
      <w:lvlText w:val="o"/>
      <w:lvlJc w:val="left"/>
      <w:pPr>
        <w:ind w:left="5760" w:hanging="360"/>
        <w:tabs>
          <w:tab w:val="num" w:pos="5760" w:leader="none"/>
        </w:tabs>
      </w:pPr>
      <w:rPr>
        <w:rFonts w:ascii="Courier New" w:hAnsi="Courier New" w:cs="Courier New"/>
      </w:rPr>
    </w:lvl>
    <w:lvl w:ilvl="8">
      <w:start w:val="1"/>
      <w:numFmt w:val="bullet"/>
      <w:isLgl w:val="false"/>
      <w:suff w:val="tab"/>
      <w:lvlText w:val=""/>
      <w:lvlJc w:val="left"/>
      <w:pPr>
        <w:ind w:left="6480" w:hanging="360"/>
        <w:tabs>
          <w:tab w:val="num" w:pos="6480" w:leader="none"/>
        </w:tabs>
      </w:pPr>
      <w:rPr>
        <w:rFonts w:ascii="Wingdings" w:hAnsi="Wingdings"/>
      </w:rPr>
    </w:lvl>
  </w:abstractNum>
  <w:abstractNum w:abstractNumId="45">
    <w:multiLevelType w:val="hybridMultilevel"/>
    <w:lvl w:ilvl="0">
      <w:start w:val="1"/>
      <w:numFmt w:val="bullet"/>
      <w:isLgl w:val="false"/>
      <w:suff w:val="tab"/>
      <w:lvlText w:val=""/>
      <w:lvlJc w:val="left"/>
      <w:pPr>
        <w:ind w:left="1260" w:hanging="360"/>
      </w:pPr>
      <w:rPr>
        <w:rFonts w:ascii="Symbol" w:hAnsi="Symbol"/>
      </w:rPr>
    </w:lvl>
    <w:lvl w:ilvl="1">
      <w:start w:val="1"/>
      <w:numFmt w:val="bullet"/>
      <w:isLgl w:val="false"/>
      <w:suff w:val="tab"/>
      <w:lvlText w:val="o"/>
      <w:lvlJc w:val="left"/>
      <w:pPr>
        <w:ind w:left="1980" w:hanging="360"/>
      </w:pPr>
      <w:rPr>
        <w:rFonts w:ascii="Courier New" w:hAnsi="Courier New" w:cs="Courier New"/>
      </w:rPr>
    </w:lvl>
    <w:lvl w:ilvl="2">
      <w:start w:val="1"/>
      <w:numFmt w:val="bullet"/>
      <w:isLgl w:val="false"/>
      <w:suff w:val="tab"/>
      <w:lvlText w:val=""/>
      <w:lvlJc w:val="left"/>
      <w:pPr>
        <w:ind w:left="2700" w:hanging="360"/>
      </w:pPr>
      <w:rPr>
        <w:rFonts w:ascii="Wingdings" w:hAnsi="Wingdings"/>
      </w:rPr>
    </w:lvl>
    <w:lvl w:ilvl="3">
      <w:start w:val="1"/>
      <w:numFmt w:val="bullet"/>
      <w:isLgl w:val="false"/>
      <w:suff w:val="tab"/>
      <w:lvlText w:val=""/>
      <w:lvlJc w:val="left"/>
      <w:pPr>
        <w:ind w:left="3420" w:hanging="360"/>
      </w:pPr>
      <w:rPr>
        <w:rFonts w:ascii="Symbol" w:hAnsi="Symbol"/>
      </w:rPr>
    </w:lvl>
    <w:lvl w:ilvl="4">
      <w:start w:val="1"/>
      <w:numFmt w:val="bullet"/>
      <w:isLgl w:val="false"/>
      <w:suff w:val="tab"/>
      <w:lvlText w:val="o"/>
      <w:lvlJc w:val="left"/>
      <w:pPr>
        <w:ind w:left="4140" w:hanging="360"/>
      </w:pPr>
      <w:rPr>
        <w:rFonts w:ascii="Courier New" w:hAnsi="Courier New" w:cs="Courier New"/>
      </w:rPr>
    </w:lvl>
    <w:lvl w:ilvl="5">
      <w:start w:val="1"/>
      <w:numFmt w:val="bullet"/>
      <w:isLgl w:val="false"/>
      <w:suff w:val="tab"/>
      <w:lvlText w:val=""/>
      <w:lvlJc w:val="left"/>
      <w:pPr>
        <w:ind w:left="4860" w:hanging="360"/>
      </w:pPr>
      <w:rPr>
        <w:rFonts w:ascii="Wingdings" w:hAnsi="Wingdings"/>
      </w:rPr>
    </w:lvl>
    <w:lvl w:ilvl="6">
      <w:start w:val="1"/>
      <w:numFmt w:val="bullet"/>
      <w:isLgl w:val="false"/>
      <w:suff w:val="tab"/>
      <w:lvlText w:val=""/>
      <w:lvlJc w:val="left"/>
      <w:pPr>
        <w:ind w:left="5580" w:hanging="360"/>
      </w:pPr>
      <w:rPr>
        <w:rFonts w:ascii="Symbol" w:hAnsi="Symbol"/>
      </w:rPr>
    </w:lvl>
    <w:lvl w:ilvl="7">
      <w:start w:val="1"/>
      <w:numFmt w:val="bullet"/>
      <w:isLgl w:val="false"/>
      <w:suff w:val="tab"/>
      <w:lvlText w:val="o"/>
      <w:lvlJc w:val="left"/>
      <w:pPr>
        <w:ind w:left="6300" w:hanging="360"/>
      </w:pPr>
      <w:rPr>
        <w:rFonts w:ascii="Courier New" w:hAnsi="Courier New" w:cs="Courier New"/>
      </w:rPr>
    </w:lvl>
    <w:lvl w:ilvl="8">
      <w:start w:val="1"/>
      <w:numFmt w:val="bullet"/>
      <w:isLgl w:val="false"/>
      <w:suff w:val="tab"/>
      <w:lvlText w:val=""/>
      <w:lvlJc w:val="left"/>
      <w:pPr>
        <w:ind w:left="7020" w:hanging="360"/>
      </w:pPr>
      <w:rPr>
        <w:rFonts w:ascii="Wingdings" w:hAnsi="Wingdings"/>
      </w:rPr>
    </w:lvl>
  </w:abstractNum>
  <w:abstractNum w:abstractNumId="46">
    <w:multiLevelType w:val="hybridMultilevel"/>
    <w:lvl w:ilvl="0">
      <w:start w:val="1"/>
      <w:numFmt w:val="decimal"/>
      <w:isLgl w:val="false"/>
      <w:suff w:val="tab"/>
      <w:lvlText w:val="%1."/>
      <w:lvlJc w:val="left"/>
      <w:pPr>
        <w:ind w:left="792" w:hanging="360"/>
        <w:tabs>
          <w:tab w:val="num" w:pos="792" w:leader="none"/>
        </w:tabs>
      </w:pPr>
    </w:lvl>
    <w:lvl w:ilvl="1">
      <w:start w:val="1"/>
      <w:numFmt w:val="decimal"/>
      <w:isLgl w:val="false"/>
      <w:suff w:val="tab"/>
      <w:lvlText w:val="%2)"/>
      <w:lvlJc w:val="left"/>
      <w:pPr>
        <w:ind w:left="360" w:hanging="360"/>
        <w:tabs>
          <w:tab w:val="num" w:pos="360" w:leader="none"/>
        </w:tabs>
      </w:pPr>
    </w:lvl>
    <w:lvl w:ilvl="2">
      <w:start w:val="1"/>
      <w:numFmt w:val="decimal"/>
      <w:isLgl w:val="false"/>
      <w:suff w:val="tab"/>
      <w:lvlText w:val="%3)"/>
      <w:lvlJc w:val="left"/>
      <w:pPr>
        <w:ind w:left="360" w:hanging="360"/>
        <w:tabs>
          <w:tab w:val="num" w:pos="360" w:leader="none"/>
        </w:tabs>
      </w:pPr>
    </w:lvl>
    <w:lvl w:ilvl="3">
      <w:start w:val="1"/>
      <w:numFmt w:val="decimal"/>
      <w:isLgl w:val="false"/>
      <w:suff w:val="tab"/>
      <w:lvlText w:val="%4)"/>
      <w:lvlJc w:val="left"/>
      <w:pPr>
        <w:ind w:left="2952" w:hanging="360"/>
        <w:tabs>
          <w:tab w:val="num" w:pos="2952" w:leader="none"/>
        </w:tabs>
      </w:pPr>
    </w:lvl>
    <w:lvl w:ilvl="4">
      <w:start w:val="1"/>
      <w:numFmt w:val="lowerLetter"/>
      <w:isLgl w:val="false"/>
      <w:suff w:val="tab"/>
      <w:lvlText w:val="%5."/>
      <w:lvlJc w:val="left"/>
      <w:pPr>
        <w:ind w:left="3672" w:hanging="360"/>
        <w:tabs>
          <w:tab w:val="num" w:pos="3672" w:leader="none"/>
        </w:tabs>
      </w:pPr>
    </w:lvl>
    <w:lvl w:ilvl="5">
      <w:start w:val="1"/>
      <w:numFmt w:val="lowerRoman"/>
      <w:isLgl w:val="false"/>
      <w:suff w:val="tab"/>
      <w:lvlText w:val="%6."/>
      <w:lvlJc w:val="right"/>
      <w:pPr>
        <w:ind w:left="4392" w:hanging="180"/>
        <w:tabs>
          <w:tab w:val="num" w:pos="4392" w:leader="none"/>
        </w:tabs>
      </w:pPr>
    </w:lvl>
    <w:lvl w:ilvl="6">
      <w:start w:val="1"/>
      <w:numFmt w:val="decimal"/>
      <w:isLgl w:val="false"/>
      <w:suff w:val="tab"/>
      <w:lvlText w:val="%7."/>
      <w:lvlJc w:val="left"/>
      <w:pPr>
        <w:ind w:left="5112" w:hanging="360"/>
        <w:tabs>
          <w:tab w:val="num" w:pos="5112" w:leader="none"/>
        </w:tabs>
      </w:pPr>
    </w:lvl>
    <w:lvl w:ilvl="7">
      <w:start w:val="1"/>
      <w:numFmt w:val="lowerLetter"/>
      <w:isLgl w:val="false"/>
      <w:suff w:val="tab"/>
      <w:lvlText w:val="%8."/>
      <w:lvlJc w:val="left"/>
      <w:pPr>
        <w:ind w:left="5832" w:hanging="360"/>
        <w:tabs>
          <w:tab w:val="num" w:pos="5832" w:leader="none"/>
        </w:tabs>
      </w:pPr>
    </w:lvl>
    <w:lvl w:ilvl="8">
      <w:start w:val="1"/>
      <w:numFmt w:val="lowerRoman"/>
      <w:isLgl w:val="false"/>
      <w:suff w:val="tab"/>
      <w:lvlText w:val="%9."/>
      <w:lvlJc w:val="right"/>
      <w:pPr>
        <w:ind w:left="6552" w:hanging="180"/>
        <w:tabs>
          <w:tab w:val="num" w:pos="6552" w:leader="none"/>
        </w:tabs>
      </w:pPr>
    </w:lvl>
  </w:abstractNum>
  <w:abstractNum w:abstractNumId="47">
    <w:multiLevelType w:val="hybridMultilevel"/>
    <w:lvl w:ilvl="0">
      <w:start w:val="1"/>
      <w:numFmt w:val="bullet"/>
      <w:isLgl w:val="false"/>
      <w:suff w:val="tab"/>
      <w:lvlText w:val=""/>
      <w:lvlJc w:val="left"/>
      <w:pPr>
        <w:ind w:left="1260" w:hanging="360"/>
      </w:pPr>
      <w:rPr>
        <w:rFonts w:ascii="Symbol" w:hAnsi="Symbol"/>
      </w:rPr>
    </w:lvl>
    <w:lvl w:ilvl="1">
      <w:start w:val="1"/>
      <w:numFmt w:val="bullet"/>
      <w:isLgl w:val="false"/>
      <w:suff w:val="tab"/>
      <w:lvlText w:val="o"/>
      <w:lvlJc w:val="left"/>
      <w:pPr>
        <w:ind w:left="1980" w:hanging="360"/>
      </w:pPr>
      <w:rPr>
        <w:rFonts w:ascii="Courier New" w:hAnsi="Courier New" w:cs="Courier New"/>
      </w:rPr>
    </w:lvl>
    <w:lvl w:ilvl="2">
      <w:start w:val="1"/>
      <w:numFmt w:val="bullet"/>
      <w:isLgl w:val="false"/>
      <w:suff w:val="tab"/>
      <w:lvlText w:val=""/>
      <w:lvlJc w:val="left"/>
      <w:pPr>
        <w:ind w:left="2700" w:hanging="360"/>
      </w:pPr>
      <w:rPr>
        <w:rFonts w:ascii="Wingdings" w:hAnsi="Wingdings"/>
      </w:rPr>
    </w:lvl>
    <w:lvl w:ilvl="3">
      <w:start w:val="1"/>
      <w:numFmt w:val="bullet"/>
      <w:isLgl w:val="false"/>
      <w:suff w:val="tab"/>
      <w:lvlText w:val=""/>
      <w:lvlJc w:val="left"/>
      <w:pPr>
        <w:ind w:left="3420" w:hanging="360"/>
      </w:pPr>
      <w:rPr>
        <w:rFonts w:ascii="Symbol" w:hAnsi="Symbol"/>
      </w:rPr>
    </w:lvl>
    <w:lvl w:ilvl="4">
      <w:start w:val="1"/>
      <w:numFmt w:val="bullet"/>
      <w:isLgl w:val="false"/>
      <w:suff w:val="tab"/>
      <w:lvlText w:val="o"/>
      <w:lvlJc w:val="left"/>
      <w:pPr>
        <w:ind w:left="4140" w:hanging="360"/>
      </w:pPr>
      <w:rPr>
        <w:rFonts w:ascii="Courier New" w:hAnsi="Courier New" w:cs="Courier New"/>
      </w:rPr>
    </w:lvl>
    <w:lvl w:ilvl="5">
      <w:start w:val="1"/>
      <w:numFmt w:val="bullet"/>
      <w:isLgl w:val="false"/>
      <w:suff w:val="tab"/>
      <w:lvlText w:val=""/>
      <w:lvlJc w:val="left"/>
      <w:pPr>
        <w:ind w:left="4860" w:hanging="360"/>
      </w:pPr>
      <w:rPr>
        <w:rFonts w:ascii="Wingdings" w:hAnsi="Wingdings"/>
      </w:rPr>
    </w:lvl>
    <w:lvl w:ilvl="6">
      <w:start w:val="1"/>
      <w:numFmt w:val="bullet"/>
      <w:isLgl w:val="false"/>
      <w:suff w:val="tab"/>
      <w:lvlText w:val=""/>
      <w:lvlJc w:val="left"/>
      <w:pPr>
        <w:ind w:left="5580" w:hanging="360"/>
      </w:pPr>
      <w:rPr>
        <w:rFonts w:ascii="Symbol" w:hAnsi="Symbol"/>
      </w:rPr>
    </w:lvl>
    <w:lvl w:ilvl="7">
      <w:start w:val="1"/>
      <w:numFmt w:val="bullet"/>
      <w:isLgl w:val="false"/>
      <w:suff w:val="tab"/>
      <w:lvlText w:val="o"/>
      <w:lvlJc w:val="left"/>
      <w:pPr>
        <w:ind w:left="6300" w:hanging="360"/>
      </w:pPr>
      <w:rPr>
        <w:rFonts w:ascii="Courier New" w:hAnsi="Courier New" w:cs="Courier New"/>
      </w:rPr>
    </w:lvl>
    <w:lvl w:ilvl="8">
      <w:start w:val="1"/>
      <w:numFmt w:val="bullet"/>
      <w:isLgl w:val="false"/>
      <w:suff w:val="tab"/>
      <w:lvlText w:val=""/>
      <w:lvlJc w:val="left"/>
      <w:pPr>
        <w:ind w:left="7020" w:hanging="360"/>
      </w:pPr>
      <w:rPr>
        <w:rFonts w:ascii="Wingdings" w:hAnsi="Wingdings"/>
      </w:rPr>
    </w:lvl>
  </w:abstractNum>
  <w:abstractNum w:abstractNumId="48">
    <w:multiLevelType w:val="hybridMultilevel"/>
    <w:lvl w:ilvl="0">
      <w:start w:val="1"/>
      <w:numFmt w:val="decimal"/>
      <w:isLgl w:val="false"/>
      <w:suff w:val="tab"/>
      <w:lvlText w:val="%1)"/>
      <w:lvlJc w:val="left"/>
      <w:pPr>
        <w:ind w:left="3390" w:hanging="510"/>
        <w:tabs>
          <w:tab w:val="num" w:pos="3390" w:leader="none"/>
        </w:tabs>
      </w:pPr>
    </w:lvl>
    <w:lvl w:ilvl="1">
      <w:start w:val="1"/>
      <w:numFmt w:val="decimal"/>
      <w:isLgl w:val="false"/>
      <w:suff w:val="tab"/>
      <w:lvlText w:val="%2."/>
      <w:lvlJc w:val="left"/>
      <w:pPr>
        <w:ind w:left="1332" w:hanging="360"/>
        <w:tabs>
          <w:tab w:val="num" w:pos="1332" w:leader="none"/>
        </w:tabs>
      </w:pPr>
      <w:rPr>
        <w:rFonts w:ascii="Times New Roman" w:hAnsi="Times New Roman" w:eastAsia="Times New Roman" w:cs="Times New Roman"/>
      </w:rPr>
    </w:lvl>
    <w:lvl w:ilvl="2">
      <w:start w:val="1"/>
      <w:numFmt w:val="bullet"/>
      <w:isLgl w:val="false"/>
      <w:suff w:val="tab"/>
      <w:lvlText w:val=""/>
      <w:lvlJc w:val="left"/>
      <w:pPr>
        <w:ind w:left="2232" w:hanging="360"/>
        <w:tabs>
          <w:tab w:val="num" w:pos="2232" w:leader="none"/>
        </w:tabs>
      </w:pPr>
      <w:rPr>
        <w:rFonts w:ascii="Symbol" w:hAnsi="Symbol"/>
      </w:rPr>
    </w:lvl>
    <w:lvl w:ilvl="3">
      <w:start w:val="1"/>
      <w:numFmt w:val="decimal"/>
      <w:isLgl w:val="false"/>
      <w:suff w:val="tab"/>
      <w:lvlText w:val="%4."/>
      <w:lvlJc w:val="left"/>
      <w:pPr>
        <w:ind w:left="2772" w:hanging="360"/>
        <w:tabs>
          <w:tab w:val="num" w:pos="2772" w:leader="none"/>
        </w:tabs>
      </w:pPr>
    </w:lvl>
    <w:lvl w:ilvl="4">
      <w:start w:val="1"/>
      <w:numFmt w:val="lowerLetter"/>
      <w:isLgl w:val="false"/>
      <w:suff w:val="tab"/>
      <w:lvlText w:val="%5."/>
      <w:lvlJc w:val="left"/>
      <w:pPr>
        <w:ind w:left="3492" w:hanging="360"/>
        <w:tabs>
          <w:tab w:val="num" w:pos="3492" w:leader="none"/>
        </w:tabs>
      </w:pPr>
    </w:lvl>
    <w:lvl w:ilvl="5">
      <w:start w:val="1"/>
      <w:numFmt w:val="lowerRoman"/>
      <w:isLgl w:val="false"/>
      <w:suff w:val="tab"/>
      <w:lvlText w:val="%6."/>
      <w:lvlJc w:val="right"/>
      <w:pPr>
        <w:ind w:left="4212" w:hanging="180"/>
        <w:tabs>
          <w:tab w:val="num" w:pos="4212" w:leader="none"/>
        </w:tabs>
      </w:pPr>
    </w:lvl>
    <w:lvl w:ilvl="6">
      <w:start w:val="1"/>
      <w:numFmt w:val="decimal"/>
      <w:isLgl w:val="false"/>
      <w:suff w:val="tab"/>
      <w:lvlText w:val="%7."/>
      <w:lvlJc w:val="left"/>
      <w:pPr>
        <w:ind w:left="4932" w:hanging="360"/>
        <w:tabs>
          <w:tab w:val="num" w:pos="4932" w:leader="none"/>
        </w:tabs>
      </w:pPr>
    </w:lvl>
    <w:lvl w:ilvl="7">
      <w:start w:val="1"/>
      <w:numFmt w:val="lowerLetter"/>
      <w:isLgl w:val="false"/>
      <w:suff w:val="tab"/>
      <w:lvlText w:val="%8."/>
      <w:lvlJc w:val="left"/>
      <w:pPr>
        <w:ind w:left="5652" w:hanging="360"/>
        <w:tabs>
          <w:tab w:val="num" w:pos="5652" w:leader="none"/>
        </w:tabs>
      </w:pPr>
    </w:lvl>
    <w:lvl w:ilvl="8">
      <w:start w:val="1"/>
      <w:numFmt w:val="lowerRoman"/>
      <w:isLgl w:val="false"/>
      <w:suff w:val="tab"/>
      <w:lvlText w:val="%9."/>
      <w:lvlJc w:val="right"/>
      <w:pPr>
        <w:ind w:left="6372" w:hanging="180"/>
        <w:tabs>
          <w:tab w:val="num" w:pos="6372" w:leader="none"/>
        </w:tabs>
      </w:pPr>
    </w:lvl>
  </w:abstractNum>
  <w:abstractNum w:abstractNumId="49">
    <w:multiLevelType w:val="hybridMultilevel"/>
    <w:lvl w:ilvl="0">
      <w:start w:val="1"/>
      <w:numFmt w:val="bullet"/>
      <w:isLgl w:val="false"/>
      <w:suff w:val="tab"/>
      <w:lvlText w:val=""/>
      <w:lvlJc w:val="left"/>
      <w:pPr>
        <w:ind w:left="972" w:hanging="360"/>
      </w:pPr>
      <w:rPr>
        <w:rFonts w:ascii="Symbol" w:hAnsi="Symbol"/>
      </w:rPr>
    </w:lvl>
    <w:lvl w:ilvl="1">
      <w:start w:val="1"/>
      <w:numFmt w:val="bullet"/>
      <w:isLgl w:val="false"/>
      <w:suff w:val="tab"/>
      <w:lvlText w:val="o"/>
      <w:lvlJc w:val="left"/>
      <w:pPr>
        <w:ind w:left="1692" w:hanging="360"/>
      </w:pPr>
      <w:rPr>
        <w:rFonts w:ascii="Courier New" w:hAnsi="Courier New" w:cs="Courier New"/>
      </w:rPr>
    </w:lvl>
    <w:lvl w:ilvl="2">
      <w:start w:val="1"/>
      <w:numFmt w:val="bullet"/>
      <w:isLgl w:val="false"/>
      <w:suff w:val="tab"/>
      <w:lvlText w:val=""/>
      <w:lvlJc w:val="left"/>
      <w:pPr>
        <w:ind w:left="2412" w:hanging="360"/>
      </w:pPr>
      <w:rPr>
        <w:rFonts w:ascii="Wingdings" w:hAnsi="Wingdings"/>
      </w:rPr>
    </w:lvl>
    <w:lvl w:ilvl="3">
      <w:start w:val="1"/>
      <w:numFmt w:val="bullet"/>
      <w:isLgl w:val="false"/>
      <w:suff w:val="tab"/>
      <w:lvlText w:val=""/>
      <w:lvlJc w:val="left"/>
      <w:pPr>
        <w:ind w:left="3132" w:hanging="360"/>
      </w:pPr>
      <w:rPr>
        <w:rFonts w:ascii="Symbol" w:hAnsi="Symbol"/>
      </w:rPr>
    </w:lvl>
    <w:lvl w:ilvl="4">
      <w:start w:val="1"/>
      <w:numFmt w:val="bullet"/>
      <w:isLgl w:val="false"/>
      <w:suff w:val="tab"/>
      <w:lvlText w:val="o"/>
      <w:lvlJc w:val="left"/>
      <w:pPr>
        <w:ind w:left="3852" w:hanging="360"/>
      </w:pPr>
      <w:rPr>
        <w:rFonts w:ascii="Courier New" w:hAnsi="Courier New" w:cs="Courier New"/>
      </w:rPr>
    </w:lvl>
    <w:lvl w:ilvl="5">
      <w:start w:val="1"/>
      <w:numFmt w:val="bullet"/>
      <w:isLgl w:val="false"/>
      <w:suff w:val="tab"/>
      <w:lvlText w:val=""/>
      <w:lvlJc w:val="left"/>
      <w:pPr>
        <w:ind w:left="4572" w:hanging="360"/>
      </w:pPr>
      <w:rPr>
        <w:rFonts w:ascii="Wingdings" w:hAnsi="Wingdings"/>
      </w:rPr>
    </w:lvl>
    <w:lvl w:ilvl="6">
      <w:start w:val="1"/>
      <w:numFmt w:val="bullet"/>
      <w:isLgl w:val="false"/>
      <w:suff w:val="tab"/>
      <w:lvlText w:val=""/>
      <w:lvlJc w:val="left"/>
      <w:pPr>
        <w:ind w:left="5292" w:hanging="360"/>
      </w:pPr>
      <w:rPr>
        <w:rFonts w:ascii="Symbol" w:hAnsi="Symbol"/>
      </w:rPr>
    </w:lvl>
    <w:lvl w:ilvl="7">
      <w:start w:val="1"/>
      <w:numFmt w:val="bullet"/>
      <w:isLgl w:val="false"/>
      <w:suff w:val="tab"/>
      <w:lvlText w:val="o"/>
      <w:lvlJc w:val="left"/>
      <w:pPr>
        <w:ind w:left="6012" w:hanging="360"/>
      </w:pPr>
      <w:rPr>
        <w:rFonts w:ascii="Courier New" w:hAnsi="Courier New" w:cs="Courier New"/>
      </w:rPr>
    </w:lvl>
    <w:lvl w:ilvl="8">
      <w:start w:val="1"/>
      <w:numFmt w:val="bullet"/>
      <w:isLgl w:val="false"/>
      <w:suff w:val="tab"/>
      <w:lvlText w:val=""/>
      <w:lvlJc w:val="left"/>
      <w:pPr>
        <w:ind w:left="6732" w:hanging="360"/>
      </w:pPr>
      <w:rPr>
        <w:rFonts w:ascii="Wingdings" w:hAnsi="Wingdings"/>
      </w:rPr>
    </w:lvl>
  </w:abstractNum>
  <w:abstractNum w:abstractNumId="50">
    <w:multiLevelType w:val="hybridMultilevel"/>
    <w:lvl w:ilvl="0">
      <w:start w:val="1"/>
      <w:numFmt w:val="bullet"/>
      <w:isLgl w:val="false"/>
      <w:suff w:val="tab"/>
      <w:lvlText w:val=""/>
      <w:lvlJc w:val="left"/>
      <w:pPr>
        <w:ind w:left="1260" w:hanging="360"/>
      </w:pPr>
      <w:rPr>
        <w:rFonts w:ascii="Symbol" w:hAnsi="Symbol"/>
      </w:rPr>
    </w:lvl>
    <w:lvl w:ilvl="1">
      <w:start w:val="1"/>
      <w:numFmt w:val="bullet"/>
      <w:isLgl w:val="false"/>
      <w:suff w:val="tab"/>
      <w:lvlText w:val="o"/>
      <w:lvlJc w:val="left"/>
      <w:pPr>
        <w:ind w:left="1980" w:hanging="360"/>
      </w:pPr>
      <w:rPr>
        <w:rFonts w:ascii="Courier New" w:hAnsi="Courier New" w:cs="Courier New"/>
      </w:rPr>
    </w:lvl>
    <w:lvl w:ilvl="2">
      <w:start w:val="1"/>
      <w:numFmt w:val="bullet"/>
      <w:isLgl w:val="false"/>
      <w:suff w:val="tab"/>
      <w:lvlText w:val=""/>
      <w:lvlJc w:val="left"/>
      <w:pPr>
        <w:ind w:left="2700" w:hanging="360"/>
      </w:pPr>
      <w:rPr>
        <w:rFonts w:ascii="Wingdings" w:hAnsi="Wingdings"/>
      </w:rPr>
    </w:lvl>
    <w:lvl w:ilvl="3">
      <w:start w:val="1"/>
      <w:numFmt w:val="bullet"/>
      <w:isLgl w:val="false"/>
      <w:suff w:val="tab"/>
      <w:lvlText w:val=""/>
      <w:lvlJc w:val="left"/>
      <w:pPr>
        <w:ind w:left="3420" w:hanging="360"/>
      </w:pPr>
      <w:rPr>
        <w:rFonts w:ascii="Symbol" w:hAnsi="Symbol"/>
      </w:rPr>
    </w:lvl>
    <w:lvl w:ilvl="4">
      <w:start w:val="1"/>
      <w:numFmt w:val="bullet"/>
      <w:isLgl w:val="false"/>
      <w:suff w:val="tab"/>
      <w:lvlText w:val="o"/>
      <w:lvlJc w:val="left"/>
      <w:pPr>
        <w:ind w:left="4140" w:hanging="360"/>
      </w:pPr>
      <w:rPr>
        <w:rFonts w:ascii="Courier New" w:hAnsi="Courier New" w:cs="Courier New"/>
      </w:rPr>
    </w:lvl>
    <w:lvl w:ilvl="5">
      <w:start w:val="1"/>
      <w:numFmt w:val="bullet"/>
      <w:isLgl w:val="false"/>
      <w:suff w:val="tab"/>
      <w:lvlText w:val=""/>
      <w:lvlJc w:val="left"/>
      <w:pPr>
        <w:ind w:left="4860" w:hanging="360"/>
      </w:pPr>
      <w:rPr>
        <w:rFonts w:ascii="Wingdings" w:hAnsi="Wingdings"/>
      </w:rPr>
    </w:lvl>
    <w:lvl w:ilvl="6">
      <w:start w:val="1"/>
      <w:numFmt w:val="bullet"/>
      <w:isLgl w:val="false"/>
      <w:suff w:val="tab"/>
      <w:lvlText w:val=""/>
      <w:lvlJc w:val="left"/>
      <w:pPr>
        <w:ind w:left="5580" w:hanging="360"/>
      </w:pPr>
      <w:rPr>
        <w:rFonts w:ascii="Symbol" w:hAnsi="Symbol"/>
      </w:rPr>
    </w:lvl>
    <w:lvl w:ilvl="7">
      <w:start w:val="1"/>
      <w:numFmt w:val="bullet"/>
      <w:isLgl w:val="false"/>
      <w:suff w:val="tab"/>
      <w:lvlText w:val="o"/>
      <w:lvlJc w:val="left"/>
      <w:pPr>
        <w:ind w:left="6300" w:hanging="360"/>
      </w:pPr>
      <w:rPr>
        <w:rFonts w:ascii="Courier New" w:hAnsi="Courier New" w:cs="Courier New"/>
      </w:rPr>
    </w:lvl>
    <w:lvl w:ilvl="8">
      <w:start w:val="1"/>
      <w:numFmt w:val="bullet"/>
      <w:isLgl w:val="false"/>
      <w:suff w:val="tab"/>
      <w:lvlText w:val=""/>
      <w:lvlJc w:val="left"/>
      <w:pPr>
        <w:ind w:left="7020" w:hanging="360"/>
      </w:pPr>
      <w:rPr>
        <w:rFonts w:ascii="Wingdings" w:hAnsi="Wingdings"/>
      </w:rPr>
    </w:lvl>
  </w:abstractNum>
  <w:abstractNum w:abstractNumId="51">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52">
    <w:multiLevelType w:val="hybridMultilevel"/>
    <w:lvl w:ilvl="0">
      <w:start w:val="1"/>
      <w:numFmt w:val="bullet"/>
      <w:isLgl w:val="false"/>
      <w:suff w:val="tab"/>
      <w:lvlText w:val=""/>
      <w:lvlJc w:val="left"/>
      <w:pPr>
        <w:ind w:left="1260" w:hanging="360"/>
        <w:tabs>
          <w:tab w:val="num" w:pos="1260" w:leader="none"/>
        </w:tabs>
      </w:pPr>
      <w:rPr>
        <w:rFonts w:ascii="Symbol" w:hAnsi="Symbol"/>
      </w:rPr>
    </w:lvl>
    <w:lvl w:ilvl="1">
      <w:start w:val="1"/>
      <w:numFmt w:val="bullet"/>
      <w:isLgl w:val="false"/>
      <w:suff w:val="tab"/>
      <w:lvlText w:val="o"/>
      <w:lvlJc w:val="left"/>
      <w:pPr>
        <w:ind w:left="1980" w:hanging="360"/>
        <w:tabs>
          <w:tab w:val="num" w:pos="1980" w:leader="none"/>
        </w:tabs>
      </w:pPr>
      <w:rPr>
        <w:rFonts w:ascii="Courier New" w:hAnsi="Courier New" w:cs="Courier New"/>
      </w:rPr>
    </w:lvl>
    <w:lvl w:ilvl="2">
      <w:start w:val="1"/>
      <w:numFmt w:val="bullet"/>
      <w:isLgl w:val="false"/>
      <w:suff w:val="tab"/>
      <w:lvlText w:val=""/>
      <w:lvlJc w:val="left"/>
      <w:pPr>
        <w:ind w:left="2700" w:hanging="360"/>
        <w:tabs>
          <w:tab w:val="num" w:pos="2700" w:leader="none"/>
        </w:tabs>
      </w:pPr>
      <w:rPr>
        <w:rFonts w:ascii="Wingdings" w:hAnsi="Wingdings"/>
      </w:rPr>
    </w:lvl>
    <w:lvl w:ilvl="3">
      <w:start w:val="1"/>
      <w:numFmt w:val="bullet"/>
      <w:isLgl w:val="false"/>
      <w:suff w:val="tab"/>
      <w:lvlText w:val=""/>
      <w:lvlJc w:val="left"/>
      <w:pPr>
        <w:ind w:left="3420" w:hanging="360"/>
        <w:tabs>
          <w:tab w:val="num" w:pos="3420" w:leader="none"/>
        </w:tabs>
      </w:pPr>
      <w:rPr>
        <w:rFonts w:ascii="Symbol" w:hAnsi="Symbol"/>
      </w:rPr>
    </w:lvl>
    <w:lvl w:ilvl="4">
      <w:start w:val="1"/>
      <w:numFmt w:val="bullet"/>
      <w:isLgl w:val="false"/>
      <w:suff w:val="tab"/>
      <w:lvlText w:val="o"/>
      <w:lvlJc w:val="left"/>
      <w:pPr>
        <w:ind w:left="4140" w:hanging="360"/>
        <w:tabs>
          <w:tab w:val="num" w:pos="4140" w:leader="none"/>
        </w:tabs>
      </w:pPr>
      <w:rPr>
        <w:rFonts w:ascii="Courier New" w:hAnsi="Courier New" w:cs="Courier New"/>
      </w:rPr>
    </w:lvl>
    <w:lvl w:ilvl="5">
      <w:start w:val="1"/>
      <w:numFmt w:val="bullet"/>
      <w:isLgl w:val="false"/>
      <w:suff w:val="tab"/>
      <w:lvlText w:val=""/>
      <w:lvlJc w:val="left"/>
      <w:pPr>
        <w:ind w:left="4860" w:hanging="360"/>
        <w:tabs>
          <w:tab w:val="num" w:pos="4860" w:leader="none"/>
        </w:tabs>
      </w:pPr>
      <w:rPr>
        <w:rFonts w:ascii="Wingdings" w:hAnsi="Wingdings"/>
      </w:rPr>
    </w:lvl>
    <w:lvl w:ilvl="6">
      <w:start w:val="1"/>
      <w:numFmt w:val="bullet"/>
      <w:isLgl w:val="false"/>
      <w:suff w:val="tab"/>
      <w:lvlText w:val=""/>
      <w:lvlJc w:val="left"/>
      <w:pPr>
        <w:ind w:left="5580" w:hanging="360"/>
        <w:tabs>
          <w:tab w:val="num" w:pos="5580" w:leader="none"/>
        </w:tabs>
      </w:pPr>
      <w:rPr>
        <w:rFonts w:ascii="Symbol" w:hAnsi="Symbol"/>
      </w:rPr>
    </w:lvl>
    <w:lvl w:ilvl="7">
      <w:start w:val="1"/>
      <w:numFmt w:val="bullet"/>
      <w:isLgl w:val="false"/>
      <w:suff w:val="tab"/>
      <w:lvlText w:val="o"/>
      <w:lvlJc w:val="left"/>
      <w:pPr>
        <w:ind w:left="6300" w:hanging="360"/>
        <w:tabs>
          <w:tab w:val="num" w:pos="6300" w:leader="none"/>
        </w:tabs>
      </w:pPr>
      <w:rPr>
        <w:rFonts w:ascii="Courier New" w:hAnsi="Courier New" w:cs="Courier New"/>
      </w:rPr>
    </w:lvl>
    <w:lvl w:ilvl="8">
      <w:start w:val="1"/>
      <w:numFmt w:val="bullet"/>
      <w:isLgl w:val="false"/>
      <w:suff w:val="tab"/>
      <w:lvlText w:val=""/>
      <w:lvlJc w:val="left"/>
      <w:pPr>
        <w:ind w:left="7020" w:hanging="360"/>
        <w:tabs>
          <w:tab w:val="num" w:pos="7020" w:leader="none"/>
        </w:tabs>
      </w:pPr>
      <w:rPr>
        <w:rFonts w:ascii="Wingdings" w:hAnsi="Wingdings"/>
      </w:rPr>
    </w:lvl>
  </w:abstractNum>
  <w:abstractNum w:abstractNumId="53">
    <w:multiLevelType w:val="hybridMultilevel"/>
    <w:lvl w:ilvl="0">
      <w:start w:val="1"/>
      <w:numFmt w:val="bullet"/>
      <w:isLgl w:val="false"/>
      <w:suff w:val="tab"/>
      <w:lvlText w:val=""/>
      <w:lvlJc w:val="left"/>
      <w:pPr>
        <w:ind w:left="972" w:hanging="360"/>
      </w:pPr>
      <w:rPr>
        <w:rFonts w:ascii="Symbol" w:hAnsi="Symbol"/>
      </w:rPr>
    </w:lvl>
    <w:lvl w:ilvl="1">
      <w:start w:val="1"/>
      <w:numFmt w:val="bullet"/>
      <w:isLgl w:val="false"/>
      <w:suff w:val="tab"/>
      <w:lvlText w:val="o"/>
      <w:lvlJc w:val="left"/>
      <w:pPr>
        <w:ind w:left="1692" w:hanging="360"/>
      </w:pPr>
      <w:rPr>
        <w:rFonts w:ascii="Courier New" w:hAnsi="Courier New" w:cs="Courier New"/>
      </w:rPr>
    </w:lvl>
    <w:lvl w:ilvl="2">
      <w:start w:val="1"/>
      <w:numFmt w:val="bullet"/>
      <w:isLgl w:val="false"/>
      <w:suff w:val="tab"/>
      <w:lvlText w:val=""/>
      <w:lvlJc w:val="left"/>
      <w:pPr>
        <w:ind w:left="2412" w:hanging="360"/>
      </w:pPr>
      <w:rPr>
        <w:rFonts w:ascii="Wingdings" w:hAnsi="Wingdings"/>
      </w:rPr>
    </w:lvl>
    <w:lvl w:ilvl="3">
      <w:start w:val="1"/>
      <w:numFmt w:val="bullet"/>
      <w:isLgl w:val="false"/>
      <w:suff w:val="tab"/>
      <w:lvlText w:val=""/>
      <w:lvlJc w:val="left"/>
      <w:pPr>
        <w:ind w:left="3132" w:hanging="360"/>
      </w:pPr>
      <w:rPr>
        <w:rFonts w:ascii="Symbol" w:hAnsi="Symbol"/>
      </w:rPr>
    </w:lvl>
    <w:lvl w:ilvl="4">
      <w:start w:val="1"/>
      <w:numFmt w:val="bullet"/>
      <w:isLgl w:val="false"/>
      <w:suff w:val="tab"/>
      <w:lvlText w:val="o"/>
      <w:lvlJc w:val="left"/>
      <w:pPr>
        <w:ind w:left="3852" w:hanging="360"/>
      </w:pPr>
      <w:rPr>
        <w:rFonts w:ascii="Courier New" w:hAnsi="Courier New" w:cs="Courier New"/>
      </w:rPr>
    </w:lvl>
    <w:lvl w:ilvl="5">
      <w:start w:val="1"/>
      <w:numFmt w:val="bullet"/>
      <w:isLgl w:val="false"/>
      <w:suff w:val="tab"/>
      <w:lvlText w:val=""/>
      <w:lvlJc w:val="left"/>
      <w:pPr>
        <w:ind w:left="4572" w:hanging="360"/>
      </w:pPr>
      <w:rPr>
        <w:rFonts w:ascii="Wingdings" w:hAnsi="Wingdings"/>
      </w:rPr>
    </w:lvl>
    <w:lvl w:ilvl="6">
      <w:start w:val="1"/>
      <w:numFmt w:val="bullet"/>
      <w:isLgl w:val="false"/>
      <w:suff w:val="tab"/>
      <w:lvlText w:val=""/>
      <w:lvlJc w:val="left"/>
      <w:pPr>
        <w:ind w:left="5292" w:hanging="360"/>
      </w:pPr>
      <w:rPr>
        <w:rFonts w:ascii="Symbol" w:hAnsi="Symbol"/>
      </w:rPr>
    </w:lvl>
    <w:lvl w:ilvl="7">
      <w:start w:val="1"/>
      <w:numFmt w:val="bullet"/>
      <w:isLgl w:val="false"/>
      <w:suff w:val="tab"/>
      <w:lvlText w:val="o"/>
      <w:lvlJc w:val="left"/>
      <w:pPr>
        <w:ind w:left="6012" w:hanging="360"/>
      </w:pPr>
      <w:rPr>
        <w:rFonts w:ascii="Courier New" w:hAnsi="Courier New" w:cs="Courier New"/>
      </w:rPr>
    </w:lvl>
    <w:lvl w:ilvl="8">
      <w:start w:val="1"/>
      <w:numFmt w:val="bullet"/>
      <w:isLgl w:val="false"/>
      <w:suff w:val="tab"/>
      <w:lvlText w:val=""/>
      <w:lvlJc w:val="left"/>
      <w:pPr>
        <w:ind w:left="6732" w:hanging="360"/>
      </w:pPr>
      <w:rPr>
        <w:rFonts w:ascii="Wingdings" w:hAnsi="Wingdings"/>
      </w:rPr>
    </w:lvl>
  </w:abstractNum>
  <w:abstractNum w:abstractNumId="54">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55">
    <w:multiLevelType w:val="hybridMultilevel"/>
    <w:lvl w:ilvl="0">
      <w:start w:val="1"/>
      <w:numFmt w:val="decimal"/>
      <w:isLgl w:val="false"/>
      <w:suff w:val="tab"/>
      <w:lvlText w:val="%1)"/>
      <w:lvlJc w:val="left"/>
      <w:pPr>
        <w:ind w:left="720" w:hanging="360"/>
        <w:tabs>
          <w:tab w:val="num" w:pos="720" w:leader="none"/>
        </w:tabs>
      </w:pPr>
    </w:lvl>
    <w:lvl w:ilvl="1">
      <w:start w:val="1"/>
      <w:numFmt w:val="bullet"/>
      <w:isLgl w:val="false"/>
      <w:suff w:val="tab"/>
      <w:lvlText w:val=""/>
      <w:lvlJc w:val="left"/>
      <w:pPr>
        <w:ind w:left="1440" w:hanging="360"/>
        <w:tabs>
          <w:tab w:val="num" w:pos="1440" w:leader="none"/>
        </w:tabs>
      </w:pPr>
      <w:rPr>
        <w:rFonts w:ascii="Symbol" w:hAnsi="Symbol"/>
      </w:rPr>
    </w:lvl>
    <w:lvl w:ilvl="2">
      <w:start w:val="1"/>
      <w:numFmt w:val="decimal"/>
      <w:isLgl w:val="false"/>
      <w:suff w:val="tab"/>
      <w:lvlText w:val="%3)"/>
      <w:lvlJc w:val="left"/>
      <w:pPr>
        <w:ind w:left="2340" w:hanging="360"/>
        <w:tabs>
          <w:tab w:val="num" w:pos="234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56">
    <w:multiLevelType w:val="hybridMultilevel"/>
    <w:lvl w:ilvl="0">
      <w:start w:val="1"/>
      <w:numFmt w:val="decimal"/>
      <w:isLgl w:val="false"/>
      <w:suff w:val="tab"/>
      <w:lvlText w:val="%1)"/>
      <w:lvlJc w:val="left"/>
      <w:pPr>
        <w:ind w:left="792" w:hanging="360"/>
        <w:tabs>
          <w:tab w:val="num" w:pos="792" w:leader="none"/>
        </w:tabs>
      </w:pPr>
    </w:lvl>
    <w:lvl w:ilvl="1">
      <w:start w:val="1"/>
      <w:numFmt w:val="decimal"/>
      <w:isLgl w:val="false"/>
      <w:suff w:val="tab"/>
      <w:lvlText w:val="%2."/>
      <w:lvlJc w:val="left"/>
      <w:pPr>
        <w:ind w:left="1512" w:hanging="360"/>
        <w:tabs>
          <w:tab w:val="num" w:pos="1512" w:leader="none"/>
        </w:tabs>
      </w:pPr>
    </w:lvl>
    <w:lvl w:ilvl="2">
      <w:start w:val="1"/>
      <w:numFmt w:val="lowerRoman"/>
      <w:isLgl w:val="false"/>
      <w:suff w:val="tab"/>
      <w:lvlText w:val="%3."/>
      <w:lvlJc w:val="right"/>
      <w:pPr>
        <w:ind w:left="2232" w:hanging="180"/>
        <w:tabs>
          <w:tab w:val="num" w:pos="2232" w:leader="none"/>
        </w:tabs>
      </w:pPr>
    </w:lvl>
    <w:lvl w:ilvl="3">
      <w:start w:val="1"/>
      <w:numFmt w:val="decimal"/>
      <w:isLgl w:val="false"/>
      <w:suff w:val="tab"/>
      <w:lvlText w:val="%4."/>
      <w:lvlJc w:val="left"/>
      <w:pPr>
        <w:ind w:left="2952" w:hanging="360"/>
        <w:tabs>
          <w:tab w:val="num" w:pos="2952" w:leader="none"/>
        </w:tabs>
      </w:pPr>
    </w:lvl>
    <w:lvl w:ilvl="4">
      <w:start w:val="1"/>
      <w:numFmt w:val="lowerLetter"/>
      <w:isLgl w:val="false"/>
      <w:suff w:val="tab"/>
      <w:lvlText w:val="%5."/>
      <w:lvlJc w:val="left"/>
      <w:pPr>
        <w:ind w:left="3672" w:hanging="360"/>
        <w:tabs>
          <w:tab w:val="num" w:pos="3672" w:leader="none"/>
        </w:tabs>
      </w:pPr>
    </w:lvl>
    <w:lvl w:ilvl="5">
      <w:start w:val="1"/>
      <w:numFmt w:val="lowerRoman"/>
      <w:isLgl w:val="false"/>
      <w:suff w:val="tab"/>
      <w:lvlText w:val="%6."/>
      <w:lvlJc w:val="right"/>
      <w:pPr>
        <w:ind w:left="4392" w:hanging="180"/>
        <w:tabs>
          <w:tab w:val="num" w:pos="4392" w:leader="none"/>
        </w:tabs>
      </w:pPr>
    </w:lvl>
    <w:lvl w:ilvl="6">
      <w:start w:val="1"/>
      <w:numFmt w:val="decimal"/>
      <w:isLgl w:val="false"/>
      <w:suff w:val="tab"/>
      <w:lvlText w:val="%7."/>
      <w:lvlJc w:val="left"/>
      <w:pPr>
        <w:ind w:left="5112" w:hanging="360"/>
        <w:tabs>
          <w:tab w:val="num" w:pos="5112" w:leader="none"/>
        </w:tabs>
      </w:pPr>
    </w:lvl>
    <w:lvl w:ilvl="7">
      <w:start w:val="1"/>
      <w:numFmt w:val="lowerLetter"/>
      <w:isLgl w:val="false"/>
      <w:suff w:val="tab"/>
      <w:lvlText w:val="%8."/>
      <w:lvlJc w:val="left"/>
      <w:pPr>
        <w:ind w:left="5832" w:hanging="360"/>
        <w:tabs>
          <w:tab w:val="num" w:pos="5832" w:leader="none"/>
        </w:tabs>
      </w:pPr>
    </w:lvl>
    <w:lvl w:ilvl="8">
      <w:start w:val="1"/>
      <w:numFmt w:val="lowerRoman"/>
      <w:isLgl w:val="false"/>
      <w:suff w:val="tab"/>
      <w:lvlText w:val="%9."/>
      <w:lvlJc w:val="right"/>
      <w:pPr>
        <w:ind w:left="6552" w:hanging="180"/>
        <w:tabs>
          <w:tab w:val="num" w:pos="6552" w:leader="none"/>
        </w:tabs>
      </w:pPr>
    </w:lvl>
  </w:abstractNum>
  <w:abstractNum w:abstractNumId="57">
    <w:multiLevelType w:val="hybridMultilevel"/>
    <w:lvl w:ilvl="0">
      <w:start w:val="1"/>
      <w:numFmt w:val="bullet"/>
      <w:isLgl w:val="false"/>
      <w:suff w:val="tab"/>
      <w:lvlText w:val=""/>
      <w:lvlJc w:val="left"/>
      <w:pPr>
        <w:ind w:left="1260" w:hanging="360"/>
        <w:tabs>
          <w:tab w:val="num" w:pos="1260" w:leader="none"/>
        </w:tabs>
      </w:pPr>
      <w:rPr>
        <w:rFonts w:ascii="Symbol" w:hAnsi="Symbol"/>
      </w:rPr>
    </w:lvl>
    <w:lvl w:ilvl="1">
      <w:start w:val="1"/>
      <w:numFmt w:val="bullet"/>
      <w:isLgl w:val="false"/>
      <w:suff w:val="tab"/>
      <w:lvlText w:val="o"/>
      <w:lvlJc w:val="left"/>
      <w:pPr>
        <w:ind w:left="1980" w:hanging="360"/>
        <w:tabs>
          <w:tab w:val="num" w:pos="1980" w:leader="none"/>
        </w:tabs>
      </w:pPr>
      <w:rPr>
        <w:rFonts w:ascii="Courier New" w:hAnsi="Courier New" w:cs="Courier New"/>
      </w:rPr>
    </w:lvl>
    <w:lvl w:ilvl="2">
      <w:start w:val="1"/>
      <w:numFmt w:val="bullet"/>
      <w:isLgl w:val="false"/>
      <w:suff w:val="tab"/>
      <w:lvlText w:val=""/>
      <w:lvlJc w:val="left"/>
      <w:pPr>
        <w:ind w:left="2700" w:hanging="360"/>
        <w:tabs>
          <w:tab w:val="num" w:pos="2700" w:leader="none"/>
        </w:tabs>
      </w:pPr>
      <w:rPr>
        <w:rFonts w:ascii="Wingdings" w:hAnsi="Wingdings"/>
      </w:rPr>
    </w:lvl>
    <w:lvl w:ilvl="3">
      <w:start w:val="1"/>
      <w:numFmt w:val="bullet"/>
      <w:isLgl w:val="false"/>
      <w:suff w:val="tab"/>
      <w:lvlText w:val=""/>
      <w:lvlJc w:val="left"/>
      <w:pPr>
        <w:ind w:left="3420" w:hanging="360"/>
        <w:tabs>
          <w:tab w:val="num" w:pos="3420" w:leader="none"/>
        </w:tabs>
      </w:pPr>
      <w:rPr>
        <w:rFonts w:ascii="Symbol" w:hAnsi="Symbol"/>
      </w:rPr>
    </w:lvl>
    <w:lvl w:ilvl="4">
      <w:start w:val="1"/>
      <w:numFmt w:val="bullet"/>
      <w:isLgl w:val="false"/>
      <w:suff w:val="tab"/>
      <w:lvlText w:val="o"/>
      <w:lvlJc w:val="left"/>
      <w:pPr>
        <w:ind w:left="4140" w:hanging="360"/>
        <w:tabs>
          <w:tab w:val="num" w:pos="4140" w:leader="none"/>
        </w:tabs>
      </w:pPr>
      <w:rPr>
        <w:rFonts w:ascii="Courier New" w:hAnsi="Courier New" w:cs="Courier New"/>
      </w:rPr>
    </w:lvl>
    <w:lvl w:ilvl="5">
      <w:start w:val="1"/>
      <w:numFmt w:val="bullet"/>
      <w:isLgl w:val="false"/>
      <w:suff w:val="tab"/>
      <w:lvlText w:val=""/>
      <w:lvlJc w:val="left"/>
      <w:pPr>
        <w:ind w:left="4860" w:hanging="360"/>
        <w:tabs>
          <w:tab w:val="num" w:pos="4860" w:leader="none"/>
        </w:tabs>
      </w:pPr>
      <w:rPr>
        <w:rFonts w:ascii="Wingdings" w:hAnsi="Wingdings"/>
      </w:rPr>
    </w:lvl>
    <w:lvl w:ilvl="6">
      <w:start w:val="1"/>
      <w:numFmt w:val="bullet"/>
      <w:isLgl w:val="false"/>
      <w:suff w:val="tab"/>
      <w:lvlText w:val=""/>
      <w:lvlJc w:val="left"/>
      <w:pPr>
        <w:ind w:left="5580" w:hanging="360"/>
        <w:tabs>
          <w:tab w:val="num" w:pos="5580" w:leader="none"/>
        </w:tabs>
      </w:pPr>
      <w:rPr>
        <w:rFonts w:ascii="Symbol" w:hAnsi="Symbol"/>
      </w:rPr>
    </w:lvl>
    <w:lvl w:ilvl="7">
      <w:start w:val="1"/>
      <w:numFmt w:val="bullet"/>
      <w:isLgl w:val="false"/>
      <w:suff w:val="tab"/>
      <w:lvlText w:val="o"/>
      <w:lvlJc w:val="left"/>
      <w:pPr>
        <w:ind w:left="6300" w:hanging="360"/>
        <w:tabs>
          <w:tab w:val="num" w:pos="6300" w:leader="none"/>
        </w:tabs>
      </w:pPr>
      <w:rPr>
        <w:rFonts w:ascii="Courier New" w:hAnsi="Courier New" w:cs="Courier New"/>
      </w:rPr>
    </w:lvl>
    <w:lvl w:ilvl="8">
      <w:start w:val="1"/>
      <w:numFmt w:val="bullet"/>
      <w:isLgl w:val="false"/>
      <w:suff w:val="tab"/>
      <w:lvlText w:val=""/>
      <w:lvlJc w:val="left"/>
      <w:pPr>
        <w:ind w:left="7020" w:hanging="360"/>
        <w:tabs>
          <w:tab w:val="num" w:pos="7020" w:leader="none"/>
        </w:tabs>
      </w:pPr>
      <w:rPr>
        <w:rFonts w:ascii="Wingdings" w:hAnsi="Wingdings"/>
      </w:rPr>
    </w:lvl>
  </w:abstractNum>
  <w:abstractNum w:abstractNumId="58">
    <w:multiLevelType w:val="hybridMultilevel"/>
    <w:lvl w:ilvl="0">
      <w:start w:val="27"/>
      <w:numFmt w:val="decimal"/>
      <w:isLgl w:val="false"/>
      <w:suff w:val="tab"/>
      <w:lvlText w:val="%1)"/>
      <w:lvlJc w:val="left"/>
      <w:pPr>
        <w:ind w:left="612" w:hanging="360"/>
      </w:pPr>
    </w:lvl>
    <w:lvl w:ilvl="1">
      <w:start w:val="1"/>
      <w:numFmt w:val="lowerLetter"/>
      <w:isLgl w:val="false"/>
      <w:suff w:val="tab"/>
      <w:lvlText w:val="%2."/>
      <w:lvlJc w:val="left"/>
      <w:pPr>
        <w:ind w:left="1332" w:hanging="360"/>
      </w:pPr>
    </w:lvl>
    <w:lvl w:ilvl="2">
      <w:start w:val="1"/>
      <w:numFmt w:val="lowerRoman"/>
      <w:isLgl w:val="false"/>
      <w:suff w:val="tab"/>
      <w:lvlText w:val="%3."/>
      <w:lvlJc w:val="right"/>
      <w:pPr>
        <w:ind w:left="2052" w:hanging="180"/>
      </w:pPr>
    </w:lvl>
    <w:lvl w:ilvl="3">
      <w:start w:val="1"/>
      <w:numFmt w:val="decimal"/>
      <w:isLgl w:val="false"/>
      <w:suff w:val="tab"/>
      <w:lvlText w:val="%4."/>
      <w:lvlJc w:val="left"/>
      <w:pPr>
        <w:ind w:left="2772" w:hanging="360"/>
      </w:pPr>
    </w:lvl>
    <w:lvl w:ilvl="4">
      <w:start w:val="1"/>
      <w:numFmt w:val="lowerLetter"/>
      <w:isLgl w:val="false"/>
      <w:suff w:val="tab"/>
      <w:lvlText w:val="%5."/>
      <w:lvlJc w:val="left"/>
      <w:pPr>
        <w:ind w:left="3492" w:hanging="360"/>
      </w:pPr>
    </w:lvl>
    <w:lvl w:ilvl="5">
      <w:start w:val="1"/>
      <w:numFmt w:val="lowerRoman"/>
      <w:isLgl w:val="false"/>
      <w:suff w:val="tab"/>
      <w:lvlText w:val="%6."/>
      <w:lvlJc w:val="right"/>
      <w:pPr>
        <w:ind w:left="4212" w:hanging="180"/>
      </w:pPr>
    </w:lvl>
    <w:lvl w:ilvl="6">
      <w:start w:val="1"/>
      <w:numFmt w:val="decimal"/>
      <w:isLgl w:val="false"/>
      <w:suff w:val="tab"/>
      <w:lvlText w:val="%7."/>
      <w:lvlJc w:val="left"/>
      <w:pPr>
        <w:ind w:left="4932" w:hanging="360"/>
      </w:pPr>
    </w:lvl>
    <w:lvl w:ilvl="7">
      <w:start w:val="1"/>
      <w:numFmt w:val="lowerLetter"/>
      <w:isLgl w:val="false"/>
      <w:suff w:val="tab"/>
      <w:lvlText w:val="%8."/>
      <w:lvlJc w:val="left"/>
      <w:pPr>
        <w:ind w:left="5652" w:hanging="360"/>
      </w:pPr>
    </w:lvl>
    <w:lvl w:ilvl="8">
      <w:start w:val="1"/>
      <w:numFmt w:val="lowerRoman"/>
      <w:isLgl w:val="false"/>
      <w:suff w:val="tab"/>
      <w:lvlText w:val="%9."/>
      <w:lvlJc w:val="right"/>
      <w:pPr>
        <w:ind w:left="6372" w:hanging="180"/>
      </w:pPr>
    </w:lvl>
  </w:abstractNum>
  <w:abstractNum w:abstractNumId="59">
    <w:multiLevelType w:val="hybridMultilevel"/>
    <w:lvl w:ilvl="0">
      <w:start w:val="1"/>
      <w:numFmt w:val="decimal"/>
      <w:isLgl w:val="false"/>
      <w:suff w:val="tab"/>
      <w:lvlText w:val="%1)"/>
      <w:lvlJc w:val="left"/>
      <w:pPr>
        <w:ind w:left="720" w:hanging="360"/>
        <w:tabs>
          <w:tab w:val="num" w:pos="720" w:leader="none"/>
        </w:tabs>
      </w:pPr>
    </w:lvl>
    <w:lvl w:ilvl="1">
      <w:start w:val="1"/>
      <w:numFmt w:val="bullet"/>
      <w:isLgl w:val="false"/>
      <w:suff w:val="tab"/>
      <w:lvlText w:val=""/>
      <w:lvlJc w:val="left"/>
      <w:pPr>
        <w:ind w:left="1440" w:hanging="360"/>
        <w:tabs>
          <w:tab w:val="num" w:pos="1440" w:leader="none"/>
        </w:tabs>
      </w:pPr>
      <w:rPr>
        <w:rFonts w:ascii="Symbol" w:hAnsi="Symbol"/>
      </w:r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60">
    <w:multiLevelType w:val="hybridMultilevel"/>
    <w:lvl w:ilvl="0">
      <w:start w:val="1"/>
      <w:numFmt w:val="bullet"/>
      <w:isLgl w:val="false"/>
      <w:suff w:val="tab"/>
      <w:lvlText w:val=""/>
      <w:lvlJc w:val="left"/>
      <w:pPr>
        <w:ind w:left="1037" w:hanging="360"/>
      </w:pPr>
      <w:rPr>
        <w:rFonts w:ascii="Symbol" w:hAnsi="Symbol"/>
      </w:rPr>
    </w:lvl>
    <w:lvl w:ilvl="1">
      <w:start w:val="1"/>
      <w:numFmt w:val="bullet"/>
      <w:isLgl w:val="false"/>
      <w:suff w:val="tab"/>
      <w:lvlText w:val="o"/>
      <w:lvlJc w:val="left"/>
      <w:pPr>
        <w:ind w:left="1757" w:hanging="360"/>
      </w:pPr>
      <w:rPr>
        <w:rFonts w:ascii="Courier New" w:hAnsi="Courier New" w:cs="Courier New"/>
      </w:rPr>
    </w:lvl>
    <w:lvl w:ilvl="2">
      <w:start w:val="1"/>
      <w:numFmt w:val="bullet"/>
      <w:isLgl w:val="false"/>
      <w:suff w:val="tab"/>
      <w:lvlText w:val=""/>
      <w:lvlJc w:val="left"/>
      <w:pPr>
        <w:ind w:left="2477" w:hanging="360"/>
      </w:pPr>
      <w:rPr>
        <w:rFonts w:ascii="Wingdings" w:hAnsi="Wingdings"/>
      </w:rPr>
    </w:lvl>
    <w:lvl w:ilvl="3">
      <w:start w:val="1"/>
      <w:numFmt w:val="bullet"/>
      <w:isLgl w:val="false"/>
      <w:suff w:val="tab"/>
      <w:lvlText w:val=""/>
      <w:lvlJc w:val="left"/>
      <w:pPr>
        <w:ind w:left="3197" w:hanging="360"/>
      </w:pPr>
      <w:rPr>
        <w:rFonts w:ascii="Symbol" w:hAnsi="Symbol"/>
      </w:rPr>
    </w:lvl>
    <w:lvl w:ilvl="4">
      <w:start w:val="1"/>
      <w:numFmt w:val="bullet"/>
      <w:isLgl w:val="false"/>
      <w:suff w:val="tab"/>
      <w:lvlText w:val="o"/>
      <w:lvlJc w:val="left"/>
      <w:pPr>
        <w:ind w:left="3917" w:hanging="360"/>
      </w:pPr>
      <w:rPr>
        <w:rFonts w:ascii="Courier New" w:hAnsi="Courier New" w:cs="Courier New"/>
      </w:rPr>
    </w:lvl>
    <w:lvl w:ilvl="5">
      <w:start w:val="1"/>
      <w:numFmt w:val="bullet"/>
      <w:isLgl w:val="false"/>
      <w:suff w:val="tab"/>
      <w:lvlText w:val=""/>
      <w:lvlJc w:val="left"/>
      <w:pPr>
        <w:ind w:left="4637" w:hanging="360"/>
      </w:pPr>
      <w:rPr>
        <w:rFonts w:ascii="Wingdings" w:hAnsi="Wingdings"/>
      </w:rPr>
    </w:lvl>
    <w:lvl w:ilvl="6">
      <w:start w:val="1"/>
      <w:numFmt w:val="bullet"/>
      <w:isLgl w:val="false"/>
      <w:suff w:val="tab"/>
      <w:lvlText w:val=""/>
      <w:lvlJc w:val="left"/>
      <w:pPr>
        <w:ind w:left="5357" w:hanging="360"/>
      </w:pPr>
      <w:rPr>
        <w:rFonts w:ascii="Symbol" w:hAnsi="Symbol"/>
      </w:rPr>
    </w:lvl>
    <w:lvl w:ilvl="7">
      <w:start w:val="1"/>
      <w:numFmt w:val="bullet"/>
      <w:isLgl w:val="false"/>
      <w:suff w:val="tab"/>
      <w:lvlText w:val="o"/>
      <w:lvlJc w:val="left"/>
      <w:pPr>
        <w:ind w:left="6077" w:hanging="360"/>
      </w:pPr>
      <w:rPr>
        <w:rFonts w:ascii="Courier New" w:hAnsi="Courier New" w:cs="Courier New"/>
      </w:rPr>
    </w:lvl>
    <w:lvl w:ilvl="8">
      <w:start w:val="1"/>
      <w:numFmt w:val="bullet"/>
      <w:isLgl w:val="false"/>
      <w:suff w:val="tab"/>
      <w:lvlText w:val=""/>
      <w:lvlJc w:val="left"/>
      <w:pPr>
        <w:ind w:left="6797" w:hanging="360"/>
      </w:pPr>
      <w:rPr>
        <w:rFonts w:ascii="Wingdings" w:hAnsi="Wingdings"/>
      </w:rPr>
    </w:lvl>
  </w:abstractNum>
  <w:abstractNum w:abstractNumId="61">
    <w:multiLevelType w:val="hybridMultilevel"/>
    <w:lvl w:ilvl="0">
      <w:start w:val="1"/>
      <w:numFmt w:val="bullet"/>
      <w:isLgl w:val="false"/>
      <w:suff w:val="tab"/>
      <w:lvlText w:val=""/>
      <w:lvlJc w:val="left"/>
      <w:pPr>
        <w:ind w:left="1260" w:hanging="360"/>
      </w:pPr>
      <w:rPr>
        <w:rFonts w:ascii="Symbol" w:hAnsi="Symbol"/>
      </w:rPr>
    </w:lvl>
    <w:lvl w:ilvl="1">
      <w:start w:val="1"/>
      <w:numFmt w:val="bullet"/>
      <w:isLgl w:val="false"/>
      <w:suff w:val="tab"/>
      <w:lvlText w:val="o"/>
      <w:lvlJc w:val="left"/>
      <w:pPr>
        <w:ind w:left="1980" w:hanging="360"/>
      </w:pPr>
      <w:rPr>
        <w:rFonts w:ascii="Courier New" w:hAnsi="Courier New" w:cs="Courier New"/>
      </w:rPr>
    </w:lvl>
    <w:lvl w:ilvl="2">
      <w:start w:val="1"/>
      <w:numFmt w:val="bullet"/>
      <w:isLgl w:val="false"/>
      <w:suff w:val="tab"/>
      <w:lvlText w:val=""/>
      <w:lvlJc w:val="left"/>
      <w:pPr>
        <w:ind w:left="2700" w:hanging="360"/>
      </w:pPr>
      <w:rPr>
        <w:rFonts w:ascii="Wingdings" w:hAnsi="Wingdings"/>
      </w:rPr>
    </w:lvl>
    <w:lvl w:ilvl="3">
      <w:start w:val="1"/>
      <w:numFmt w:val="bullet"/>
      <w:isLgl w:val="false"/>
      <w:suff w:val="tab"/>
      <w:lvlText w:val=""/>
      <w:lvlJc w:val="left"/>
      <w:pPr>
        <w:ind w:left="3420" w:hanging="360"/>
      </w:pPr>
      <w:rPr>
        <w:rFonts w:ascii="Symbol" w:hAnsi="Symbol"/>
      </w:rPr>
    </w:lvl>
    <w:lvl w:ilvl="4">
      <w:start w:val="1"/>
      <w:numFmt w:val="bullet"/>
      <w:isLgl w:val="false"/>
      <w:suff w:val="tab"/>
      <w:lvlText w:val="o"/>
      <w:lvlJc w:val="left"/>
      <w:pPr>
        <w:ind w:left="4140" w:hanging="360"/>
      </w:pPr>
      <w:rPr>
        <w:rFonts w:ascii="Courier New" w:hAnsi="Courier New" w:cs="Courier New"/>
      </w:rPr>
    </w:lvl>
    <w:lvl w:ilvl="5">
      <w:start w:val="1"/>
      <w:numFmt w:val="bullet"/>
      <w:isLgl w:val="false"/>
      <w:suff w:val="tab"/>
      <w:lvlText w:val=""/>
      <w:lvlJc w:val="left"/>
      <w:pPr>
        <w:ind w:left="4860" w:hanging="360"/>
      </w:pPr>
      <w:rPr>
        <w:rFonts w:ascii="Wingdings" w:hAnsi="Wingdings"/>
      </w:rPr>
    </w:lvl>
    <w:lvl w:ilvl="6">
      <w:start w:val="1"/>
      <w:numFmt w:val="bullet"/>
      <w:isLgl w:val="false"/>
      <w:suff w:val="tab"/>
      <w:lvlText w:val=""/>
      <w:lvlJc w:val="left"/>
      <w:pPr>
        <w:ind w:left="5580" w:hanging="360"/>
      </w:pPr>
      <w:rPr>
        <w:rFonts w:ascii="Symbol" w:hAnsi="Symbol"/>
      </w:rPr>
    </w:lvl>
    <w:lvl w:ilvl="7">
      <w:start w:val="1"/>
      <w:numFmt w:val="bullet"/>
      <w:isLgl w:val="false"/>
      <w:suff w:val="tab"/>
      <w:lvlText w:val="o"/>
      <w:lvlJc w:val="left"/>
      <w:pPr>
        <w:ind w:left="6300" w:hanging="360"/>
      </w:pPr>
      <w:rPr>
        <w:rFonts w:ascii="Courier New" w:hAnsi="Courier New" w:cs="Courier New"/>
      </w:rPr>
    </w:lvl>
    <w:lvl w:ilvl="8">
      <w:start w:val="1"/>
      <w:numFmt w:val="bullet"/>
      <w:isLgl w:val="false"/>
      <w:suff w:val="tab"/>
      <w:lvlText w:val=""/>
      <w:lvlJc w:val="left"/>
      <w:pPr>
        <w:ind w:left="7020" w:hanging="360"/>
      </w:pPr>
      <w:rPr>
        <w:rFonts w:ascii="Wingdings" w:hAnsi="Wingdings"/>
      </w:rPr>
    </w:lvl>
  </w:abstractNum>
  <w:abstractNum w:abstractNumId="62">
    <w:multiLevelType w:val="hybridMultilevel"/>
    <w:lvl w:ilvl="0">
      <w:start w:val="1"/>
      <w:numFmt w:val="bullet"/>
      <w:isLgl w:val="false"/>
      <w:suff w:val="tab"/>
      <w:lvlText w:val=""/>
      <w:lvlJc w:val="left"/>
      <w:pPr>
        <w:ind w:left="720" w:hanging="360"/>
      </w:pPr>
      <w:rPr>
        <w:rFonts w:ascii="Symbol" w:hAnsi="Symbol"/>
      </w:rPr>
    </w:lvl>
    <w:lvl w:ilvl="1">
      <w:start w:val="1"/>
      <w:numFmt w:val="bullet"/>
      <w:isLgl w:val="false"/>
      <w:suff w:val="tab"/>
      <w:lvlText w:val="o"/>
      <w:lvlJc w:val="left"/>
      <w:pPr>
        <w:ind w:left="1440" w:hanging="360"/>
      </w:pPr>
      <w:rPr>
        <w:rFonts w:ascii="Courier New" w:hAnsi="Courier New" w:cs="Courier New"/>
      </w:rPr>
    </w:lvl>
    <w:lvl w:ilvl="2">
      <w:start w:val="1"/>
      <w:numFmt w:val="bullet"/>
      <w:isLgl w:val="false"/>
      <w:suff w:val="tab"/>
      <w:lvlText w:val=""/>
      <w:lvlJc w:val="left"/>
      <w:pPr>
        <w:ind w:left="2160" w:hanging="360"/>
      </w:pPr>
      <w:rPr>
        <w:rFonts w:ascii="Wingdings" w:hAnsi="Wingdings"/>
      </w:rPr>
    </w:lvl>
    <w:lvl w:ilvl="3">
      <w:start w:val="1"/>
      <w:numFmt w:val="bullet"/>
      <w:isLgl w:val="false"/>
      <w:suff w:val="tab"/>
      <w:lvlText w:val=""/>
      <w:lvlJc w:val="left"/>
      <w:pPr>
        <w:ind w:left="2880" w:hanging="360"/>
      </w:pPr>
      <w:rPr>
        <w:rFonts w:ascii="Symbol" w:hAnsi="Symbol"/>
      </w:rPr>
    </w:lvl>
    <w:lvl w:ilvl="4">
      <w:start w:val="1"/>
      <w:numFmt w:val="bullet"/>
      <w:isLgl w:val="false"/>
      <w:suff w:val="tab"/>
      <w:lvlText w:val="o"/>
      <w:lvlJc w:val="left"/>
      <w:pPr>
        <w:ind w:left="3600" w:hanging="360"/>
      </w:pPr>
      <w:rPr>
        <w:rFonts w:ascii="Courier New" w:hAnsi="Courier New" w:cs="Courier New"/>
      </w:rPr>
    </w:lvl>
    <w:lvl w:ilvl="5">
      <w:start w:val="1"/>
      <w:numFmt w:val="bullet"/>
      <w:isLgl w:val="false"/>
      <w:suff w:val="tab"/>
      <w:lvlText w:val=""/>
      <w:lvlJc w:val="left"/>
      <w:pPr>
        <w:ind w:left="4320" w:hanging="360"/>
      </w:pPr>
      <w:rPr>
        <w:rFonts w:ascii="Wingdings" w:hAnsi="Wingdings"/>
      </w:rPr>
    </w:lvl>
    <w:lvl w:ilvl="6">
      <w:start w:val="1"/>
      <w:numFmt w:val="bullet"/>
      <w:isLgl w:val="false"/>
      <w:suff w:val="tab"/>
      <w:lvlText w:val=""/>
      <w:lvlJc w:val="left"/>
      <w:pPr>
        <w:ind w:left="5040" w:hanging="360"/>
      </w:pPr>
      <w:rPr>
        <w:rFonts w:ascii="Symbol" w:hAnsi="Symbol"/>
      </w:rPr>
    </w:lvl>
    <w:lvl w:ilvl="7">
      <w:start w:val="1"/>
      <w:numFmt w:val="bullet"/>
      <w:isLgl w:val="false"/>
      <w:suff w:val="tab"/>
      <w:lvlText w:val="o"/>
      <w:lvlJc w:val="left"/>
      <w:pPr>
        <w:ind w:left="5760" w:hanging="360"/>
      </w:pPr>
      <w:rPr>
        <w:rFonts w:ascii="Courier New" w:hAnsi="Courier New" w:cs="Courier New"/>
      </w:rPr>
    </w:lvl>
    <w:lvl w:ilvl="8">
      <w:start w:val="1"/>
      <w:numFmt w:val="bullet"/>
      <w:isLgl w:val="false"/>
      <w:suff w:val="tab"/>
      <w:lvlText w:val=""/>
      <w:lvlJc w:val="left"/>
      <w:pPr>
        <w:ind w:left="6480" w:hanging="360"/>
      </w:pPr>
      <w:rPr>
        <w:rFonts w:ascii="Wingdings" w:hAnsi="Wingdings"/>
      </w:rPr>
    </w:lvl>
  </w:abstractNum>
  <w:abstractNum w:abstractNumId="63">
    <w:multiLevelType w:val="hybridMultilevel"/>
    <w:lvl w:ilvl="0">
      <w:start w:val="1"/>
      <w:numFmt w:val="bullet"/>
      <w:isLgl w:val="false"/>
      <w:suff w:val="tab"/>
      <w:lvlText w:val=""/>
      <w:lvlJc w:val="left"/>
      <w:pPr>
        <w:ind w:left="720" w:hanging="360"/>
        <w:tabs>
          <w:tab w:val="num" w:pos="720" w:leader="none"/>
        </w:tabs>
      </w:pPr>
      <w:rPr>
        <w:rFonts w:ascii="Symbol" w:hAnsi="Symbol"/>
      </w:rPr>
    </w:lvl>
    <w:lvl w:ilvl="1">
      <w:start w:val="1"/>
      <w:numFmt w:val="decimal"/>
      <w:isLgl w:val="false"/>
      <w:suff w:val="tab"/>
      <w:lvlText w:val="%2)"/>
      <w:lvlJc w:val="left"/>
      <w:pPr>
        <w:ind w:left="1755" w:hanging="675"/>
        <w:tabs>
          <w:tab w:val="num" w:pos="1755" w:leader="none"/>
        </w:tabs>
      </w:pPr>
    </w:lvl>
    <w:lvl w:ilvl="2">
      <w:start w:val="1"/>
      <w:numFmt w:val="bullet"/>
      <w:isLgl w:val="false"/>
      <w:suff w:val="tab"/>
      <w:lvlText w:val=""/>
      <w:lvlJc w:val="left"/>
      <w:pPr>
        <w:ind w:left="2160" w:hanging="360"/>
        <w:tabs>
          <w:tab w:val="num" w:pos="2160" w:leader="none"/>
        </w:tabs>
      </w:pPr>
      <w:rPr>
        <w:rFonts w:ascii="Wingdings" w:hAnsi="Wingdings"/>
      </w:rPr>
    </w:lvl>
    <w:lvl w:ilvl="3">
      <w:start w:val="1"/>
      <w:numFmt w:val="bullet"/>
      <w:isLgl w:val="false"/>
      <w:suff w:val="tab"/>
      <w:lvlText w:val=""/>
      <w:lvlJc w:val="left"/>
      <w:pPr>
        <w:ind w:left="2880" w:hanging="360"/>
        <w:tabs>
          <w:tab w:val="num" w:pos="2880" w:leader="none"/>
        </w:tabs>
      </w:pPr>
      <w:rPr>
        <w:rFonts w:ascii="Symbol" w:hAnsi="Symbol"/>
      </w:rPr>
    </w:lvl>
    <w:lvl w:ilvl="4">
      <w:start w:val="1"/>
      <w:numFmt w:val="bullet"/>
      <w:isLgl w:val="false"/>
      <w:suff w:val="tab"/>
      <w:lvlText w:val="o"/>
      <w:lvlJc w:val="left"/>
      <w:pPr>
        <w:ind w:left="3600" w:hanging="360"/>
        <w:tabs>
          <w:tab w:val="num" w:pos="3600" w:leader="none"/>
        </w:tabs>
      </w:pPr>
      <w:rPr>
        <w:rFonts w:ascii="Courier New" w:hAnsi="Courier New" w:cs="Courier New"/>
      </w:rPr>
    </w:lvl>
    <w:lvl w:ilvl="5">
      <w:start w:val="1"/>
      <w:numFmt w:val="bullet"/>
      <w:isLgl w:val="false"/>
      <w:suff w:val="tab"/>
      <w:lvlText w:val=""/>
      <w:lvlJc w:val="left"/>
      <w:pPr>
        <w:ind w:left="4320" w:hanging="360"/>
        <w:tabs>
          <w:tab w:val="num" w:pos="4320" w:leader="none"/>
        </w:tabs>
      </w:pPr>
      <w:rPr>
        <w:rFonts w:ascii="Wingdings" w:hAnsi="Wingdings"/>
      </w:rPr>
    </w:lvl>
    <w:lvl w:ilvl="6">
      <w:start w:val="1"/>
      <w:numFmt w:val="bullet"/>
      <w:isLgl w:val="false"/>
      <w:suff w:val="tab"/>
      <w:lvlText w:val=""/>
      <w:lvlJc w:val="left"/>
      <w:pPr>
        <w:ind w:left="5040" w:hanging="360"/>
        <w:tabs>
          <w:tab w:val="num" w:pos="5040" w:leader="none"/>
        </w:tabs>
      </w:pPr>
      <w:rPr>
        <w:rFonts w:ascii="Symbol" w:hAnsi="Symbol"/>
      </w:rPr>
    </w:lvl>
    <w:lvl w:ilvl="7">
      <w:start w:val="1"/>
      <w:numFmt w:val="bullet"/>
      <w:isLgl w:val="false"/>
      <w:suff w:val="tab"/>
      <w:lvlText w:val="o"/>
      <w:lvlJc w:val="left"/>
      <w:pPr>
        <w:ind w:left="5760" w:hanging="360"/>
        <w:tabs>
          <w:tab w:val="num" w:pos="5760" w:leader="none"/>
        </w:tabs>
      </w:pPr>
      <w:rPr>
        <w:rFonts w:ascii="Courier New" w:hAnsi="Courier New" w:cs="Courier New"/>
      </w:rPr>
    </w:lvl>
    <w:lvl w:ilvl="8">
      <w:start w:val="1"/>
      <w:numFmt w:val="bullet"/>
      <w:isLgl w:val="false"/>
      <w:suff w:val="tab"/>
      <w:lvlText w:val=""/>
      <w:lvlJc w:val="left"/>
      <w:pPr>
        <w:ind w:left="6480" w:hanging="360"/>
        <w:tabs>
          <w:tab w:val="num" w:pos="6480" w:leader="none"/>
        </w:tabs>
      </w:pPr>
      <w:rPr>
        <w:rFonts w:ascii="Wingdings" w:hAnsi="Wingdings"/>
      </w:rPr>
    </w:lvl>
  </w:abstractNum>
  <w:abstractNum w:abstractNumId="64">
    <w:multiLevelType w:val="hybridMultilevel"/>
    <w:lvl w:ilvl="0">
      <w:start w:val="1"/>
      <w:numFmt w:val="bullet"/>
      <w:isLgl w:val="false"/>
      <w:suff w:val="tab"/>
      <w:lvlText w:val=""/>
      <w:lvlJc w:val="left"/>
      <w:pPr>
        <w:ind w:left="720" w:hanging="360"/>
        <w:tabs>
          <w:tab w:val="num" w:pos="720" w:leader="none"/>
        </w:tabs>
      </w:pPr>
      <w:rPr>
        <w:rFonts w:ascii="Symbol" w:hAnsi="Symbol"/>
      </w:rPr>
    </w:lvl>
    <w:lvl w:ilvl="1">
      <w:start w:val="1"/>
      <w:numFmt w:val="decimal"/>
      <w:isLgl w:val="false"/>
      <w:suff w:val="tab"/>
      <w:lvlText w:val="%2."/>
      <w:lvlJc w:val="left"/>
      <w:pPr>
        <w:ind w:left="1440" w:hanging="360"/>
        <w:tabs>
          <w:tab w:val="num" w:pos="1440" w:leader="none"/>
        </w:tabs>
      </w:pPr>
    </w:lvl>
    <w:lvl w:ilvl="2">
      <w:start w:val="1"/>
      <w:numFmt w:val="decimal"/>
      <w:isLgl w:val="false"/>
      <w:suff w:val="tab"/>
      <w:lvlText w:val="%3)"/>
      <w:lvlJc w:val="left"/>
      <w:pPr>
        <w:ind w:left="2160" w:hanging="360"/>
        <w:tabs>
          <w:tab w:val="num" w:pos="2160" w:leader="none"/>
        </w:tabs>
      </w:pPr>
    </w:lvl>
    <w:lvl w:ilvl="3">
      <w:start w:val="1"/>
      <w:numFmt w:val="bullet"/>
      <w:isLgl w:val="false"/>
      <w:suff w:val="tab"/>
      <w:lvlText w:val=""/>
      <w:lvlJc w:val="left"/>
      <w:pPr>
        <w:ind w:left="2880" w:hanging="360"/>
        <w:tabs>
          <w:tab w:val="num" w:pos="2880" w:leader="none"/>
        </w:tabs>
      </w:pPr>
      <w:rPr>
        <w:rFonts w:ascii="Symbol" w:hAnsi="Symbol"/>
      </w:rPr>
    </w:lvl>
    <w:lvl w:ilvl="4">
      <w:start w:val="1"/>
      <w:numFmt w:val="decimal"/>
      <w:isLgl w:val="false"/>
      <w:suff w:val="tab"/>
      <w:lvlText w:val="%5)"/>
      <w:lvlJc w:val="left"/>
      <w:pPr>
        <w:ind w:left="3600" w:hanging="360"/>
        <w:tabs>
          <w:tab w:val="num" w:pos="3600" w:leader="none"/>
        </w:tabs>
      </w:pPr>
    </w:lvl>
    <w:lvl w:ilvl="5">
      <w:start w:val="1"/>
      <w:numFmt w:val="bullet"/>
      <w:isLgl w:val="false"/>
      <w:suff w:val="tab"/>
      <w:lvlText w:val=""/>
      <w:lvlJc w:val="left"/>
      <w:pPr>
        <w:ind w:left="4320" w:hanging="360"/>
        <w:tabs>
          <w:tab w:val="num" w:pos="4320" w:leader="none"/>
        </w:tabs>
      </w:pPr>
      <w:rPr>
        <w:rFonts w:ascii="Symbol" w:hAnsi="Symbol"/>
      </w:rPr>
    </w:lvl>
    <w:lvl w:ilvl="6">
      <w:start w:val="1"/>
      <w:numFmt w:val="bullet"/>
      <w:isLgl w:val="false"/>
      <w:suff w:val="tab"/>
      <w:lvlText w:val=""/>
      <w:lvlJc w:val="left"/>
      <w:pPr>
        <w:ind w:left="5040" w:hanging="360"/>
        <w:tabs>
          <w:tab w:val="num" w:pos="5040" w:leader="none"/>
        </w:tabs>
      </w:pPr>
      <w:rPr>
        <w:rFonts w:ascii="Symbol" w:hAnsi="Symbol"/>
      </w:rPr>
    </w:lvl>
    <w:lvl w:ilvl="7">
      <w:start w:val="1"/>
      <w:numFmt w:val="bullet"/>
      <w:isLgl w:val="false"/>
      <w:suff w:val="tab"/>
      <w:lvlText w:val="o"/>
      <w:lvlJc w:val="left"/>
      <w:pPr>
        <w:ind w:left="5760" w:hanging="360"/>
        <w:tabs>
          <w:tab w:val="num" w:pos="5760" w:leader="none"/>
        </w:tabs>
      </w:pPr>
      <w:rPr>
        <w:rFonts w:ascii="Courier New" w:hAnsi="Courier New" w:cs="Courier New"/>
      </w:rPr>
    </w:lvl>
    <w:lvl w:ilvl="8">
      <w:start w:val="1"/>
      <w:numFmt w:val="bullet"/>
      <w:isLgl w:val="false"/>
      <w:suff w:val="tab"/>
      <w:lvlText w:val=""/>
      <w:lvlJc w:val="left"/>
      <w:pPr>
        <w:ind w:left="6480" w:hanging="360"/>
        <w:tabs>
          <w:tab w:val="num" w:pos="6480" w:leader="none"/>
        </w:tabs>
      </w:pPr>
      <w:rPr>
        <w:rFonts w:ascii="Wingdings" w:hAnsi="Wingdings"/>
      </w:rPr>
    </w:lvl>
  </w:abstractNum>
  <w:abstractNum w:abstractNumId="65">
    <w:multiLevelType w:val="hybridMultilevel"/>
    <w:lvl w:ilvl="0">
      <w:start w:val="1"/>
      <w:numFmt w:val="bullet"/>
      <w:isLgl w:val="false"/>
      <w:suff w:val="tab"/>
      <w:lvlText w:val=""/>
      <w:lvlJc w:val="left"/>
      <w:pPr>
        <w:ind w:left="1260" w:hanging="360"/>
      </w:pPr>
      <w:rPr>
        <w:rFonts w:ascii="Symbol" w:hAnsi="Symbol"/>
      </w:rPr>
    </w:lvl>
    <w:lvl w:ilvl="1">
      <w:start w:val="1"/>
      <w:numFmt w:val="bullet"/>
      <w:isLgl w:val="false"/>
      <w:suff w:val="tab"/>
      <w:lvlText w:val="o"/>
      <w:lvlJc w:val="left"/>
      <w:pPr>
        <w:ind w:left="1980" w:hanging="360"/>
      </w:pPr>
      <w:rPr>
        <w:rFonts w:ascii="Courier New" w:hAnsi="Courier New" w:cs="Courier New"/>
      </w:rPr>
    </w:lvl>
    <w:lvl w:ilvl="2">
      <w:start w:val="1"/>
      <w:numFmt w:val="bullet"/>
      <w:isLgl w:val="false"/>
      <w:suff w:val="tab"/>
      <w:lvlText w:val=""/>
      <w:lvlJc w:val="left"/>
      <w:pPr>
        <w:ind w:left="2700" w:hanging="360"/>
      </w:pPr>
      <w:rPr>
        <w:rFonts w:ascii="Wingdings" w:hAnsi="Wingdings"/>
      </w:rPr>
    </w:lvl>
    <w:lvl w:ilvl="3">
      <w:start w:val="1"/>
      <w:numFmt w:val="bullet"/>
      <w:isLgl w:val="false"/>
      <w:suff w:val="tab"/>
      <w:lvlText w:val=""/>
      <w:lvlJc w:val="left"/>
      <w:pPr>
        <w:ind w:left="3420" w:hanging="360"/>
      </w:pPr>
      <w:rPr>
        <w:rFonts w:ascii="Symbol" w:hAnsi="Symbol"/>
      </w:rPr>
    </w:lvl>
    <w:lvl w:ilvl="4">
      <w:start w:val="1"/>
      <w:numFmt w:val="bullet"/>
      <w:isLgl w:val="false"/>
      <w:suff w:val="tab"/>
      <w:lvlText w:val="o"/>
      <w:lvlJc w:val="left"/>
      <w:pPr>
        <w:ind w:left="4140" w:hanging="360"/>
      </w:pPr>
      <w:rPr>
        <w:rFonts w:ascii="Courier New" w:hAnsi="Courier New" w:cs="Courier New"/>
      </w:rPr>
    </w:lvl>
    <w:lvl w:ilvl="5">
      <w:start w:val="1"/>
      <w:numFmt w:val="bullet"/>
      <w:isLgl w:val="false"/>
      <w:suff w:val="tab"/>
      <w:lvlText w:val=""/>
      <w:lvlJc w:val="left"/>
      <w:pPr>
        <w:ind w:left="4860" w:hanging="360"/>
      </w:pPr>
      <w:rPr>
        <w:rFonts w:ascii="Wingdings" w:hAnsi="Wingdings"/>
      </w:rPr>
    </w:lvl>
    <w:lvl w:ilvl="6">
      <w:start w:val="1"/>
      <w:numFmt w:val="bullet"/>
      <w:isLgl w:val="false"/>
      <w:suff w:val="tab"/>
      <w:lvlText w:val=""/>
      <w:lvlJc w:val="left"/>
      <w:pPr>
        <w:ind w:left="5580" w:hanging="360"/>
      </w:pPr>
      <w:rPr>
        <w:rFonts w:ascii="Symbol" w:hAnsi="Symbol"/>
      </w:rPr>
    </w:lvl>
    <w:lvl w:ilvl="7">
      <w:start w:val="1"/>
      <w:numFmt w:val="bullet"/>
      <w:isLgl w:val="false"/>
      <w:suff w:val="tab"/>
      <w:lvlText w:val="o"/>
      <w:lvlJc w:val="left"/>
      <w:pPr>
        <w:ind w:left="6300" w:hanging="360"/>
      </w:pPr>
      <w:rPr>
        <w:rFonts w:ascii="Courier New" w:hAnsi="Courier New" w:cs="Courier New"/>
      </w:rPr>
    </w:lvl>
    <w:lvl w:ilvl="8">
      <w:start w:val="1"/>
      <w:numFmt w:val="bullet"/>
      <w:isLgl w:val="false"/>
      <w:suff w:val="tab"/>
      <w:lvlText w:val=""/>
      <w:lvlJc w:val="left"/>
      <w:pPr>
        <w:ind w:left="7020" w:hanging="360"/>
      </w:pPr>
      <w:rPr>
        <w:rFonts w:ascii="Wingdings" w:hAnsi="Wingdings"/>
      </w:rPr>
    </w:lvl>
  </w:abstractNum>
  <w:abstractNum w:abstractNumId="66">
    <w:multiLevelType w:val="hybridMultilevel"/>
    <w:lvl w:ilvl="0">
      <w:start w:val="1"/>
      <w:numFmt w:val="bullet"/>
      <w:isLgl w:val="false"/>
      <w:suff w:val="tab"/>
      <w:lvlText w:val=""/>
      <w:lvlJc w:val="left"/>
      <w:pPr>
        <w:ind w:left="1260" w:hanging="360"/>
      </w:pPr>
      <w:rPr>
        <w:rFonts w:ascii="Symbol" w:hAnsi="Symbol"/>
        <w:b w:val="0"/>
        <w:color w:val="000000"/>
      </w:rPr>
    </w:lvl>
    <w:lvl w:ilvl="1">
      <w:start w:val="1"/>
      <w:numFmt w:val="bullet"/>
      <w:isLgl w:val="false"/>
      <w:suff w:val="tab"/>
      <w:lvlText w:val="o"/>
      <w:lvlJc w:val="left"/>
      <w:pPr>
        <w:ind w:left="1980" w:hanging="360"/>
      </w:pPr>
      <w:rPr>
        <w:rFonts w:ascii="Courier New" w:hAnsi="Courier New" w:cs="Courier New"/>
      </w:rPr>
    </w:lvl>
    <w:lvl w:ilvl="2">
      <w:start w:val="1"/>
      <w:numFmt w:val="bullet"/>
      <w:isLgl w:val="false"/>
      <w:suff w:val="tab"/>
      <w:lvlText w:val=""/>
      <w:lvlJc w:val="left"/>
      <w:pPr>
        <w:ind w:left="2700" w:hanging="360"/>
      </w:pPr>
      <w:rPr>
        <w:rFonts w:ascii="Wingdings" w:hAnsi="Wingdings"/>
      </w:rPr>
    </w:lvl>
    <w:lvl w:ilvl="3">
      <w:start w:val="1"/>
      <w:numFmt w:val="bullet"/>
      <w:isLgl w:val="false"/>
      <w:suff w:val="tab"/>
      <w:lvlText w:val=""/>
      <w:lvlJc w:val="left"/>
      <w:pPr>
        <w:ind w:left="3420" w:hanging="360"/>
      </w:pPr>
      <w:rPr>
        <w:rFonts w:ascii="Symbol" w:hAnsi="Symbol"/>
      </w:rPr>
    </w:lvl>
    <w:lvl w:ilvl="4">
      <w:start w:val="1"/>
      <w:numFmt w:val="bullet"/>
      <w:isLgl w:val="false"/>
      <w:suff w:val="tab"/>
      <w:lvlText w:val="o"/>
      <w:lvlJc w:val="left"/>
      <w:pPr>
        <w:ind w:left="4140" w:hanging="360"/>
      </w:pPr>
      <w:rPr>
        <w:rFonts w:ascii="Courier New" w:hAnsi="Courier New" w:cs="Courier New"/>
      </w:rPr>
    </w:lvl>
    <w:lvl w:ilvl="5">
      <w:start w:val="1"/>
      <w:numFmt w:val="bullet"/>
      <w:isLgl w:val="false"/>
      <w:suff w:val="tab"/>
      <w:lvlText w:val=""/>
      <w:lvlJc w:val="left"/>
      <w:pPr>
        <w:ind w:left="4860" w:hanging="360"/>
      </w:pPr>
      <w:rPr>
        <w:rFonts w:ascii="Wingdings" w:hAnsi="Wingdings"/>
      </w:rPr>
    </w:lvl>
    <w:lvl w:ilvl="6">
      <w:start w:val="1"/>
      <w:numFmt w:val="bullet"/>
      <w:isLgl w:val="false"/>
      <w:suff w:val="tab"/>
      <w:lvlText w:val=""/>
      <w:lvlJc w:val="left"/>
      <w:pPr>
        <w:ind w:left="5580" w:hanging="360"/>
      </w:pPr>
      <w:rPr>
        <w:rFonts w:ascii="Symbol" w:hAnsi="Symbol"/>
      </w:rPr>
    </w:lvl>
    <w:lvl w:ilvl="7">
      <w:start w:val="1"/>
      <w:numFmt w:val="bullet"/>
      <w:isLgl w:val="false"/>
      <w:suff w:val="tab"/>
      <w:lvlText w:val="o"/>
      <w:lvlJc w:val="left"/>
      <w:pPr>
        <w:ind w:left="6300" w:hanging="360"/>
      </w:pPr>
      <w:rPr>
        <w:rFonts w:ascii="Courier New" w:hAnsi="Courier New" w:cs="Courier New"/>
      </w:rPr>
    </w:lvl>
    <w:lvl w:ilvl="8">
      <w:start w:val="1"/>
      <w:numFmt w:val="bullet"/>
      <w:isLgl w:val="false"/>
      <w:suff w:val="tab"/>
      <w:lvlText w:val=""/>
      <w:lvlJc w:val="left"/>
      <w:pPr>
        <w:ind w:left="7020" w:hanging="360"/>
      </w:pPr>
      <w:rPr>
        <w:rFonts w:ascii="Wingdings" w:hAnsi="Wingdings"/>
      </w:rPr>
    </w:lvl>
  </w:abstractNum>
  <w:abstractNum w:abstractNumId="67">
    <w:multiLevelType w:val="hybridMultilevel"/>
    <w:lvl w:ilvl="0">
      <w:start w:val="1"/>
      <w:numFmt w:val="bullet"/>
      <w:isLgl w:val="false"/>
      <w:suff w:val="tab"/>
      <w:lvlText w:val=""/>
      <w:lvlJc w:val="left"/>
      <w:pPr>
        <w:ind w:left="644" w:hanging="360"/>
      </w:pPr>
      <w:rPr>
        <w:rFonts w:ascii="Symbol" w:hAnsi="Symbol"/>
      </w:rPr>
    </w:lvl>
    <w:lvl w:ilvl="1">
      <w:start w:val="1"/>
      <w:numFmt w:val="bullet"/>
      <w:isLgl w:val="false"/>
      <w:suff w:val="tab"/>
      <w:lvlText w:val="o"/>
      <w:lvlJc w:val="left"/>
      <w:pPr>
        <w:ind w:left="1440" w:hanging="360"/>
      </w:pPr>
      <w:rPr>
        <w:rFonts w:ascii="Courier New" w:hAnsi="Courier New" w:cs="Courier New"/>
      </w:rPr>
    </w:lvl>
    <w:lvl w:ilvl="2">
      <w:start w:val="1"/>
      <w:numFmt w:val="bullet"/>
      <w:isLgl w:val="false"/>
      <w:suff w:val="tab"/>
      <w:lvlText w:val=""/>
      <w:lvlJc w:val="left"/>
      <w:pPr>
        <w:ind w:left="2160" w:hanging="360"/>
      </w:pPr>
      <w:rPr>
        <w:rFonts w:ascii="Wingdings" w:hAnsi="Wingdings"/>
      </w:rPr>
    </w:lvl>
    <w:lvl w:ilvl="3">
      <w:start w:val="1"/>
      <w:numFmt w:val="bullet"/>
      <w:isLgl w:val="false"/>
      <w:suff w:val="tab"/>
      <w:lvlText w:val=""/>
      <w:lvlJc w:val="left"/>
      <w:pPr>
        <w:ind w:left="2880" w:hanging="360"/>
      </w:pPr>
      <w:rPr>
        <w:rFonts w:ascii="Symbol" w:hAnsi="Symbol"/>
      </w:rPr>
    </w:lvl>
    <w:lvl w:ilvl="4">
      <w:start w:val="1"/>
      <w:numFmt w:val="bullet"/>
      <w:isLgl w:val="false"/>
      <w:suff w:val="tab"/>
      <w:lvlText w:val="o"/>
      <w:lvlJc w:val="left"/>
      <w:pPr>
        <w:ind w:left="3600" w:hanging="360"/>
      </w:pPr>
      <w:rPr>
        <w:rFonts w:ascii="Courier New" w:hAnsi="Courier New" w:cs="Courier New"/>
      </w:rPr>
    </w:lvl>
    <w:lvl w:ilvl="5">
      <w:start w:val="1"/>
      <w:numFmt w:val="bullet"/>
      <w:isLgl w:val="false"/>
      <w:suff w:val="tab"/>
      <w:lvlText w:val=""/>
      <w:lvlJc w:val="left"/>
      <w:pPr>
        <w:ind w:left="4320" w:hanging="360"/>
      </w:pPr>
      <w:rPr>
        <w:rFonts w:ascii="Wingdings" w:hAnsi="Wingdings"/>
      </w:rPr>
    </w:lvl>
    <w:lvl w:ilvl="6">
      <w:start w:val="1"/>
      <w:numFmt w:val="bullet"/>
      <w:isLgl w:val="false"/>
      <w:suff w:val="tab"/>
      <w:lvlText w:val=""/>
      <w:lvlJc w:val="left"/>
      <w:pPr>
        <w:ind w:left="5040" w:hanging="360"/>
      </w:pPr>
      <w:rPr>
        <w:rFonts w:ascii="Symbol" w:hAnsi="Symbol"/>
      </w:rPr>
    </w:lvl>
    <w:lvl w:ilvl="7">
      <w:start w:val="1"/>
      <w:numFmt w:val="bullet"/>
      <w:isLgl w:val="false"/>
      <w:suff w:val="tab"/>
      <w:lvlText w:val="o"/>
      <w:lvlJc w:val="left"/>
      <w:pPr>
        <w:ind w:left="5760" w:hanging="360"/>
      </w:pPr>
      <w:rPr>
        <w:rFonts w:ascii="Courier New" w:hAnsi="Courier New" w:cs="Courier New"/>
      </w:rPr>
    </w:lvl>
    <w:lvl w:ilvl="8">
      <w:start w:val="1"/>
      <w:numFmt w:val="bullet"/>
      <w:isLgl w:val="false"/>
      <w:suff w:val="tab"/>
      <w:lvlText w:val=""/>
      <w:lvlJc w:val="left"/>
      <w:pPr>
        <w:ind w:left="6480" w:hanging="360"/>
      </w:pPr>
      <w:rPr>
        <w:rFonts w:ascii="Wingdings" w:hAnsi="Wingdings"/>
      </w:rPr>
    </w:lvl>
  </w:abstractNum>
  <w:abstractNum w:abstractNumId="68">
    <w:multiLevelType w:val="hybridMultilevel"/>
    <w:lvl w:ilvl="0">
      <w:start w:val="1"/>
      <w:numFmt w:val="decimal"/>
      <w:isLgl w:val="false"/>
      <w:suff w:val="tab"/>
      <w:lvlText w:val="%1)"/>
      <w:lvlJc w:val="left"/>
      <w:pPr>
        <w:ind w:left="945" w:hanging="765"/>
        <w:tabs>
          <w:tab w:val="num" w:pos="945" w:leader="none"/>
        </w:tabs>
      </w:pPr>
    </w:lvl>
    <w:lvl w:ilvl="1">
      <w:start w:val="1"/>
      <w:numFmt w:val="lowerLetter"/>
      <w:isLgl w:val="false"/>
      <w:suff w:val="tab"/>
      <w:lvlText w:val="%2."/>
      <w:lvlJc w:val="left"/>
      <w:pPr>
        <w:ind w:left="1260" w:hanging="360"/>
        <w:tabs>
          <w:tab w:val="num" w:pos="1260" w:leader="none"/>
        </w:tabs>
      </w:pPr>
    </w:lvl>
    <w:lvl w:ilvl="2">
      <w:start w:val="1"/>
      <w:numFmt w:val="lowerRoman"/>
      <w:isLgl w:val="false"/>
      <w:suff w:val="tab"/>
      <w:lvlText w:val="%3."/>
      <w:lvlJc w:val="right"/>
      <w:pPr>
        <w:ind w:left="1980" w:hanging="180"/>
        <w:tabs>
          <w:tab w:val="num" w:pos="1980" w:leader="none"/>
        </w:tabs>
      </w:pPr>
    </w:lvl>
    <w:lvl w:ilvl="3">
      <w:start w:val="1"/>
      <w:numFmt w:val="decimal"/>
      <w:isLgl w:val="false"/>
      <w:suff w:val="tab"/>
      <w:lvlText w:val="%4."/>
      <w:lvlJc w:val="left"/>
      <w:pPr>
        <w:ind w:left="2700" w:hanging="360"/>
        <w:tabs>
          <w:tab w:val="num" w:pos="2700" w:leader="none"/>
        </w:tabs>
      </w:pPr>
    </w:lvl>
    <w:lvl w:ilvl="4">
      <w:start w:val="1"/>
      <w:numFmt w:val="lowerLetter"/>
      <w:isLgl w:val="false"/>
      <w:suff w:val="tab"/>
      <w:lvlText w:val="%5."/>
      <w:lvlJc w:val="left"/>
      <w:pPr>
        <w:ind w:left="3420" w:hanging="360"/>
        <w:tabs>
          <w:tab w:val="num" w:pos="3420" w:leader="none"/>
        </w:tabs>
      </w:pPr>
    </w:lvl>
    <w:lvl w:ilvl="5">
      <w:start w:val="1"/>
      <w:numFmt w:val="lowerRoman"/>
      <w:isLgl w:val="false"/>
      <w:suff w:val="tab"/>
      <w:lvlText w:val="%6."/>
      <w:lvlJc w:val="right"/>
      <w:pPr>
        <w:ind w:left="4140" w:hanging="180"/>
        <w:tabs>
          <w:tab w:val="num" w:pos="4140" w:leader="none"/>
        </w:tabs>
      </w:pPr>
    </w:lvl>
    <w:lvl w:ilvl="6">
      <w:start w:val="1"/>
      <w:numFmt w:val="decimal"/>
      <w:isLgl w:val="false"/>
      <w:suff w:val="tab"/>
      <w:lvlText w:val="%7."/>
      <w:lvlJc w:val="left"/>
      <w:pPr>
        <w:ind w:left="4860" w:hanging="360"/>
        <w:tabs>
          <w:tab w:val="num" w:pos="4860" w:leader="none"/>
        </w:tabs>
      </w:pPr>
    </w:lvl>
    <w:lvl w:ilvl="7">
      <w:start w:val="1"/>
      <w:numFmt w:val="lowerLetter"/>
      <w:isLgl w:val="false"/>
      <w:suff w:val="tab"/>
      <w:lvlText w:val="%8."/>
      <w:lvlJc w:val="left"/>
      <w:pPr>
        <w:ind w:left="5580" w:hanging="360"/>
        <w:tabs>
          <w:tab w:val="num" w:pos="5580" w:leader="none"/>
        </w:tabs>
      </w:pPr>
    </w:lvl>
    <w:lvl w:ilvl="8">
      <w:start w:val="1"/>
      <w:numFmt w:val="lowerRoman"/>
      <w:isLgl w:val="false"/>
      <w:suff w:val="tab"/>
      <w:lvlText w:val="%9."/>
      <w:lvlJc w:val="right"/>
      <w:pPr>
        <w:ind w:left="6300" w:hanging="180"/>
        <w:tabs>
          <w:tab w:val="num" w:pos="6300" w:leader="none"/>
        </w:tabs>
      </w:pPr>
    </w:lvl>
  </w:abstractNum>
  <w:abstractNum w:abstractNumId="69">
    <w:multiLevelType w:val="hybridMultilevel"/>
    <w:lvl w:ilvl="0">
      <w:start w:val="1"/>
      <w:numFmt w:val="bullet"/>
      <w:isLgl w:val="false"/>
      <w:suff w:val="tab"/>
      <w:lvlText w:val=""/>
      <w:lvlJc w:val="left"/>
      <w:pPr>
        <w:ind w:left="720" w:hanging="360"/>
        <w:tabs>
          <w:tab w:val="num" w:pos="720" w:leader="none"/>
        </w:tabs>
      </w:pPr>
      <w:rPr>
        <w:rFonts w:ascii="Symbol" w:hAnsi="Symbol"/>
      </w:rPr>
    </w:lvl>
    <w:lvl w:ilvl="1">
      <w:start w:val="1"/>
      <w:numFmt w:val="bullet"/>
      <w:isLgl w:val="false"/>
      <w:suff w:val="tab"/>
      <w:lvlText w:val="o"/>
      <w:lvlJc w:val="left"/>
      <w:pPr>
        <w:ind w:left="1440" w:hanging="360"/>
        <w:tabs>
          <w:tab w:val="num" w:pos="1440" w:leader="none"/>
        </w:tabs>
      </w:pPr>
      <w:rPr>
        <w:rFonts w:ascii="Courier New" w:hAnsi="Courier New" w:cs="Courier New"/>
      </w:rPr>
    </w:lvl>
    <w:lvl w:ilvl="2">
      <w:start w:val="1"/>
      <w:numFmt w:val="bullet"/>
      <w:isLgl w:val="false"/>
      <w:suff w:val="tab"/>
      <w:lvlText w:val=""/>
      <w:lvlJc w:val="left"/>
      <w:pPr>
        <w:ind w:left="2160" w:hanging="360"/>
        <w:tabs>
          <w:tab w:val="num" w:pos="2160" w:leader="none"/>
        </w:tabs>
      </w:pPr>
      <w:rPr>
        <w:rFonts w:ascii="Wingdings" w:hAnsi="Wingdings"/>
      </w:rPr>
    </w:lvl>
    <w:lvl w:ilvl="3">
      <w:start w:val="1"/>
      <w:numFmt w:val="bullet"/>
      <w:isLgl w:val="false"/>
      <w:suff w:val="tab"/>
      <w:lvlText w:val=""/>
      <w:lvlJc w:val="left"/>
      <w:pPr>
        <w:ind w:left="2880" w:hanging="360"/>
        <w:tabs>
          <w:tab w:val="num" w:pos="2880" w:leader="none"/>
        </w:tabs>
      </w:pPr>
      <w:rPr>
        <w:rFonts w:ascii="Symbol" w:hAnsi="Symbol"/>
      </w:rPr>
    </w:lvl>
    <w:lvl w:ilvl="4">
      <w:start w:val="1"/>
      <w:numFmt w:val="bullet"/>
      <w:isLgl w:val="false"/>
      <w:suff w:val="tab"/>
      <w:lvlText w:val="o"/>
      <w:lvlJc w:val="left"/>
      <w:pPr>
        <w:ind w:left="3600" w:hanging="360"/>
        <w:tabs>
          <w:tab w:val="num" w:pos="3600" w:leader="none"/>
        </w:tabs>
      </w:pPr>
      <w:rPr>
        <w:rFonts w:ascii="Courier New" w:hAnsi="Courier New" w:cs="Courier New"/>
      </w:rPr>
    </w:lvl>
    <w:lvl w:ilvl="5">
      <w:start w:val="1"/>
      <w:numFmt w:val="bullet"/>
      <w:isLgl w:val="false"/>
      <w:suff w:val="tab"/>
      <w:lvlText w:val=""/>
      <w:lvlJc w:val="left"/>
      <w:pPr>
        <w:ind w:left="4320" w:hanging="360"/>
        <w:tabs>
          <w:tab w:val="num" w:pos="4320" w:leader="none"/>
        </w:tabs>
      </w:pPr>
      <w:rPr>
        <w:rFonts w:ascii="Wingdings" w:hAnsi="Wingdings"/>
      </w:rPr>
    </w:lvl>
    <w:lvl w:ilvl="6">
      <w:start w:val="1"/>
      <w:numFmt w:val="bullet"/>
      <w:isLgl w:val="false"/>
      <w:suff w:val="tab"/>
      <w:lvlText w:val=""/>
      <w:lvlJc w:val="left"/>
      <w:pPr>
        <w:ind w:left="5040" w:hanging="360"/>
        <w:tabs>
          <w:tab w:val="num" w:pos="5040" w:leader="none"/>
        </w:tabs>
      </w:pPr>
      <w:rPr>
        <w:rFonts w:ascii="Symbol" w:hAnsi="Symbol"/>
      </w:rPr>
    </w:lvl>
    <w:lvl w:ilvl="7">
      <w:start w:val="1"/>
      <w:numFmt w:val="bullet"/>
      <w:isLgl w:val="false"/>
      <w:suff w:val="tab"/>
      <w:lvlText w:val="o"/>
      <w:lvlJc w:val="left"/>
      <w:pPr>
        <w:ind w:left="5760" w:hanging="360"/>
        <w:tabs>
          <w:tab w:val="num" w:pos="5760" w:leader="none"/>
        </w:tabs>
      </w:pPr>
      <w:rPr>
        <w:rFonts w:ascii="Courier New" w:hAnsi="Courier New" w:cs="Courier New"/>
      </w:rPr>
    </w:lvl>
    <w:lvl w:ilvl="8">
      <w:start w:val="1"/>
      <w:numFmt w:val="bullet"/>
      <w:isLgl w:val="false"/>
      <w:suff w:val="tab"/>
      <w:lvlText w:val=""/>
      <w:lvlJc w:val="left"/>
      <w:pPr>
        <w:ind w:left="6480" w:hanging="360"/>
        <w:tabs>
          <w:tab w:val="num" w:pos="6480" w:leader="none"/>
        </w:tabs>
      </w:pPr>
      <w:rPr>
        <w:rFonts w:ascii="Wingdings" w:hAnsi="Wingdings"/>
      </w:rPr>
    </w:lvl>
  </w:abstractNum>
  <w:abstractNum w:abstractNumId="70">
    <w:multiLevelType w:val="hybridMultilevel"/>
    <w:lvl w:ilvl="0">
      <w:start w:val="1"/>
      <w:numFmt w:val="decimal"/>
      <w:isLgl w:val="false"/>
      <w:suff w:val="tab"/>
      <w:lvlText w:val="%1)"/>
      <w:lvlJc w:val="left"/>
      <w:pPr>
        <w:ind w:left="720" w:hanging="360"/>
        <w:tabs>
          <w:tab w:val="num" w:pos="720" w:leader="none"/>
        </w:tabs>
      </w:pPr>
    </w:lvl>
    <w:lvl w:ilvl="1">
      <w:start w:val="1"/>
      <w:numFmt w:val="bullet"/>
      <w:isLgl w:val="false"/>
      <w:suff w:val="tab"/>
      <w:lvlText w:val=""/>
      <w:lvlJc w:val="left"/>
      <w:pPr>
        <w:ind w:left="1440" w:hanging="360"/>
        <w:tabs>
          <w:tab w:val="num" w:pos="1440" w:leader="none"/>
        </w:tabs>
      </w:pPr>
      <w:rPr>
        <w:rFonts w:ascii="Symbol" w:hAnsi="Symbol"/>
      </w:r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71">
    <w:multiLevelType w:val="hybridMultilevel"/>
    <w:lvl w:ilvl="0">
      <w:start w:val="1"/>
      <w:numFmt w:val="bullet"/>
      <w:isLgl w:val="false"/>
      <w:suff w:val="tab"/>
      <w:lvlText w:val=""/>
      <w:lvlJc w:val="left"/>
      <w:pPr>
        <w:ind w:left="720" w:hanging="360"/>
        <w:tabs>
          <w:tab w:val="num" w:pos="720" w:leader="none"/>
        </w:tabs>
      </w:pPr>
      <w:rPr>
        <w:rFonts w:ascii="Symbol" w:hAnsi="Symbol"/>
      </w:rPr>
    </w:lvl>
    <w:lvl w:ilvl="1">
      <w:start w:val="1"/>
      <w:numFmt w:val="bullet"/>
      <w:isLgl w:val="false"/>
      <w:suff w:val="tab"/>
      <w:lvlText w:val="o"/>
      <w:lvlJc w:val="left"/>
      <w:pPr>
        <w:ind w:left="1440" w:hanging="360"/>
        <w:tabs>
          <w:tab w:val="num" w:pos="1440" w:leader="none"/>
        </w:tabs>
      </w:pPr>
      <w:rPr>
        <w:rFonts w:ascii="Courier New" w:hAnsi="Courier New" w:cs="Courier New"/>
      </w:rPr>
    </w:lvl>
    <w:lvl w:ilvl="2">
      <w:start w:val="1"/>
      <w:numFmt w:val="bullet"/>
      <w:isLgl w:val="false"/>
      <w:suff w:val="tab"/>
      <w:lvlText w:val=""/>
      <w:lvlJc w:val="left"/>
      <w:pPr>
        <w:ind w:left="2160" w:hanging="360"/>
        <w:tabs>
          <w:tab w:val="num" w:pos="2160" w:leader="none"/>
        </w:tabs>
      </w:pPr>
      <w:rPr>
        <w:rFonts w:ascii="Wingdings" w:hAnsi="Wingdings"/>
      </w:rPr>
    </w:lvl>
    <w:lvl w:ilvl="3">
      <w:start w:val="1"/>
      <w:numFmt w:val="bullet"/>
      <w:isLgl w:val="false"/>
      <w:suff w:val="tab"/>
      <w:lvlText w:val=""/>
      <w:lvlJc w:val="left"/>
      <w:pPr>
        <w:ind w:left="2880" w:hanging="360"/>
        <w:tabs>
          <w:tab w:val="num" w:pos="2880" w:leader="none"/>
        </w:tabs>
      </w:pPr>
      <w:rPr>
        <w:rFonts w:ascii="Symbol" w:hAnsi="Symbol"/>
      </w:rPr>
    </w:lvl>
    <w:lvl w:ilvl="4">
      <w:start w:val="1"/>
      <w:numFmt w:val="bullet"/>
      <w:isLgl w:val="false"/>
      <w:suff w:val="tab"/>
      <w:lvlText w:val="o"/>
      <w:lvlJc w:val="left"/>
      <w:pPr>
        <w:ind w:left="3600" w:hanging="360"/>
        <w:tabs>
          <w:tab w:val="num" w:pos="3600" w:leader="none"/>
        </w:tabs>
      </w:pPr>
      <w:rPr>
        <w:rFonts w:ascii="Courier New" w:hAnsi="Courier New" w:cs="Courier New"/>
      </w:rPr>
    </w:lvl>
    <w:lvl w:ilvl="5">
      <w:start w:val="1"/>
      <w:numFmt w:val="bullet"/>
      <w:isLgl w:val="false"/>
      <w:suff w:val="tab"/>
      <w:lvlText w:val=""/>
      <w:lvlJc w:val="left"/>
      <w:pPr>
        <w:ind w:left="4320" w:hanging="360"/>
        <w:tabs>
          <w:tab w:val="num" w:pos="4320" w:leader="none"/>
        </w:tabs>
      </w:pPr>
      <w:rPr>
        <w:rFonts w:ascii="Wingdings" w:hAnsi="Wingdings"/>
      </w:rPr>
    </w:lvl>
    <w:lvl w:ilvl="6">
      <w:start w:val="1"/>
      <w:numFmt w:val="bullet"/>
      <w:isLgl w:val="false"/>
      <w:suff w:val="tab"/>
      <w:lvlText w:val=""/>
      <w:lvlJc w:val="left"/>
      <w:pPr>
        <w:ind w:left="5040" w:hanging="360"/>
        <w:tabs>
          <w:tab w:val="num" w:pos="5040" w:leader="none"/>
        </w:tabs>
      </w:pPr>
      <w:rPr>
        <w:rFonts w:ascii="Symbol" w:hAnsi="Symbol"/>
      </w:rPr>
    </w:lvl>
    <w:lvl w:ilvl="7">
      <w:start w:val="1"/>
      <w:numFmt w:val="bullet"/>
      <w:isLgl w:val="false"/>
      <w:suff w:val="tab"/>
      <w:lvlText w:val="o"/>
      <w:lvlJc w:val="left"/>
      <w:pPr>
        <w:ind w:left="5760" w:hanging="360"/>
        <w:tabs>
          <w:tab w:val="num" w:pos="5760" w:leader="none"/>
        </w:tabs>
      </w:pPr>
      <w:rPr>
        <w:rFonts w:ascii="Courier New" w:hAnsi="Courier New" w:cs="Courier New"/>
      </w:rPr>
    </w:lvl>
    <w:lvl w:ilvl="8">
      <w:start w:val="1"/>
      <w:numFmt w:val="bullet"/>
      <w:isLgl w:val="false"/>
      <w:suff w:val="tab"/>
      <w:lvlText w:val=""/>
      <w:lvlJc w:val="left"/>
      <w:pPr>
        <w:ind w:left="6480" w:hanging="360"/>
        <w:tabs>
          <w:tab w:val="num" w:pos="6480" w:leader="none"/>
        </w:tabs>
      </w:pPr>
      <w:rPr>
        <w:rFonts w:ascii="Wingdings" w:hAnsi="Wingdings"/>
      </w:rPr>
    </w:lvl>
  </w:abstractNum>
  <w:abstractNum w:abstractNumId="72">
    <w:multiLevelType w:val="hybridMultilevel"/>
    <w:lvl w:ilvl="0">
      <w:start w:val="1"/>
      <w:numFmt w:val="bullet"/>
      <w:isLgl w:val="false"/>
      <w:suff w:val="tab"/>
      <w:lvlText w:val=""/>
      <w:lvlJc w:val="left"/>
      <w:pPr>
        <w:ind w:left="1037" w:hanging="360"/>
      </w:pPr>
      <w:rPr>
        <w:rFonts w:ascii="Symbol" w:hAnsi="Symbol"/>
      </w:rPr>
    </w:lvl>
    <w:lvl w:ilvl="1">
      <w:start w:val="1"/>
      <w:numFmt w:val="bullet"/>
      <w:isLgl w:val="false"/>
      <w:suff w:val="tab"/>
      <w:lvlText w:val="o"/>
      <w:lvlJc w:val="left"/>
      <w:pPr>
        <w:ind w:left="1757" w:hanging="360"/>
      </w:pPr>
      <w:rPr>
        <w:rFonts w:ascii="Courier New" w:hAnsi="Courier New" w:cs="Courier New"/>
      </w:rPr>
    </w:lvl>
    <w:lvl w:ilvl="2">
      <w:start w:val="1"/>
      <w:numFmt w:val="bullet"/>
      <w:isLgl w:val="false"/>
      <w:suff w:val="tab"/>
      <w:lvlText w:val=""/>
      <w:lvlJc w:val="left"/>
      <w:pPr>
        <w:ind w:left="2477" w:hanging="360"/>
      </w:pPr>
      <w:rPr>
        <w:rFonts w:ascii="Wingdings" w:hAnsi="Wingdings"/>
      </w:rPr>
    </w:lvl>
    <w:lvl w:ilvl="3">
      <w:start w:val="1"/>
      <w:numFmt w:val="bullet"/>
      <w:isLgl w:val="false"/>
      <w:suff w:val="tab"/>
      <w:lvlText w:val=""/>
      <w:lvlJc w:val="left"/>
      <w:pPr>
        <w:ind w:left="3197" w:hanging="360"/>
      </w:pPr>
      <w:rPr>
        <w:rFonts w:ascii="Symbol" w:hAnsi="Symbol"/>
      </w:rPr>
    </w:lvl>
    <w:lvl w:ilvl="4">
      <w:start w:val="1"/>
      <w:numFmt w:val="bullet"/>
      <w:isLgl w:val="false"/>
      <w:suff w:val="tab"/>
      <w:lvlText w:val="o"/>
      <w:lvlJc w:val="left"/>
      <w:pPr>
        <w:ind w:left="3917" w:hanging="360"/>
      </w:pPr>
      <w:rPr>
        <w:rFonts w:ascii="Courier New" w:hAnsi="Courier New" w:cs="Courier New"/>
      </w:rPr>
    </w:lvl>
    <w:lvl w:ilvl="5">
      <w:start w:val="1"/>
      <w:numFmt w:val="bullet"/>
      <w:isLgl w:val="false"/>
      <w:suff w:val="tab"/>
      <w:lvlText w:val=""/>
      <w:lvlJc w:val="left"/>
      <w:pPr>
        <w:ind w:left="4637" w:hanging="360"/>
      </w:pPr>
      <w:rPr>
        <w:rFonts w:ascii="Wingdings" w:hAnsi="Wingdings"/>
      </w:rPr>
    </w:lvl>
    <w:lvl w:ilvl="6">
      <w:start w:val="1"/>
      <w:numFmt w:val="bullet"/>
      <w:isLgl w:val="false"/>
      <w:suff w:val="tab"/>
      <w:lvlText w:val=""/>
      <w:lvlJc w:val="left"/>
      <w:pPr>
        <w:ind w:left="5357" w:hanging="360"/>
      </w:pPr>
      <w:rPr>
        <w:rFonts w:ascii="Symbol" w:hAnsi="Symbol"/>
      </w:rPr>
    </w:lvl>
    <w:lvl w:ilvl="7">
      <w:start w:val="1"/>
      <w:numFmt w:val="bullet"/>
      <w:isLgl w:val="false"/>
      <w:suff w:val="tab"/>
      <w:lvlText w:val="o"/>
      <w:lvlJc w:val="left"/>
      <w:pPr>
        <w:ind w:left="6077" w:hanging="360"/>
      </w:pPr>
      <w:rPr>
        <w:rFonts w:ascii="Courier New" w:hAnsi="Courier New" w:cs="Courier New"/>
      </w:rPr>
    </w:lvl>
    <w:lvl w:ilvl="8">
      <w:start w:val="1"/>
      <w:numFmt w:val="bullet"/>
      <w:isLgl w:val="false"/>
      <w:suff w:val="tab"/>
      <w:lvlText w:val=""/>
      <w:lvlJc w:val="left"/>
      <w:pPr>
        <w:ind w:left="6797" w:hanging="360"/>
      </w:pPr>
      <w:rPr>
        <w:rFonts w:ascii="Wingdings" w:hAnsi="Wingdings"/>
      </w:rPr>
    </w:lvl>
  </w:abstractNum>
  <w:abstractNum w:abstractNumId="73">
    <w:multiLevelType w:val="hybridMultilevel"/>
    <w:lvl w:ilvl="0">
      <w:start w:val="1"/>
      <w:numFmt w:val="bullet"/>
      <w:isLgl w:val="false"/>
      <w:suff w:val="tab"/>
      <w:lvlText w:val=""/>
      <w:lvlJc w:val="left"/>
      <w:pPr>
        <w:ind w:left="360" w:hanging="360"/>
      </w:pPr>
      <w:rPr>
        <w:rFonts w:ascii="Symbol" w:hAnsi="Symbol"/>
      </w:rPr>
    </w:lvl>
    <w:lvl w:ilvl="1">
      <w:start w:val="1"/>
      <w:numFmt w:val="bullet"/>
      <w:isLgl w:val="false"/>
      <w:suff w:val="tab"/>
      <w:lvlText w:val="o"/>
      <w:lvlJc w:val="left"/>
      <w:pPr>
        <w:ind w:left="1080" w:hanging="360"/>
      </w:pPr>
      <w:rPr>
        <w:rFonts w:ascii="Courier New" w:hAnsi="Courier New" w:cs="Courier New"/>
      </w:rPr>
    </w:lvl>
    <w:lvl w:ilvl="2">
      <w:start w:val="1"/>
      <w:numFmt w:val="bullet"/>
      <w:isLgl w:val="false"/>
      <w:suff w:val="tab"/>
      <w:lvlText w:val=""/>
      <w:lvlJc w:val="left"/>
      <w:pPr>
        <w:ind w:left="1800" w:hanging="360"/>
      </w:pPr>
      <w:rPr>
        <w:rFonts w:ascii="Wingdings" w:hAnsi="Wingdings"/>
      </w:rPr>
    </w:lvl>
    <w:lvl w:ilvl="3">
      <w:start w:val="1"/>
      <w:numFmt w:val="bullet"/>
      <w:isLgl w:val="false"/>
      <w:suff w:val="tab"/>
      <w:lvlText w:val=""/>
      <w:lvlJc w:val="left"/>
      <w:pPr>
        <w:ind w:left="2520" w:hanging="360"/>
      </w:pPr>
      <w:rPr>
        <w:rFonts w:ascii="Symbol" w:hAnsi="Symbol"/>
      </w:rPr>
    </w:lvl>
    <w:lvl w:ilvl="4">
      <w:start w:val="1"/>
      <w:numFmt w:val="bullet"/>
      <w:isLgl w:val="false"/>
      <w:suff w:val="tab"/>
      <w:lvlText w:val="o"/>
      <w:lvlJc w:val="left"/>
      <w:pPr>
        <w:ind w:left="3240" w:hanging="360"/>
      </w:pPr>
      <w:rPr>
        <w:rFonts w:ascii="Courier New" w:hAnsi="Courier New" w:cs="Courier New"/>
      </w:rPr>
    </w:lvl>
    <w:lvl w:ilvl="5">
      <w:start w:val="1"/>
      <w:numFmt w:val="bullet"/>
      <w:isLgl w:val="false"/>
      <w:suff w:val="tab"/>
      <w:lvlText w:val=""/>
      <w:lvlJc w:val="left"/>
      <w:pPr>
        <w:ind w:left="3960" w:hanging="360"/>
      </w:pPr>
      <w:rPr>
        <w:rFonts w:ascii="Wingdings" w:hAnsi="Wingdings"/>
      </w:rPr>
    </w:lvl>
    <w:lvl w:ilvl="6">
      <w:start w:val="1"/>
      <w:numFmt w:val="bullet"/>
      <w:isLgl w:val="false"/>
      <w:suff w:val="tab"/>
      <w:lvlText w:val=""/>
      <w:lvlJc w:val="left"/>
      <w:pPr>
        <w:ind w:left="4680" w:hanging="360"/>
      </w:pPr>
      <w:rPr>
        <w:rFonts w:ascii="Symbol" w:hAnsi="Symbol"/>
      </w:rPr>
    </w:lvl>
    <w:lvl w:ilvl="7">
      <w:start w:val="1"/>
      <w:numFmt w:val="bullet"/>
      <w:isLgl w:val="false"/>
      <w:suff w:val="tab"/>
      <w:lvlText w:val="o"/>
      <w:lvlJc w:val="left"/>
      <w:pPr>
        <w:ind w:left="5400" w:hanging="360"/>
      </w:pPr>
      <w:rPr>
        <w:rFonts w:ascii="Courier New" w:hAnsi="Courier New" w:cs="Courier New"/>
      </w:rPr>
    </w:lvl>
    <w:lvl w:ilvl="8">
      <w:start w:val="1"/>
      <w:numFmt w:val="bullet"/>
      <w:isLgl w:val="false"/>
      <w:suff w:val="tab"/>
      <w:lvlText w:val=""/>
      <w:lvlJc w:val="left"/>
      <w:pPr>
        <w:ind w:left="6120" w:hanging="360"/>
      </w:pPr>
      <w:rPr>
        <w:rFonts w:ascii="Wingdings" w:hAnsi="Wingdings"/>
      </w:rPr>
    </w:lvl>
  </w:abstractNum>
  <w:abstractNum w:abstractNumId="74">
    <w:multiLevelType w:val="hybridMultilevel"/>
    <w:lvl w:ilvl="0">
      <w:start w:val="1"/>
      <w:numFmt w:val="bullet"/>
      <w:isLgl w:val="false"/>
      <w:suff w:val="tab"/>
      <w:lvlText w:val=""/>
      <w:lvlJc w:val="left"/>
      <w:pPr>
        <w:ind w:left="720" w:hanging="360"/>
        <w:tabs>
          <w:tab w:val="num" w:pos="720" w:leader="none"/>
        </w:tabs>
      </w:pPr>
      <w:rPr>
        <w:rFonts w:ascii="Symbol" w:hAnsi="Symbol"/>
      </w:rPr>
    </w:lvl>
    <w:lvl w:ilvl="1">
      <w:start w:val="1"/>
      <w:numFmt w:val="decimal"/>
      <w:isLgl w:val="false"/>
      <w:suff w:val="tab"/>
      <w:lvlText w:val="%2)"/>
      <w:lvlJc w:val="left"/>
      <w:pPr>
        <w:ind w:left="1440" w:hanging="360"/>
        <w:tabs>
          <w:tab w:val="num" w:pos="1440" w:leader="none"/>
        </w:tabs>
      </w:pPr>
    </w:lvl>
    <w:lvl w:ilvl="2">
      <w:start w:val="4"/>
      <w:numFmt w:val="decimal"/>
      <w:isLgl w:val="false"/>
      <w:suff w:val="tab"/>
      <w:lvlText w:val="%3"/>
      <w:lvlJc w:val="left"/>
      <w:pPr>
        <w:ind w:left="2340" w:hanging="360"/>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75">
    <w:multiLevelType w:val="hybridMultilevel"/>
    <w:lvl w:ilvl="0">
      <w:start w:val="1"/>
      <w:numFmt w:val="bullet"/>
      <w:isLgl w:val="false"/>
      <w:suff w:val="tab"/>
      <w:lvlText w:val=""/>
      <w:lvlJc w:val="left"/>
      <w:pPr>
        <w:ind w:left="1800" w:hanging="360"/>
        <w:tabs>
          <w:tab w:val="num" w:pos="1800" w:leader="none"/>
        </w:tabs>
      </w:pPr>
      <w:rPr>
        <w:rFonts w:ascii="Symbol" w:hAnsi="Symbol"/>
      </w:rPr>
    </w:lvl>
    <w:lvl w:ilvl="1">
      <w:start w:val="1"/>
      <w:numFmt w:val="lowerLetter"/>
      <w:isLgl w:val="false"/>
      <w:suff w:val="tab"/>
      <w:lvlText w:val="%2."/>
      <w:lvlJc w:val="left"/>
      <w:pPr>
        <w:ind w:left="2340" w:hanging="360"/>
        <w:tabs>
          <w:tab w:val="num" w:pos="2340" w:leader="none"/>
        </w:tabs>
      </w:pPr>
    </w:lvl>
    <w:lvl w:ilvl="2">
      <w:start w:val="1"/>
      <w:numFmt w:val="lowerRoman"/>
      <w:isLgl w:val="false"/>
      <w:suff w:val="tab"/>
      <w:lvlText w:val="%3."/>
      <w:lvlJc w:val="right"/>
      <w:pPr>
        <w:ind w:left="3060" w:hanging="180"/>
        <w:tabs>
          <w:tab w:val="num" w:pos="3060" w:leader="none"/>
        </w:tabs>
      </w:pPr>
    </w:lvl>
    <w:lvl w:ilvl="3">
      <w:start w:val="1"/>
      <w:numFmt w:val="decimal"/>
      <w:isLgl w:val="false"/>
      <w:suff w:val="tab"/>
      <w:lvlText w:val="%4."/>
      <w:lvlJc w:val="left"/>
      <w:pPr>
        <w:ind w:left="3780" w:hanging="360"/>
        <w:tabs>
          <w:tab w:val="num" w:pos="3780" w:leader="none"/>
        </w:tabs>
      </w:pPr>
    </w:lvl>
    <w:lvl w:ilvl="4">
      <w:start w:val="1"/>
      <w:numFmt w:val="lowerLetter"/>
      <w:isLgl w:val="false"/>
      <w:suff w:val="tab"/>
      <w:lvlText w:val="%5."/>
      <w:lvlJc w:val="left"/>
      <w:pPr>
        <w:ind w:left="4500" w:hanging="360"/>
        <w:tabs>
          <w:tab w:val="num" w:pos="4500" w:leader="none"/>
        </w:tabs>
      </w:pPr>
    </w:lvl>
    <w:lvl w:ilvl="5">
      <w:start w:val="1"/>
      <w:numFmt w:val="lowerRoman"/>
      <w:isLgl w:val="false"/>
      <w:suff w:val="tab"/>
      <w:lvlText w:val="%6."/>
      <w:lvlJc w:val="right"/>
      <w:pPr>
        <w:ind w:left="5220" w:hanging="180"/>
        <w:tabs>
          <w:tab w:val="num" w:pos="5220" w:leader="none"/>
        </w:tabs>
      </w:pPr>
    </w:lvl>
    <w:lvl w:ilvl="6">
      <w:start w:val="1"/>
      <w:numFmt w:val="decimal"/>
      <w:isLgl w:val="false"/>
      <w:suff w:val="tab"/>
      <w:lvlText w:val="%7."/>
      <w:lvlJc w:val="left"/>
      <w:pPr>
        <w:ind w:left="5940" w:hanging="360"/>
        <w:tabs>
          <w:tab w:val="num" w:pos="5940" w:leader="none"/>
        </w:tabs>
      </w:pPr>
    </w:lvl>
    <w:lvl w:ilvl="7">
      <w:start w:val="1"/>
      <w:numFmt w:val="lowerLetter"/>
      <w:isLgl w:val="false"/>
      <w:suff w:val="tab"/>
      <w:lvlText w:val="%8."/>
      <w:lvlJc w:val="left"/>
      <w:pPr>
        <w:ind w:left="6660" w:hanging="360"/>
        <w:tabs>
          <w:tab w:val="num" w:pos="6660" w:leader="none"/>
        </w:tabs>
      </w:pPr>
    </w:lvl>
    <w:lvl w:ilvl="8">
      <w:start w:val="1"/>
      <w:numFmt w:val="lowerRoman"/>
      <w:isLgl w:val="false"/>
      <w:suff w:val="tab"/>
      <w:lvlText w:val="%9."/>
      <w:lvlJc w:val="right"/>
      <w:pPr>
        <w:ind w:left="7380" w:hanging="180"/>
        <w:tabs>
          <w:tab w:val="num" w:pos="7380" w:leader="none"/>
        </w:tabs>
      </w:pPr>
    </w:lvl>
  </w:abstractNum>
  <w:abstractNum w:abstractNumId="76">
    <w:multiLevelType w:val="hybridMultilevel"/>
    <w:lvl w:ilvl="0">
      <w:start w:val="1"/>
      <w:numFmt w:val="bullet"/>
      <w:isLgl w:val="false"/>
      <w:suff w:val="tab"/>
      <w:lvlText w:val=""/>
      <w:lvlJc w:val="left"/>
      <w:pPr>
        <w:ind w:left="720" w:hanging="360"/>
        <w:tabs>
          <w:tab w:val="num" w:pos="720" w:leader="none"/>
        </w:tabs>
      </w:pPr>
      <w:rPr>
        <w:rFonts w:ascii="Symbol" w:hAnsi="Symbol"/>
      </w:rPr>
    </w:lvl>
    <w:lvl w:ilvl="1">
      <w:start w:val="1"/>
      <w:numFmt w:val="bullet"/>
      <w:isLgl w:val="false"/>
      <w:suff w:val="tab"/>
      <w:lvlText w:val="o"/>
      <w:lvlJc w:val="left"/>
      <w:pPr>
        <w:ind w:left="1440" w:hanging="360"/>
        <w:tabs>
          <w:tab w:val="num" w:pos="1440" w:leader="none"/>
        </w:tabs>
      </w:pPr>
      <w:rPr>
        <w:rFonts w:ascii="Courier New" w:hAnsi="Courier New" w:cs="Courier New"/>
      </w:rPr>
    </w:lvl>
    <w:lvl w:ilvl="2">
      <w:start w:val="1"/>
      <w:numFmt w:val="bullet"/>
      <w:isLgl w:val="false"/>
      <w:suff w:val="tab"/>
      <w:lvlText w:val=""/>
      <w:lvlJc w:val="left"/>
      <w:pPr>
        <w:ind w:left="2160" w:hanging="360"/>
        <w:tabs>
          <w:tab w:val="num" w:pos="2160" w:leader="none"/>
        </w:tabs>
      </w:pPr>
      <w:rPr>
        <w:rFonts w:ascii="Wingdings" w:hAnsi="Wingdings"/>
      </w:rPr>
    </w:lvl>
    <w:lvl w:ilvl="3">
      <w:start w:val="1"/>
      <w:numFmt w:val="bullet"/>
      <w:isLgl w:val="false"/>
      <w:suff w:val="tab"/>
      <w:lvlText w:val=""/>
      <w:lvlJc w:val="left"/>
      <w:pPr>
        <w:ind w:left="2880" w:hanging="360"/>
        <w:tabs>
          <w:tab w:val="num" w:pos="2880" w:leader="none"/>
        </w:tabs>
      </w:pPr>
      <w:rPr>
        <w:rFonts w:ascii="Symbol" w:hAnsi="Symbol"/>
      </w:rPr>
    </w:lvl>
    <w:lvl w:ilvl="4">
      <w:start w:val="1"/>
      <w:numFmt w:val="bullet"/>
      <w:isLgl w:val="false"/>
      <w:suff w:val="tab"/>
      <w:lvlText w:val="o"/>
      <w:lvlJc w:val="left"/>
      <w:pPr>
        <w:ind w:left="3600" w:hanging="360"/>
        <w:tabs>
          <w:tab w:val="num" w:pos="3600" w:leader="none"/>
        </w:tabs>
      </w:pPr>
      <w:rPr>
        <w:rFonts w:ascii="Courier New" w:hAnsi="Courier New" w:cs="Courier New"/>
      </w:rPr>
    </w:lvl>
    <w:lvl w:ilvl="5">
      <w:start w:val="1"/>
      <w:numFmt w:val="bullet"/>
      <w:isLgl w:val="false"/>
      <w:suff w:val="tab"/>
      <w:lvlText w:val=""/>
      <w:lvlJc w:val="left"/>
      <w:pPr>
        <w:ind w:left="4320" w:hanging="360"/>
        <w:tabs>
          <w:tab w:val="num" w:pos="4320" w:leader="none"/>
        </w:tabs>
      </w:pPr>
      <w:rPr>
        <w:rFonts w:ascii="Wingdings" w:hAnsi="Wingdings"/>
      </w:rPr>
    </w:lvl>
    <w:lvl w:ilvl="6">
      <w:start w:val="1"/>
      <w:numFmt w:val="bullet"/>
      <w:isLgl w:val="false"/>
      <w:suff w:val="tab"/>
      <w:lvlText w:val=""/>
      <w:lvlJc w:val="left"/>
      <w:pPr>
        <w:ind w:left="5040" w:hanging="360"/>
        <w:tabs>
          <w:tab w:val="num" w:pos="5040" w:leader="none"/>
        </w:tabs>
      </w:pPr>
      <w:rPr>
        <w:rFonts w:ascii="Symbol" w:hAnsi="Symbol"/>
      </w:rPr>
    </w:lvl>
    <w:lvl w:ilvl="7">
      <w:start w:val="1"/>
      <w:numFmt w:val="bullet"/>
      <w:isLgl w:val="false"/>
      <w:suff w:val="tab"/>
      <w:lvlText w:val="o"/>
      <w:lvlJc w:val="left"/>
      <w:pPr>
        <w:ind w:left="5760" w:hanging="360"/>
        <w:tabs>
          <w:tab w:val="num" w:pos="5760" w:leader="none"/>
        </w:tabs>
      </w:pPr>
      <w:rPr>
        <w:rFonts w:ascii="Courier New" w:hAnsi="Courier New" w:cs="Courier New"/>
      </w:rPr>
    </w:lvl>
    <w:lvl w:ilvl="8">
      <w:start w:val="1"/>
      <w:numFmt w:val="bullet"/>
      <w:isLgl w:val="false"/>
      <w:suff w:val="tab"/>
      <w:lvlText w:val=""/>
      <w:lvlJc w:val="left"/>
      <w:pPr>
        <w:ind w:left="6480" w:hanging="360"/>
        <w:tabs>
          <w:tab w:val="num" w:pos="6480" w:leader="none"/>
        </w:tabs>
      </w:pPr>
      <w:rPr>
        <w:rFonts w:ascii="Wingdings" w:hAnsi="Wingdings"/>
      </w:rPr>
    </w:lvl>
  </w:abstractNum>
  <w:abstractNum w:abstractNumId="77">
    <w:multiLevelType w:val="hybridMultilevel"/>
    <w:lvl w:ilvl="0">
      <w:start w:val="1"/>
      <w:numFmt w:val="decimal"/>
      <w:isLgl w:val="false"/>
      <w:suff w:val="tab"/>
      <w:lvlText w:val="%1)"/>
      <w:lvlJc w:val="left"/>
      <w:pPr>
        <w:ind w:left="1080" w:hanging="360"/>
        <w:tabs>
          <w:tab w:val="num" w:pos="1080" w:leader="none"/>
        </w:tabs>
      </w:pPr>
    </w:lvl>
    <w:lvl w:ilvl="1">
      <w:start w:val="4"/>
      <w:numFmt w:val="decimal"/>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78">
    <w:multiLevelType w:val="hybridMultilevel"/>
    <w:lvl w:ilvl="0">
      <w:start w:val="1"/>
      <w:numFmt w:val="bullet"/>
      <w:isLgl w:val="false"/>
      <w:suff w:val="tab"/>
      <w:lvlText w:val=""/>
      <w:lvlJc w:val="left"/>
      <w:pPr>
        <w:ind w:left="1260" w:hanging="360"/>
        <w:tabs>
          <w:tab w:val="num" w:pos="1260" w:leader="none"/>
        </w:tabs>
      </w:pPr>
      <w:rPr>
        <w:rFonts w:ascii="Symbol" w:hAnsi="Symbol"/>
      </w:rPr>
    </w:lvl>
    <w:lvl w:ilvl="1">
      <w:start w:val="1"/>
      <w:numFmt w:val="bullet"/>
      <w:isLgl w:val="false"/>
      <w:suff w:val="tab"/>
      <w:lvlText w:val="o"/>
      <w:lvlJc w:val="left"/>
      <w:pPr>
        <w:ind w:left="1980" w:hanging="360"/>
        <w:tabs>
          <w:tab w:val="num" w:pos="1980" w:leader="none"/>
        </w:tabs>
      </w:pPr>
      <w:rPr>
        <w:rFonts w:ascii="Courier New" w:hAnsi="Courier New" w:cs="Courier New"/>
      </w:rPr>
    </w:lvl>
    <w:lvl w:ilvl="2">
      <w:start w:val="1"/>
      <w:numFmt w:val="bullet"/>
      <w:isLgl w:val="false"/>
      <w:suff w:val="tab"/>
      <w:lvlText w:val=""/>
      <w:lvlJc w:val="left"/>
      <w:pPr>
        <w:ind w:left="2700" w:hanging="360"/>
        <w:tabs>
          <w:tab w:val="num" w:pos="2700" w:leader="none"/>
        </w:tabs>
      </w:pPr>
      <w:rPr>
        <w:rFonts w:ascii="Wingdings" w:hAnsi="Wingdings"/>
      </w:rPr>
    </w:lvl>
    <w:lvl w:ilvl="3">
      <w:start w:val="1"/>
      <w:numFmt w:val="bullet"/>
      <w:isLgl w:val="false"/>
      <w:suff w:val="tab"/>
      <w:lvlText w:val=""/>
      <w:lvlJc w:val="left"/>
      <w:pPr>
        <w:ind w:left="3420" w:hanging="360"/>
        <w:tabs>
          <w:tab w:val="num" w:pos="3420" w:leader="none"/>
        </w:tabs>
      </w:pPr>
      <w:rPr>
        <w:rFonts w:ascii="Symbol" w:hAnsi="Symbol"/>
      </w:rPr>
    </w:lvl>
    <w:lvl w:ilvl="4">
      <w:start w:val="1"/>
      <w:numFmt w:val="bullet"/>
      <w:isLgl w:val="false"/>
      <w:suff w:val="tab"/>
      <w:lvlText w:val="o"/>
      <w:lvlJc w:val="left"/>
      <w:pPr>
        <w:ind w:left="4140" w:hanging="360"/>
        <w:tabs>
          <w:tab w:val="num" w:pos="4140" w:leader="none"/>
        </w:tabs>
      </w:pPr>
      <w:rPr>
        <w:rFonts w:ascii="Courier New" w:hAnsi="Courier New" w:cs="Courier New"/>
      </w:rPr>
    </w:lvl>
    <w:lvl w:ilvl="5">
      <w:start w:val="1"/>
      <w:numFmt w:val="bullet"/>
      <w:isLgl w:val="false"/>
      <w:suff w:val="tab"/>
      <w:lvlText w:val=""/>
      <w:lvlJc w:val="left"/>
      <w:pPr>
        <w:ind w:left="4860" w:hanging="360"/>
        <w:tabs>
          <w:tab w:val="num" w:pos="4860" w:leader="none"/>
        </w:tabs>
      </w:pPr>
      <w:rPr>
        <w:rFonts w:ascii="Wingdings" w:hAnsi="Wingdings"/>
      </w:rPr>
    </w:lvl>
    <w:lvl w:ilvl="6">
      <w:start w:val="1"/>
      <w:numFmt w:val="bullet"/>
      <w:isLgl w:val="false"/>
      <w:suff w:val="tab"/>
      <w:lvlText w:val=""/>
      <w:lvlJc w:val="left"/>
      <w:pPr>
        <w:ind w:left="5580" w:hanging="360"/>
        <w:tabs>
          <w:tab w:val="num" w:pos="5580" w:leader="none"/>
        </w:tabs>
      </w:pPr>
      <w:rPr>
        <w:rFonts w:ascii="Symbol" w:hAnsi="Symbol"/>
      </w:rPr>
    </w:lvl>
    <w:lvl w:ilvl="7">
      <w:start w:val="1"/>
      <w:numFmt w:val="bullet"/>
      <w:isLgl w:val="false"/>
      <w:suff w:val="tab"/>
      <w:lvlText w:val="o"/>
      <w:lvlJc w:val="left"/>
      <w:pPr>
        <w:ind w:left="6300" w:hanging="360"/>
        <w:tabs>
          <w:tab w:val="num" w:pos="6300" w:leader="none"/>
        </w:tabs>
      </w:pPr>
      <w:rPr>
        <w:rFonts w:ascii="Courier New" w:hAnsi="Courier New" w:cs="Courier New"/>
      </w:rPr>
    </w:lvl>
    <w:lvl w:ilvl="8">
      <w:start w:val="1"/>
      <w:numFmt w:val="bullet"/>
      <w:isLgl w:val="false"/>
      <w:suff w:val="tab"/>
      <w:lvlText w:val=""/>
      <w:lvlJc w:val="left"/>
      <w:pPr>
        <w:ind w:left="7020" w:hanging="360"/>
        <w:tabs>
          <w:tab w:val="num" w:pos="7020" w:leader="none"/>
        </w:tabs>
      </w:pPr>
      <w:rPr>
        <w:rFonts w:ascii="Wingdings" w:hAnsi="Wingdings"/>
      </w:rPr>
    </w:lvl>
  </w:abstractNum>
  <w:abstractNum w:abstractNumId="79">
    <w:multiLevelType w:val="hybridMultilevel"/>
    <w:lvl w:ilvl="0">
      <w:start w:val="1"/>
      <w:numFmt w:val="bullet"/>
      <w:isLgl w:val="false"/>
      <w:suff w:val="tab"/>
      <w:lvlText w:val=""/>
      <w:lvlJc w:val="left"/>
      <w:pPr>
        <w:ind w:left="1260" w:hanging="360"/>
      </w:pPr>
      <w:rPr>
        <w:rFonts w:ascii="Symbol" w:hAnsi="Symbol"/>
      </w:rPr>
    </w:lvl>
    <w:lvl w:ilvl="1">
      <w:start w:val="1"/>
      <w:numFmt w:val="bullet"/>
      <w:isLgl w:val="false"/>
      <w:suff w:val="tab"/>
      <w:lvlText w:val="o"/>
      <w:lvlJc w:val="left"/>
      <w:pPr>
        <w:ind w:left="1980" w:hanging="360"/>
      </w:pPr>
      <w:rPr>
        <w:rFonts w:ascii="Courier New" w:hAnsi="Courier New" w:cs="Courier New"/>
      </w:rPr>
    </w:lvl>
    <w:lvl w:ilvl="2">
      <w:start w:val="1"/>
      <w:numFmt w:val="bullet"/>
      <w:isLgl w:val="false"/>
      <w:suff w:val="tab"/>
      <w:lvlText w:val=""/>
      <w:lvlJc w:val="left"/>
      <w:pPr>
        <w:ind w:left="2700" w:hanging="360"/>
      </w:pPr>
      <w:rPr>
        <w:rFonts w:ascii="Wingdings" w:hAnsi="Wingdings"/>
      </w:rPr>
    </w:lvl>
    <w:lvl w:ilvl="3">
      <w:start w:val="1"/>
      <w:numFmt w:val="bullet"/>
      <w:isLgl w:val="false"/>
      <w:suff w:val="tab"/>
      <w:lvlText w:val=""/>
      <w:lvlJc w:val="left"/>
      <w:pPr>
        <w:ind w:left="3420" w:hanging="360"/>
      </w:pPr>
      <w:rPr>
        <w:rFonts w:ascii="Symbol" w:hAnsi="Symbol"/>
      </w:rPr>
    </w:lvl>
    <w:lvl w:ilvl="4">
      <w:start w:val="1"/>
      <w:numFmt w:val="bullet"/>
      <w:isLgl w:val="false"/>
      <w:suff w:val="tab"/>
      <w:lvlText w:val="o"/>
      <w:lvlJc w:val="left"/>
      <w:pPr>
        <w:ind w:left="4140" w:hanging="360"/>
      </w:pPr>
      <w:rPr>
        <w:rFonts w:ascii="Courier New" w:hAnsi="Courier New" w:cs="Courier New"/>
      </w:rPr>
    </w:lvl>
    <w:lvl w:ilvl="5">
      <w:start w:val="1"/>
      <w:numFmt w:val="bullet"/>
      <w:isLgl w:val="false"/>
      <w:suff w:val="tab"/>
      <w:lvlText w:val=""/>
      <w:lvlJc w:val="left"/>
      <w:pPr>
        <w:ind w:left="4860" w:hanging="360"/>
      </w:pPr>
      <w:rPr>
        <w:rFonts w:ascii="Wingdings" w:hAnsi="Wingdings"/>
      </w:rPr>
    </w:lvl>
    <w:lvl w:ilvl="6">
      <w:start w:val="1"/>
      <w:numFmt w:val="bullet"/>
      <w:isLgl w:val="false"/>
      <w:suff w:val="tab"/>
      <w:lvlText w:val=""/>
      <w:lvlJc w:val="left"/>
      <w:pPr>
        <w:ind w:left="5580" w:hanging="360"/>
      </w:pPr>
      <w:rPr>
        <w:rFonts w:ascii="Symbol" w:hAnsi="Symbol"/>
      </w:rPr>
    </w:lvl>
    <w:lvl w:ilvl="7">
      <w:start w:val="1"/>
      <w:numFmt w:val="bullet"/>
      <w:isLgl w:val="false"/>
      <w:suff w:val="tab"/>
      <w:lvlText w:val="o"/>
      <w:lvlJc w:val="left"/>
      <w:pPr>
        <w:ind w:left="6300" w:hanging="360"/>
      </w:pPr>
      <w:rPr>
        <w:rFonts w:ascii="Courier New" w:hAnsi="Courier New" w:cs="Courier New"/>
      </w:rPr>
    </w:lvl>
    <w:lvl w:ilvl="8">
      <w:start w:val="1"/>
      <w:numFmt w:val="bullet"/>
      <w:isLgl w:val="false"/>
      <w:suff w:val="tab"/>
      <w:lvlText w:val=""/>
      <w:lvlJc w:val="left"/>
      <w:pPr>
        <w:ind w:left="7020" w:hanging="360"/>
      </w:pPr>
      <w:rPr>
        <w:rFonts w:ascii="Wingdings" w:hAnsi="Wingdings"/>
      </w:rPr>
    </w:lvl>
  </w:abstractNum>
  <w:abstractNum w:abstractNumId="80">
    <w:multiLevelType w:val="hybridMultilevel"/>
    <w:lvl w:ilvl="0">
      <w:start w:val="1"/>
      <w:numFmt w:val="bullet"/>
      <w:isLgl w:val="false"/>
      <w:suff w:val="tab"/>
      <w:lvlText w:val=""/>
      <w:lvlJc w:val="left"/>
      <w:pPr>
        <w:ind w:left="972" w:hanging="360"/>
        <w:tabs>
          <w:tab w:val="num" w:pos="972" w:leader="none"/>
        </w:tabs>
      </w:pPr>
      <w:rPr>
        <w:rFonts w:ascii="Symbol" w:hAnsi="Symbol"/>
      </w:rPr>
    </w:lvl>
    <w:lvl w:ilvl="1">
      <w:start w:val="1"/>
      <w:numFmt w:val="decimal"/>
      <w:isLgl w:val="false"/>
      <w:suff w:val="tab"/>
      <w:lvlText w:val="%2."/>
      <w:lvlJc w:val="left"/>
      <w:pPr>
        <w:ind w:left="1692" w:hanging="360"/>
        <w:tabs>
          <w:tab w:val="num" w:pos="1692" w:leader="none"/>
        </w:tabs>
      </w:pPr>
    </w:lvl>
    <w:lvl w:ilvl="2">
      <w:start w:val="1"/>
      <w:numFmt w:val="decimal"/>
      <w:isLgl w:val="false"/>
      <w:suff w:val="tab"/>
      <w:lvlText w:val="%3)"/>
      <w:lvlJc w:val="left"/>
      <w:pPr>
        <w:ind w:left="2547" w:hanging="495"/>
        <w:tabs>
          <w:tab w:val="num" w:pos="2547" w:leader="none"/>
        </w:tabs>
      </w:pPr>
      <w:rPr>
        <w:i w:val="0"/>
      </w:rPr>
    </w:lvl>
    <w:lvl w:ilvl="3">
      <w:start w:val="1"/>
      <w:numFmt w:val="decimal"/>
      <w:isLgl w:val="false"/>
      <w:suff w:val="tab"/>
      <w:lvlText w:val="%4."/>
      <w:lvlJc w:val="left"/>
      <w:pPr>
        <w:ind w:left="3132" w:hanging="360"/>
        <w:tabs>
          <w:tab w:val="num" w:pos="3132" w:leader="none"/>
        </w:tabs>
      </w:pPr>
    </w:lvl>
    <w:lvl w:ilvl="4">
      <w:start w:val="1"/>
      <w:numFmt w:val="decimal"/>
      <w:isLgl w:val="false"/>
      <w:suff w:val="tab"/>
      <w:lvlText w:val="%5."/>
      <w:lvlJc w:val="left"/>
      <w:pPr>
        <w:ind w:left="3132" w:hanging="360"/>
        <w:tabs>
          <w:tab w:val="num" w:pos="3132" w:leader="none"/>
        </w:tabs>
      </w:pPr>
    </w:lvl>
    <w:lvl w:ilvl="5">
      <w:start w:val="1"/>
      <w:numFmt w:val="bullet"/>
      <w:isLgl w:val="false"/>
      <w:suff w:val="tab"/>
      <w:lvlText w:val=""/>
      <w:lvlJc w:val="left"/>
      <w:pPr>
        <w:ind w:left="4572" w:hanging="360"/>
        <w:tabs>
          <w:tab w:val="num" w:pos="4572" w:leader="none"/>
        </w:tabs>
      </w:pPr>
      <w:rPr>
        <w:rFonts w:ascii="Wingdings" w:hAnsi="Wingdings"/>
      </w:rPr>
    </w:lvl>
    <w:lvl w:ilvl="6">
      <w:start w:val="1"/>
      <w:numFmt w:val="bullet"/>
      <w:isLgl w:val="false"/>
      <w:suff w:val="tab"/>
      <w:lvlText w:val=""/>
      <w:lvlJc w:val="left"/>
      <w:pPr>
        <w:ind w:left="5292" w:hanging="360"/>
        <w:tabs>
          <w:tab w:val="num" w:pos="5292" w:leader="none"/>
        </w:tabs>
      </w:pPr>
      <w:rPr>
        <w:rFonts w:ascii="Symbol" w:hAnsi="Symbol"/>
      </w:rPr>
    </w:lvl>
    <w:lvl w:ilvl="7">
      <w:start w:val="1"/>
      <w:numFmt w:val="bullet"/>
      <w:isLgl w:val="false"/>
      <w:suff w:val="tab"/>
      <w:lvlText w:val="o"/>
      <w:lvlJc w:val="left"/>
      <w:pPr>
        <w:ind w:left="6012" w:hanging="360"/>
        <w:tabs>
          <w:tab w:val="num" w:pos="6012" w:leader="none"/>
        </w:tabs>
      </w:pPr>
      <w:rPr>
        <w:rFonts w:ascii="Courier New" w:hAnsi="Courier New" w:cs="Courier New"/>
      </w:rPr>
    </w:lvl>
    <w:lvl w:ilvl="8">
      <w:start w:val="1"/>
      <w:numFmt w:val="bullet"/>
      <w:isLgl w:val="false"/>
      <w:suff w:val="tab"/>
      <w:lvlText w:val=""/>
      <w:lvlJc w:val="left"/>
      <w:pPr>
        <w:ind w:left="6732" w:hanging="360"/>
        <w:tabs>
          <w:tab w:val="num" w:pos="6732" w:leader="none"/>
        </w:tabs>
      </w:pPr>
      <w:rPr>
        <w:rFonts w:ascii="Wingdings" w:hAnsi="Wingdings"/>
      </w:rPr>
    </w:lvl>
  </w:abstractNum>
  <w:abstractNum w:abstractNumId="81">
    <w:multiLevelType w:val="hybridMultilevel"/>
    <w:lvl w:ilvl="0">
      <w:start w:val="1"/>
      <w:numFmt w:val="bullet"/>
      <w:isLgl w:val="false"/>
      <w:suff w:val="tab"/>
      <w:lvlText w:val=""/>
      <w:lvlJc w:val="left"/>
      <w:pPr>
        <w:ind w:left="720" w:hanging="360"/>
        <w:tabs>
          <w:tab w:val="num" w:pos="720" w:leader="none"/>
        </w:tabs>
      </w:pPr>
      <w:rPr>
        <w:rFonts w:ascii="Symbol" w:hAnsi="Symbol"/>
      </w:rPr>
    </w:lvl>
    <w:lvl w:ilvl="1">
      <w:start w:val="1"/>
      <w:numFmt w:val="bullet"/>
      <w:isLgl w:val="false"/>
      <w:suff w:val="tab"/>
      <w:lvlText w:val="o"/>
      <w:lvlJc w:val="left"/>
      <w:pPr>
        <w:ind w:left="1440" w:hanging="360"/>
        <w:tabs>
          <w:tab w:val="num" w:pos="1440" w:leader="none"/>
        </w:tabs>
      </w:pPr>
      <w:rPr>
        <w:rFonts w:ascii="Courier New" w:hAnsi="Courier New" w:cs="Courier New"/>
      </w:rPr>
    </w:lvl>
    <w:lvl w:ilvl="2">
      <w:start w:val="1"/>
      <w:numFmt w:val="bullet"/>
      <w:isLgl w:val="false"/>
      <w:suff w:val="tab"/>
      <w:lvlText w:val=""/>
      <w:lvlJc w:val="left"/>
      <w:pPr>
        <w:ind w:left="2160" w:hanging="360"/>
        <w:tabs>
          <w:tab w:val="num" w:pos="2160" w:leader="none"/>
        </w:tabs>
      </w:pPr>
      <w:rPr>
        <w:rFonts w:ascii="Wingdings" w:hAnsi="Wingdings"/>
      </w:rPr>
    </w:lvl>
    <w:lvl w:ilvl="3">
      <w:start w:val="1"/>
      <w:numFmt w:val="bullet"/>
      <w:isLgl w:val="false"/>
      <w:suff w:val="tab"/>
      <w:lvlText w:val=""/>
      <w:lvlJc w:val="left"/>
      <w:pPr>
        <w:ind w:left="2880" w:hanging="360"/>
        <w:tabs>
          <w:tab w:val="num" w:pos="2880" w:leader="none"/>
        </w:tabs>
      </w:pPr>
      <w:rPr>
        <w:rFonts w:ascii="Symbol" w:hAnsi="Symbol"/>
      </w:rPr>
    </w:lvl>
    <w:lvl w:ilvl="4">
      <w:start w:val="1"/>
      <w:numFmt w:val="bullet"/>
      <w:isLgl w:val="false"/>
      <w:suff w:val="tab"/>
      <w:lvlText w:val="o"/>
      <w:lvlJc w:val="left"/>
      <w:pPr>
        <w:ind w:left="3600" w:hanging="360"/>
        <w:tabs>
          <w:tab w:val="num" w:pos="3600" w:leader="none"/>
        </w:tabs>
      </w:pPr>
      <w:rPr>
        <w:rFonts w:ascii="Courier New" w:hAnsi="Courier New" w:cs="Courier New"/>
      </w:rPr>
    </w:lvl>
    <w:lvl w:ilvl="5">
      <w:start w:val="1"/>
      <w:numFmt w:val="bullet"/>
      <w:isLgl w:val="false"/>
      <w:suff w:val="tab"/>
      <w:lvlText w:val=""/>
      <w:lvlJc w:val="left"/>
      <w:pPr>
        <w:ind w:left="4320" w:hanging="360"/>
        <w:tabs>
          <w:tab w:val="num" w:pos="4320" w:leader="none"/>
        </w:tabs>
      </w:pPr>
      <w:rPr>
        <w:rFonts w:ascii="Wingdings" w:hAnsi="Wingdings"/>
      </w:rPr>
    </w:lvl>
    <w:lvl w:ilvl="6">
      <w:start w:val="1"/>
      <w:numFmt w:val="bullet"/>
      <w:isLgl w:val="false"/>
      <w:suff w:val="tab"/>
      <w:lvlText w:val=""/>
      <w:lvlJc w:val="left"/>
      <w:pPr>
        <w:ind w:left="5040" w:hanging="360"/>
        <w:tabs>
          <w:tab w:val="num" w:pos="5040" w:leader="none"/>
        </w:tabs>
      </w:pPr>
      <w:rPr>
        <w:rFonts w:ascii="Symbol" w:hAnsi="Symbol"/>
      </w:rPr>
    </w:lvl>
    <w:lvl w:ilvl="7">
      <w:start w:val="1"/>
      <w:numFmt w:val="bullet"/>
      <w:isLgl w:val="false"/>
      <w:suff w:val="tab"/>
      <w:lvlText w:val="o"/>
      <w:lvlJc w:val="left"/>
      <w:pPr>
        <w:ind w:left="5760" w:hanging="360"/>
        <w:tabs>
          <w:tab w:val="num" w:pos="5760" w:leader="none"/>
        </w:tabs>
      </w:pPr>
      <w:rPr>
        <w:rFonts w:ascii="Courier New" w:hAnsi="Courier New" w:cs="Courier New"/>
      </w:rPr>
    </w:lvl>
    <w:lvl w:ilvl="8">
      <w:start w:val="1"/>
      <w:numFmt w:val="bullet"/>
      <w:isLgl w:val="false"/>
      <w:suff w:val="tab"/>
      <w:lvlText w:val=""/>
      <w:lvlJc w:val="left"/>
      <w:pPr>
        <w:ind w:left="6480" w:hanging="360"/>
        <w:tabs>
          <w:tab w:val="num" w:pos="6480" w:leader="none"/>
        </w:tabs>
      </w:pPr>
      <w:rPr>
        <w:rFonts w:ascii="Wingdings" w:hAnsi="Wingdings"/>
      </w:rPr>
    </w:lvl>
  </w:abstractNum>
  <w:abstractNum w:abstractNumId="82">
    <w:multiLevelType w:val="hybridMultilevel"/>
    <w:lvl w:ilvl="0">
      <w:start w:val="1"/>
      <w:numFmt w:val="bullet"/>
      <w:isLgl w:val="false"/>
      <w:suff w:val="tab"/>
      <w:lvlText w:val=""/>
      <w:lvlJc w:val="left"/>
      <w:pPr>
        <w:ind w:left="1260" w:hanging="360"/>
        <w:tabs>
          <w:tab w:val="num" w:pos="1260" w:leader="none"/>
        </w:tabs>
      </w:pPr>
      <w:rPr>
        <w:rFonts w:ascii="Symbol" w:hAnsi="Symbol"/>
      </w:rPr>
    </w:lvl>
    <w:lvl w:ilvl="1">
      <w:start w:val="1"/>
      <w:numFmt w:val="bullet"/>
      <w:isLgl w:val="false"/>
      <w:suff w:val="tab"/>
      <w:lvlText w:val="o"/>
      <w:lvlJc w:val="left"/>
      <w:pPr>
        <w:ind w:left="1980" w:hanging="360"/>
        <w:tabs>
          <w:tab w:val="num" w:pos="1980" w:leader="none"/>
        </w:tabs>
      </w:pPr>
      <w:rPr>
        <w:rFonts w:ascii="Courier New" w:hAnsi="Courier New" w:cs="Courier New"/>
      </w:rPr>
    </w:lvl>
    <w:lvl w:ilvl="2">
      <w:start w:val="1"/>
      <w:numFmt w:val="bullet"/>
      <w:isLgl w:val="false"/>
      <w:suff w:val="tab"/>
      <w:lvlText w:val=""/>
      <w:lvlJc w:val="left"/>
      <w:pPr>
        <w:ind w:left="2700" w:hanging="360"/>
        <w:tabs>
          <w:tab w:val="num" w:pos="2700" w:leader="none"/>
        </w:tabs>
      </w:pPr>
      <w:rPr>
        <w:rFonts w:ascii="Wingdings" w:hAnsi="Wingdings"/>
      </w:rPr>
    </w:lvl>
    <w:lvl w:ilvl="3">
      <w:start w:val="1"/>
      <w:numFmt w:val="bullet"/>
      <w:isLgl w:val="false"/>
      <w:suff w:val="tab"/>
      <w:lvlText w:val=""/>
      <w:lvlJc w:val="left"/>
      <w:pPr>
        <w:ind w:left="3420" w:hanging="360"/>
        <w:tabs>
          <w:tab w:val="num" w:pos="3420" w:leader="none"/>
        </w:tabs>
      </w:pPr>
      <w:rPr>
        <w:rFonts w:ascii="Symbol" w:hAnsi="Symbol"/>
      </w:rPr>
    </w:lvl>
    <w:lvl w:ilvl="4">
      <w:start w:val="1"/>
      <w:numFmt w:val="bullet"/>
      <w:isLgl w:val="false"/>
      <w:suff w:val="tab"/>
      <w:lvlText w:val="o"/>
      <w:lvlJc w:val="left"/>
      <w:pPr>
        <w:ind w:left="4140" w:hanging="360"/>
        <w:tabs>
          <w:tab w:val="num" w:pos="4140" w:leader="none"/>
        </w:tabs>
      </w:pPr>
      <w:rPr>
        <w:rFonts w:ascii="Courier New" w:hAnsi="Courier New" w:cs="Courier New"/>
      </w:rPr>
    </w:lvl>
    <w:lvl w:ilvl="5">
      <w:start w:val="1"/>
      <w:numFmt w:val="bullet"/>
      <w:isLgl w:val="false"/>
      <w:suff w:val="tab"/>
      <w:lvlText w:val=""/>
      <w:lvlJc w:val="left"/>
      <w:pPr>
        <w:ind w:left="4860" w:hanging="360"/>
        <w:tabs>
          <w:tab w:val="num" w:pos="4860" w:leader="none"/>
        </w:tabs>
      </w:pPr>
      <w:rPr>
        <w:rFonts w:ascii="Wingdings" w:hAnsi="Wingdings"/>
      </w:rPr>
    </w:lvl>
    <w:lvl w:ilvl="6">
      <w:start w:val="1"/>
      <w:numFmt w:val="bullet"/>
      <w:isLgl w:val="false"/>
      <w:suff w:val="tab"/>
      <w:lvlText w:val=""/>
      <w:lvlJc w:val="left"/>
      <w:pPr>
        <w:ind w:left="5580" w:hanging="360"/>
        <w:tabs>
          <w:tab w:val="num" w:pos="5580" w:leader="none"/>
        </w:tabs>
      </w:pPr>
      <w:rPr>
        <w:rFonts w:ascii="Symbol" w:hAnsi="Symbol"/>
      </w:rPr>
    </w:lvl>
    <w:lvl w:ilvl="7">
      <w:start w:val="1"/>
      <w:numFmt w:val="bullet"/>
      <w:isLgl w:val="false"/>
      <w:suff w:val="tab"/>
      <w:lvlText w:val="o"/>
      <w:lvlJc w:val="left"/>
      <w:pPr>
        <w:ind w:left="6300" w:hanging="360"/>
        <w:tabs>
          <w:tab w:val="num" w:pos="6300" w:leader="none"/>
        </w:tabs>
      </w:pPr>
      <w:rPr>
        <w:rFonts w:ascii="Courier New" w:hAnsi="Courier New" w:cs="Courier New"/>
      </w:rPr>
    </w:lvl>
    <w:lvl w:ilvl="8">
      <w:start w:val="1"/>
      <w:numFmt w:val="bullet"/>
      <w:isLgl w:val="false"/>
      <w:suff w:val="tab"/>
      <w:lvlText w:val=""/>
      <w:lvlJc w:val="left"/>
      <w:pPr>
        <w:ind w:left="7020" w:hanging="360"/>
        <w:tabs>
          <w:tab w:val="num" w:pos="7020" w:leader="none"/>
        </w:tabs>
      </w:pPr>
      <w:rPr>
        <w:rFonts w:ascii="Wingdings" w:hAnsi="Wingdings"/>
      </w:rPr>
    </w:lvl>
  </w:abstractNum>
  <w:abstractNum w:abstractNumId="83">
    <w:multiLevelType w:val="hybridMultilevel"/>
    <w:lvl w:ilvl="0">
      <w:start w:val="1"/>
      <w:numFmt w:val="decimal"/>
      <w:isLgl w:val="false"/>
      <w:suff w:val="tab"/>
      <w:lvlText w:val="%1."/>
      <w:lvlJc w:val="left"/>
      <w:pPr>
        <w:ind w:left="1800" w:hanging="360"/>
        <w:tabs>
          <w:tab w:val="num" w:pos="1800" w:leader="none"/>
        </w:tabs>
      </w:pPr>
    </w:lvl>
    <w:lvl w:ilvl="1">
      <w:start w:val="1"/>
      <w:numFmt w:val="decimal"/>
      <w:isLgl w:val="false"/>
      <w:suff w:val="tab"/>
      <w:lvlText w:val="%2)"/>
      <w:lvlJc w:val="left"/>
      <w:pPr>
        <w:ind w:left="2520" w:hanging="360"/>
        <w:tabs>
          <w:tab w:val="num" w:pos="2520" w:leader="none"/>
        </w:tabs>
      </w:pPr>
    </w:lvl>
    <w:lvl w:ilvl="2">
      <w:start w:val="1"/>
      <w:numFmt w:val="lowerRoman"/>
      <w:isLgl w:val="false"/>
      <w:suff w:val="tab"/>
      <w:lvlText w:val="%3."/>
      <w:lvlJc w:val="right"/>
      <w:pPr>
        <w:ind w:left="3240" w:hanging="180"/>
        <w:tabs>
          <w:tab w:val="num" w:pos="3240" w:leader="none"/>
        </w:tabs>
      </w:pPr>
    </w:lvl>
    <w:lvl w:ilvl="3">
      <w:start w:val="1"/>
      <w:numFmt w:val="decimal"/>
      <w:isLgl w:val="false"/>
      <w:suff w:val="tab"/>
      <w:lvlText w:val="%4."/>
      <w:lvlJc w:val="left"/>
      <w:pPr>
        <w:ind w:left="3960" w:hanging="360"/>
        <w:tabs>
          <w:tab w:val="num" w:pos="3960" w:leader="none"/>
        </w:tabs>
      </w:pPr>
    </w:lvl>
    <w:lvl w:ilvl="4">
      <w:start w:val="1"/>
      <w:numFmt w:val="lowerLetter"/>
      <w:isLgl w:val="false"/>
      <w:suff w:val="tab"/>
      <w:lvlText w:val="%5."/>
      <w:lvlJc w:val="left"/>
      <w:pPr>
        <w:ind w:left="4680" w:hanging="360"/>
        <w:tabs>
          <w:tab w:val="num" w:pos="4680" w:leader="none"/>
        </w:tabs>
      </w:pPr>
    </w:lvl>
    <w:lvl w:ilvl="5">
      <w:start w:val="1"/>
      <w:numFmt w:val="lowerRoman"/>
      <w:isLgl w:val="false"/>
      <w:suff w:val="tab"/>
      <w:lvlText w:val="%6."/>
      <w:lvlJc w:val="right"/>
      <w:pPr>
        <w:ind w:left="5400" w:hanging="180"/>
        <w:tabs>
          <w:tab w:val="num" w:pos="5400" w:leader="none"/>
        </w:tabs>
      </w:pPr>
    </w:lvl>
    <w:lvl w:ilvl="6">
      <w:start w:val="1"/>
      <w:numFmt w:val="decimal"/>
      <w:isLgl w:val="false"/>
      <w:suff w:val="tab"/>
      <w:lvlText w:val="%7."/>
      <w:lvlJc w:val="left"/>
      <w:pPr>
        <w:ind w:left="6120" w:hanging="360"/>
        <w:tabs>
          <w:tab w:val="num" w:pos="6120" w:leader="none"/>
        </w:tabs>
      </w:pPr>
    </w:lvl>
    <w:lvl w:ilvl="7">
      <w:start w:val="1"/>
      <w:numFmt w:val="lowerLetter"/>
      <w:isLgl w:val="false"/>
      <w:suff w:val="tab"/>
      <w:lvlText w:val="%8."/>
      <w:lvlJc w:val="left"/>
      <w:pPr>
        <w:ind w:left="6840" w:hanging="360"/>
        <w:tabs>
          <w:tab w:val="num" w:pos="6840" w:leader="none"/>
        </w:tabs>
      </w:pPr>
    </w:lvl>
    <w:lvl w:ilvl="8">
      <w:start w:val="1"/>
      <w:numFmt w:val="lowerRoman"/>
      <w:isLgl w:val="false"/>
      <w:suff w:val="tab"/>
      <w:lvlText w:val="%9."/>
      <w:lvlJc w:val="right"/>
      <w:pPr>
        <w:ind w:left="7560" w:hanging="180"/>
        <w:tabs>
          <w:tab w:val="num" w:pos="7560" w:leader="none"/>
        </w:tabs>
      </w:pPr>
    </w:lvl>
  </w:abstractNum>
  <w:abstractNum w:abstractNumId="84">
    <w:multiLevelType w:val="hybridMultilevel"/>
    <w:lvl w:ilvl="0">
      <w:start w:val="1"/>
      <w:numFmt w:val="bullet"/>
      <w:isLgl w:val="false"/>
      <w:suff w:val="tab"/>
      <w:lvlText w:val=""/>
      <w:lvlJc w:val="left"/>
      <w:pPr>
        <w:ind w:left="1260" w:hanging="360"/>
        <w:tabs>
          <w:tab w:val="num" w:pos="1260" w:leader="none"/>
        </w:tabs>
      </w:pPr>
      <w:rPr>
        <w:rFonts w:ascii="Symbol" w:hAnsi="Symbol"/>
      </w:rPr>
    </w:lvl>
    <w:lvl w:ilvl="1">
      <w:start w:val="1"/>
      <w:numFmt w:val="bullet"/>
      <w:isLgl w:val="false"/>
      <w:suff w:val="tab"/>
      <w:lvlText w:val="o"/>
      <w:lvlJc w:val="left"/>
      <w:pPr>
        <w:ind w:left="1980" w:hanging="360"/>
        <w:tabs>
          <w:tab w:val="num" w:pos="1980" w:leader="none"/>
        </w:tabs>
      </w:pPr>
      <w:rPr>
        <w:rFonts w:ascii="Courier New" w:hAnsi="Courier New" w:cs="Courier New"/>
      </w:rPr>
    </w:lvl>
    <w:lvl w:ilvl="2">
      <w:start w:val="1"/>
      <w:numFmt w:val="bullet"/>
      <w:isLgl w:val="false"/>
      <w:suff w:val="tab"/>
      <w:lvlText w:val=""/>
      <w:lvlJc w:val="left"/>
      <w:pPr>
        <w:ind w:left="2700" w:hanging="360"/>
        <w:tabs>
          <w:tab w:val="num" w:pos="2700" w:leader="none"/>
        </w:tabs>
      </w:pPr>
      <w:rPr>
        <w:rFonts w:ascii="Wingdings" w:hAnsi="Wingdings"/>
      </w:rPr>
    </w:lvl>
    <w:lvl w:ilvl="3">
      <w:start w:val="1"/>
      <w:numFmt w:val="bullet"/>
      <w:isLgl w:val="false"/>
      <w:suff w:val="tab"/>
      <w:lvlText w:val=""/>
      <w:lvlJc w:val="left"/>
      <w:pPr>
        <w:ind w:left="3420" w:hanging="360"/>
        <w:tabs>
          <w:tab w:val="num" w:pos="3420" w:leader="none"/>
        </w:tabs>
      </w:pPr>
      <w:rPr>
        <w:rFonts w:ascii="Symbol" w:hAnsi="Symbol"/>
      </w:rPr>
    </w:lvl>
    <w:lvl w:ilvl="4">
      <w:start w:val="1"/>
      <w:numFmt w:val="bullet"/>
      <w:isLgl w:val="false"/>
      <w:suff w:val="tab"/>
      <w:lvlText w:val="o"/>
      <w:lvlJc w:val="left"/>
      <w:pPr>
        <w:ind w:left="4140" w:hanging="360"/>
        <w:tabs>
          <w:tab w:val="num" w:pos="4140" w:leader="none"/>
        </w:tabs>
      </w:pPr>
      <w:rPr>
        <w:rFonts w:ascii="Courier New" w:hAnsi="Courier New" w:cs="Courier New"/>
      </w:rPr>
    </w:lvl>
    <w:lvl w:ilvl="5">
      <w:start w:val="1"/>
      <w:numFmt w:val="bullet"/>
      <w:isLgl w:val="false"/>
      <w:suff w:val="tab"/>
      <w:lvlText w:val=""/>
      <w:lvlJc w:val="left"/>
      <w:pPr>
        <w:ind w:left="4860" w:hanging="360"/>
        <w:tabs>
          <w:tab w:val="num" w:pos="4860" w:leader="none"/>
        </w:tabs>
      </w:pPr>
      <w:rPr>
        <w:rFonts w:ascii="Wingdings" w:hAnsi="Wingdings"/>
      </w:rPr>
    </w:lvl>
    <w:lvl w:ilvl="6">
      <w:start w:val="1"/>
      <w:numFmt w:val="bullet"/>
      <w:isLgl w:val="false"/>
      <w:suff w:val="tab"/>
      <w:lvlText w:val=""/>
      <w:lvlJc w:val="left"/>
      <w:pPr>
        <w:ind w:left="5580" w:hanging="360"/>
        <w:tabs>
          <w:tab w:val="num" w:pos="5580" w:leader="none"/>
        </w:tabs>
      </w:pPr>
      <w:rPr>
        <w:rFonts w:ascii="Symbol" w:hAnsi="Symbol"/>
      </w:rPr>
    </w:lvl>
    <w:lvl w:ilvl="7">
      <w:start w:val="1"/>
      <w:numFmt w:val="bullet"/>
      <w:isLgl w:val="false"/>
      <w:suff w:val="tab"/>
      <w:lvlText w:val="o"/>
      <w:lvlJc w:val="left"/>
      <w:pPr>
        <w:ind w:left="6300" w:hanging="360"/>
        <w:tabs>
          <w:tab w:val="num" w:pos="6300" w:leader="none"/>
        </w:tabs>
      </w:pPr>
      <w:rPr>
        <w:rFonts w:ascii="Courier New" w:hAnsi="Courier New" w:cs="Courier New"/>
      </w:rPr>
    </w:lvl>
    <w:lvl w:ilvl="8">
      <w:start w:val="1"/>
      <w:numFmt w:val="bullet"/>
      <w:isLgl w:val="false"/>
      <w:suff w:val="tab"/>
      <w:lvlText w:val=""/>
      <w:lvlJc w:val="left"/>
      <w:pPr>
        <w:ind w:left="7020" w:hanging="360"/>
        <w:tabs>
          <w:tab w:val="num" w:pos="7020" w:leader="none"/>
        </w:tabs>
      </w:pPr>
      <w:rPr>
        <w:rFonts w:ascii="Wingdings" w:hAnsi="Wingdings"/>
      </w:rPr>
    </w:lvl>
  </w:abstractNum>
  <w:abstractNum w:abstractNumId="85">
    <w:multiLevelType w:val="hybridMultilevel"/>
    <w:lvl w:ilvl="0">
      <w:start w:val="1"/>
      <w:numFmt w:val="bullet"/>
      <w:isLgl w:val="false"/>
      <w:suff w:val="tab"/>
      <w:lvlText w:val=""/>
      <w:lvlJc w:val="left"/>
      <w:pPr>
        <w:ind w:left="1260" w:hanging="360"/>
        <w:tabs>
          <w:tab w:val="num" w:pos="1260" w:leader="none"/>
        </w:tabs>
      </w:pPr>
      <w:rPr>
        <w:rFonts w:ascii="Symbol" w:hAnsi="Symbol"/>
      </w:rPr>
    </w:lvl>
    <w:lvl w:ilvl="1">
      <w:start w:val="1"/>
      <w:numFmt w:val="decimal"/>
      <w:isLgl w:val="false"/>
      <w:suff w:val="tab"/>
      <w:lvlText w:val="%2)"/>
      <w:lvlJc w:val="left"/>
      <w:pPr>
        <w:ind w:left="1980" w:hanging="360"/>
        <w:tabs>
          <w:tab w:val="num" w:pos="1980" w:leader="none"/>
        </w:tabs>
      </w:pPr>
      <w:rPr>
        <w:color w:val="000000"/>
      </w:rPr>
    </w:lvl>
    <w:lvl w:ilvl="2">
      <w:start w:val="1"/>
      <w:numFmt w:val="decimal"/>
      <w:isLgl w:val="false"/>
      <w:suff w:val="tab"/>
      <w:lvlText w:val="%3."/>
      <w:lvlJc w:val="left"/>
      <w:pPr>
        <w:ind w:left="2700" w:hanging="360"/>
        <w:tabs>
          <w:tab w:val="num" w:pos="2700" w:leader="none"/>
        </w:tabs>
      </w:pPr>
    </w:lvl>
    <w:lvl w:ilvl="3">
      <w:start w:val="1"/>
      <w:numFmt w:val="bullet"/>
      <w:isLgl w:val="false"/>
      <w:suff w:val="tab"/>
      <w:lvlText w:val=""/>
      <w:lvlJc w:val="left"/>
      <w:pPr>
        <w:ind w:left="3420" w:hanging="360"/>
        <w:tabs>
          <w:tab w:val="num" w:pos="3420" w:leader="none"/>
        </w:tabs>
      </w:pPr>
      <w:rPr>
        <w:rFonts w:ascii="Symbol" w:hAnsi="Symbol"/>
      </w:rPr>
    </w:lvl>
    <w:lvl w:ilvl="4">
      <w:start w:val="1"/>
      <w:numFmt w:val="bullet"/>
      <w:isLgl w:val="false"/>
      <w:suff w:val="tab"/>
      <w:lvlText w:val="o"/>
      <w:lvlJc w:val="left"/>
      <w:pPr>
        <w:ind w:left="4140" w:hanging="360"/>
        <w:tabs>
          <w:tab w:val="num" w:pos="4140" w:leader="none"/>
        </w:tabs>
      </w:pPr>
      <w:rPr>
        <w:rFonts w:ascii="Courier New" w:hAnsi="Courier New" w:cs="Courier New"/>
      </w:rPr>
    </w:lvl>
    <w:lvl w:ilvl="5">
      <w:start w:val="1"/>
      <w:numFmt w:val="bullet"/>
      <w:isLgl w:val="false"/>
      <w:suff w:val="tab"/>
      <w:lvlText w:val=""/>
      <w:lvlJc w:val="left"/>
      <w:pPr>
        <w:ind w:left="4860" w:hanging="360"/>
        <w:tabs>
          <w:tab w:val="num" w:pos="4860" w:leader="none"/>
        </w:tabs>
      </w:pPr>
      <w:rPr>
        <w:rFonts w:ascii="Wingdings" w:hAnsi="Wingdings"/>
      </w:rPr>
    </w:lvl>
    <w:lvl w:ilvl="6">
      <w:start w:val="1"/>
      <w:numFmt w:val="bullet"/>
      <w:isLgl w:val="false"/>
      <w:suff w:val="tab"/>
      <w:lvlText w:val=""/>
      <w:lvlJc w:val="left"/>
      <w:pPr>
        <w:ind w:left="5580" w:hanging="360"/>
        <w:tabs>
          <w:tab w:val="num" w:pos="5580" w:leader="none"/>
        </w:tabs>
      </w:pPr>
      <w:rPr>
        <w:rFonts w:ascii="Symbol" w:hAnsi="Symbol"/>
      </w:rPr>
    </w:lvl>
    <w:lvl w:ilvl="7">
      <w:start w:val="1"/>
      <w:numFmt w:val="bullet"/>
      <w:isLgl w:val="false"/>
      <w:suff w:val="tab"/>
      <w:lvlText w:val="o"/>
      <w:lvlJc w:val="left"/>
      <w:pPr>
        <w:ind w:left="6300" w:hanging="360"/>
        <w:tabs>
          <w:tab w:val="num" w:pos="6300" w:leader="none"/>
        </w:tabs>
      </w:pPr>
      <w:rPr>
        <w:rFonts w:ascii="Courier New" w:hAnsi="Courier New" w:cs="Courier New"/>
      </w:rPr>
    </w:lvl>
    <w:lvl w:ilvl="8">
      <w:start w:val="1"/>
      <w:numFmt w:val="bullet"/>
      <w:isLgl w:val="false"/>
      <w:suff w:val="tab"/>
      <w:lvlText w:val=""/>
      <w:lvlJc w:val="left"/>
      <w:pPr>
        <w:ind w:left="7020" w:hanging="360"/>
        <w:tabs>
          <w:tab w:val="num" w:pos="7020" w:leader="none"/>
        </w:tabs>
      </w:pPr>
      <w:rPr>
        <w:rFonts w:ascii="Wingdings" w:hAnsi="Wingdings"/>
      </w:rPr>
    </w:lvl>
  </w:abstractNum>
  <w:abstractNum w:abstractNumId="86">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87">
    <w:multiLevelType w:val="hybridMultilevel"/>
    <w:lvl w:ilvl="0">
      <w:start w:val="1"/>
      <w:numFmt w:val="bullet"/>
      <w:isLgl w:val="false"/>
      <w:suff w:val="tab"/>
      <w:lvlText w:val=""/>
      <w:lvlJc w:val="left"/>
      <w:pPr>
        <w:ind w:left="720" w:hanging="360"/>
      </w:pPr>
      <w:rPr>
        <w:rFonts w:ascii="Symbol" w:hAnsi="Symbol"/>
      </w:rPr>
    </w:lvl>
    <w:lvl w:ilvl="1">
      <w:start w:val="1"/>
      <w:numFmt w:val="bullet"/>
      <w:isLgl w:val="false"/>
      <w:suff w:val="tab"/>
      <w:lvlText w:val="o"/>
      <w:lvlJc w:val="left"/>
      <w:pPr>
        <w:ind w:left="1440" w:hanging="360"/>
      </w:pPr>
      <w:rPr>
        <w:rFonts w:ascii="Courier New" w:hAnsi="Courier New" w:cs="Courier New"/>
      </w:rPr>
    </w:lvl>
    <w:lvl w:ilvl="2">
      <w:start w:val="1"/>
      <w:numFmt w:val="bullet"/>
      <w:isLgl w:val="false"/>
      <w:suff w:val="tab"/>
      <w:lvlText w:val=""/>
      <w:lvlJc w:val="left"/>
      <w:pPr>
        <w:ind w:left="2160" w:hanging="360"/>
      </w:pPr>
      <w:rPr>
        <w:rFonts w:ascii="Wingdings" w:hAnsi="Wingdings"/>
      </w:rPr>
    </w:lvl>
    <w:lvl w:ilvl="3">
      <w:start w:val="1"/>
      <w:numFmt w:val="bullet"/>
      <w:isLgl w:val="false"/>
      <w:suff w:val="tab"/>
      <w:lvlText w:val=""/>
      <w:lvlJc w:val="left"/>
      <w:pPr>
        <w:ind w:left="2880" w:hanging="360"/>
      </w:pPr>
      <w:rPr>
        <w:rFonts w:ascii="Symbol" w:hAnsi="Symbol"/>
      </w:rPr>
    </w:lvl>
    <w:lvl w:ilvl="4">
      <w:start w:val="1"/>
      <w:numFmt w:val="bullet"/>
      <w:isLgl w:val="false"/>
      <w:suff w:val="tab"/>
      <w:lvlText w:val="o"/>
      <w:lvlJc w:val="left"/>
      <w:pPr>
        <w:ind w:left="3600" w:hanging="360"/>
      </w:pPr>
      <w:rPr>
        <w:rFonts w:ascii="Courier New" w:hAnsi="Courier New" w:cs="Courier New"/>
      </w:rPr>
    </w:lvl>
    <w:lvl w:ilvl="5">
      <w:start w:val="1"/>
      <w:numFmt w:val="bullet"/>
      <w:isLgl w:val="false"/>
      <w:suff w:val="tab"/>
      <w:lvlText w:val=""/>
      <w:lvlJc w:val="left"/>
      <w:pPr>
        <w:ind w:left="4320" w:hanging="360"/>
      </w:pPr>
      <w:rPr>
        <w:rFonts w:ascii="Wingdings" w:hAnsi="Wingdings"/>
      </w:rPr>
    </w:lvl>
    <w:lvl w:ilvl="6">
      <w:start w:val="1"/>
      <w:numFmt w:val="bullet"/>
      <w:isLgl w:val="false"/>
      <w:suff w:val="tab"/>
      <w:lvlText w:val=""/>
      <w:lvlJc w:val="left"/>
      <w:pPr>
        <w:ind w:left="5040" w:hanging="360"/>
      </w:pPr>
      <w:rPr>
        <w:rFonts w:ascii="Symbol" w:hAnsi="Symbol"/>
      </w:rPr>
    </w:lvl>
    <w:lvl w:ilvl="7">
      <w:start w:val="1"/>
      <w:numFmt w:val="bullet"/>
      <w:isLgl w:val="false"/>
      <w:suff w:val="tab"/>
      <w:lvlText w:val="o"/>
      <w:lvlJc w:val="left"/>
      <w:pPr>
        <w:ind w:left="5760" w:hanging="360"/>
      </w:pPr>
      <w:rPr>
        <w:rFonts w:ascii="Courier New" w:hAnsi="Courier New" w:cs="Courier New"/>
      </w:rPr>
    </w:lvl>
    <w:lvl w:ilvl="8">
      <w:start w:val="1"/>
      <w:numFmt w:val="bullet"/>
      <w:isLgl w:val="false"/>
      <w:suff w:val="tab"/>
      <w:lvlText w:val=""/>
      <w:lvlJc w:val="left"/>
      <w:pPr>
        <w:ind w:left="6480" w:hanging="360"/>
      </w:pPr>
      <w:rPr>
        <w:rFonts w:ascii="Wingdings" w:hAnsi="Wingdings"/>
      </w:rPr>
    </w:lvl>
  </w:abstractNum>
  <w:abstractNum w:abstractNumId="88">
    <w:multiLevelType w:val="hybridMultilevel"/>
    <w:lvl w:ilvl="0">
      <w:start w:val="1"/>
      <w:numFmt w:val="bullet"/>
      <w:isLgl w:val="false"/>
      <w:suff w:val="tab"/>
      <w:lvlText w:val=""/>
      <w:lvlJc w:val="left"/>
      <w:pPr>
        <w:ind w:left="720" w:hanging="360"/>
        <w:tabs>
          <w:tab w:val="num" w:pos="720" w:leader="none"/>
        </w:tabs>
      </w:pPr>
      <w:rPr>
        <w:rFonts w:ascii="Symbol" w:hAnsi="Symbol"/>
      </w:rPr>
    </w:lvl>
    <w:lvl w:ilvl="1">
      <w:start w:val="1"/>
      <w:numFmt w:val="bullet"/>
      <w:isLgl w:val="false"/>
      <w:suff w:val="tab"/>
      <w:lvlText w:val="o"/>
      <w:lvlJc w:val="left"/>
      <w:pPr>
        <w:ind w:left="1440" w:hanging="360"/>
        <w:tabs>
          <w:tab w:val="num" w:pos="1440" w:leader="none"/>
        </w:tabs>
      </w:pPr>
      <w:rPr>
        <w:rFonts w:ascii="Courier New" w:hAnsi="Courier New" w:cs="Courier New"/>
      </w:rPr>
    </w:lvl>
    <w:lvl w:ilvl="2">
      <w:start w:val="1"/>
      <w:numFmt w:val="bullet"/>
      <w:isLgl w:val="false"/>
      <w:suff w:val="tab"/>
      <w:lvlText w:val=""/>
      <w:lvlJc w:val="left"/>
      <w:pPr>
        <w:ind w:left="2160" w:hanging="360"/>
        <w:tabs>
          <w:tab w:val="num" w:pos="2160" w:leader="none"/>
        </w:tabs>
      </w:pPr>
      <w:rPr>
        <w:rFonts w:ascii="Wingdings" w:hAnsi="Wingdings"/>
      </w:rPr>
    </w:lvl>
    <w:lvl w:ilvl="3">
      <w:start w:val="1"/>
      <w:numFmt w:val="bullet"/>
      <w:isLgl w:val="false"/>
      <w:suff w:val="tab"/>
      <w:lvlText w:val=""/>
      <w:lvlJc w:val="left"/>
      <w:pPr>
        <w:ind w:left="2880" w:hanging="360"/>
        <w:tabs>
          <w:tab w:val="num" w:pos="2880" w:leader="none"/>
        </w:tabs>
      </w:pPr>
      <w:rPr>
        <w:rFonts w:ascii="Symbol" w:hAnsi="Symbol"/>
      </w:rPr>
    </w:lvl>
    <w:lvl w:ilvl="4">
      <w:start w:val="1"/>
      <w:numFmt w:val="bullet"/>
      <w:isLgl w:val="false"/>
      <w:suff w:val="tab"/>
      <w:lvlText w:val="o"/>
      <w:lvlJc w:val="left"/>
      <w:pPr>
        <w:ind w:left="3600" w:hanging="360"/>
        <w:tabs>
          <w:tab w:val="num" w:pos="3600" w:leader="none"/>
        </w:tabs>
      </w:pPr>
      <w:rPr>
        <w:rFonts w:ascii="Courier New" w:hAnsi="Courier New" w:cs="Courier New"/>
      </w:rPr>
    </w:lvl>
    <w:lvl w:ilvl="5">
      <w:start w:val="1"/>
      <w:numFmt w:val="bullet"/>
      <w:isLgl w:val="false"/>
      <w:suff w:val="tab"/>
      <w:lvlText w:val=""/>
      <w:lvlJc w:val="left"/>
      <w:pPr>
        <w:ind w:left="4320" w:hanging="360"/>
        <w:tabs>
          <w:tab w:val="num" w:pos="4320" w:leader="none"/>
        </w:tabs>
      </w:pPr>
      <w:rPr>
        <w:rFonts w:ascii="Wingdings" w:hAnsi="Wingdings"/>
      </w:rPr>
    </w:lvl>
    <w:lvl w:ilvl="6">
      <w:start w:val="1"/>
      <w:numFmt w:val="bullet"/>
      <w:isLgl w:val="false"/>
      <w:suff w:val="tab"/>
      <w:lvlText w:val=""/>
      <w:lvlJc w:val="left"/>
      <w:pPr>
        <w:ind w:left="5040" w:hanging="360"/>
        <w:tabs>
          <w:tab w:val="num" w:pos="5040" w:leader="none"/>
        </w:tabs>
      </w:pPr>
      <w:rPr>
        <w:rFonts w:ascii="Symbol" w:hAnsi="Symbol"/>
      </w:rPr>
    </w:lvl>
    <w:lvl w:ilvl="7">
      <w:start w:val="1"/>
      <w:numFmt w:val="bullet"/>
      <w:isLgl w:val="false"/>
      <w:suff w:val="tab"/>
      <w:lvlText w:val="o"/>
      <w:lvlJc w:val="left"/>
      <w:pPr>
        <w:ind w:left="5760" w:hanging="360"/>
        <w:tabs>
          <w:tab w:val="num" w:pos="5760" w:leader="none"/>
        </w:tabs>
      </w:pPr>
      <w:rPr>
        <w:rFonts w:ascii="Courier New" w:hAnsi="Courier New" w:cs="Courier New"/>
      </w:rPr>
    </w:lvl>
    <w:lvl w:ilvl="8">
      <w:start w:val="1"/>
      <w:numFmt w:val="bullet"/>
      <w:isLgl w:val="false"/>
      <w:suff w:val="tab"/>
      <w:lvlText w:val=""/>
      <w:lvlJc w:val="left"/>
      <w:pPr>
        <w:ind w:left="6480" w:hanging="360"/>
        <w:tabs>
          <w:tab w:val="num" w:pos="6480" w:leader="none"/>
        </w:tabs>
      </w:pPr>
      <w:rPr>
        <w:rFonts w:ascii="Wingdings" w:hAnsi="Wingdings"/>
      </w:rPr>
    </w:lvl>
  </w:abstractNum>
  <w:abstractNum w:abstractNumId="89">
    <w:multiLevelType w:val="hybridMultilevel"/>
    <w:lvl w:ilvl="0">
      <w:start w:val="1"/>
      <w:numFmt w:val="decimal"/>
      <w:isLgl w:val="false"/>
      <w:suff w:val="tab"/>
      <w:lvlText w:val="%1)"/>
      <w:lvlJc w:val="left"/>
      <w:pPr>
        <w:ind w:left="1440" w:hanging="360"/>
        <w:tabs>
          <w:tab w:val="num" w:pos="1440" w:leader="none"/>
        </w:tabs>
      </w:pPr>
    </w:lvl>
    <w:lvl w:ilvl="1">
      <w:start w:val="1"/>
      <w:numFmt w:val="bullet"/>
      <w:isLgl w:val="false"/>
      <w:suff w:val="tab"/>
      <w:lvlText w:val=""/>
      <w:lvlJc w:val="left"/>
      <w:pPr>
        <w:ind w:left="2160" w:hanging="360"/>
        <w:tabs>
          <w:tab w:val="num" w:pos="2160" w:leader="none"/>
        </w:tabs>
      </w:pPr>
      <w:rPr>
        <w:rFonts w:ascii="Symbol" w:hAnsi="Symbol"/>
      </w:rPr>
    </w:lvl>
    <w:lvl w:ilvl="2">
      <w:start w:val="1"/>
      <w:numFmt w:val="decimal"/>
      <w:isLgl w:val="false"/>
      <w:suff w:val="tab"/>
      <w:lvlText w:val="%3)"/>
      <w:lvlJc w:val="left"/>
      <w:pPr>
        <w:ind w:left="3060" w:hanging="360"/>
        <w:tabs>
          <w:tab w:val="num" w:pos="3060" w:leader="none"/>
        </w:tabs>
      </w:pPr>
    </w:lvl>
    <w:lvl w:ilvl="3">
      <w:start w:val="1"/>
      <w:numFmt w:val="bullet"/>
      <w:isLgl w:val="false"/>
      <w:suff w:val="tab"/>
      <w:lvlText w:val=""/>
      <w:lvlJc w:val="left"/>
      <w:pPr>
        <w:ind w:left="3600" w:hanging="360"/>
        <w:tabs>
          <w:tab w:val="num" w:pos="3600" w:leader="none"/>
        </w:tabs>
      </w:pPr>
      <w:rPr>
        <w:rFonts w:ascii="Symbol" w:hAnsi="Symbol"/>
      </w:rPr>
    </w:lvl>
    <w:lvl w:ilvl="4">
      <w:start w:val="1"/>
      <w:numFmt w:val="lowerLetter"/>
      <w:isLgl w:val="false"/>
      <w:suff w:val="tab"/>
      <w:lvlText w:val="%5."/>
      <w:lvlJc w:val="left"/>
      <w:pPr>
        <w:ind w:left="4320" w:hanging="360"/>
        <w:tabs>
          <w:tab w:val="num" w:pos="4320" w:leader="none"/>
        </w:tabs>
      </w:pPr>
    </w:lvl>
    <w:lvl w:ilvl="5">
      <w:start w:val="1"/>
      <w:numFmt w:val="lowerRoman"/>
      <w:isLgl w:val="false"/>
      <w:suff w:val="tab"/>
      <w:lvlText w:val="%6."/>
      <w:lvlJc w:val="right"/>
      <w:pPr>
        <w:ind w:left="5040" w:hanging="180"/>
        <w:tabs>
          <w:tab w:val="num" w:pos="5040" w:leader="none"/>
        </w:tabs>
      </w:pPr>
    </w:lvl>
    <w:lvl w:ilvl="6">
      <w:start w:val="1"/>
      <w:numFmt w:val="decimal"/>
      <w:isLgl w:val="false"/>
      <w:suff w:val="tab"/>
      <w:lvlText w:val="%7."/>
      <w:lvlJc w:val="left"/>
      <w:pPr>
        <w:ind w:left="5760" w:hanging="360"/>
        <w:tabs>
          <w:tab w:val="num" w:pos="5760" w:leader="none"/>
        </w:tabs>
      </w:pPr>
    </w:lvl>
    <w:lvl w:ilvl="7">
      <w:start w:val="1"/>
      <w:numFmt w:val="lowerLetter"/>
      <w:isLgl w:val="false"/>
      <w:suff w:val="tab"/>
      <w:lvlText w:val="%8."/>
      <w:lvlJc w:val="left"/>
      <w:pPr>
        <w:ind w:left="6480" w:hanging="360"/>
        <w:tabs>
          <w:tab w:val="num" w:pos="6480" w:leader="none"/>
        </w:tabs>
      </w:pPr>
    </w:lvl>
    <w:lvl w:ilvl="8">
      <w:start w:val="1"/>
      <w:numFmt w:val="lowerRoman"/>
      <w:isLgl w:val="false"/>
      <w:suff w:val="tab"/>
      <w:lvlText w:val="%9."/>
      <w:lvlJc w:val="right"/>
      <w:pPr>
        <w:ind w:left="7200" w:hanging="180"/>
        <w:tabs>
          <w:tab w:val="num" w:pos="7200" w:leader="none"/>
        </w:tabs>
      </w:pPr>
    </w:lvl>
  </w:abstractNum>
  <w:abstractNum w:abstractNumId="90">
    <w:multiLevelType w:val="hybridMultilevel"/>
    <w:lvl w:ilvl="0">
      <w:start w:val="1"/>
      <w:numFmt w:val="decimal"/>
      <w:isLgl w:val="false"/>
      <w:suff w:val="tab"/>
      <w:lvlText w:val="%1."/>
      <w:lvlJc w:val="left"/>
      <w:pPr>
        <w:ind w:left="720" w:hanging="360"/>
        <w:tabs>
          <w:tab w:val="num" w:pos="720" w:leader="none"/>
        </w:tabs>
      </w:pPr>
    </w:lvl>
    <w:lvl w:ilvl="1">
      <w:start w:val="1"/>
      <w:numFmt w:val="decimal"/>
      <w:isLgl w:val="false"/>
      <w:suff w:val="tab"/>
      <w:lvlText w:val="%2)"/>
      <w:lvlJc w:val="left"/>
      <w:pPr>
        <w:ind w:left="1755" w:hanging="675"/>
        <w:tabs>
          <w:tab w:val="num" w:pos="1755"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91">
    <w:multiLevelType w:val="hybridMultilevel"/>
    <w:lvl w:ilvl="0">
      <w:start w:val="1"/>
      <w:numFmt w:val="bullet"/>
      <w:isLgl w:val="false"/>
      <w:suff w:val="tab"/>
      <w:lvlText w:val=""/>
      <w:lvlJc w:val="left"/>
      <w:pPr>
        <w:ind w:left="1260" w:hanging="360"/>
      </w:pPr>
      <w:rPr>
        <w:rFonts w:ascii="Symbol" w:hAnsi="Symbol"/>
      </w:rPr>
    </w:lvl>
    <w:lvl w:ilvl="1">
      <w:start w:val="1"/>
      <w:numFmt w:val="bullet"/>
      <w:isLgl w:val="false"/>
      <w:suff w:val="tab"/>
      <w:lvlText w:val="o"/>
      <w:lvlJc w:val="left"/>
      <w:pPr>
        <w:ind w:left="1980" w:hanging="360"/>
      </w:pPr>
      <w:rPr>
        <w:rFonts w:ascii="Courier New" w:hAnsi="Courier New" w:cs="Courier New"/>
      </w:rPr>
    </w:lvl>
    <w:lvl w:ilvl="2">
      <w:start w:val="1"/>
      <w:numFmt w:val="bullet"/>
      <w:isLgl w:val="false"/>
      <w:suff w:val="tab"/>
      <w:lvlText w:val=""/>
      <w:lvlJc w:val="left"/>
      <w:pPr>
        <w:ind w:left="2700" w:hanging="360"/>
      </w:pPr>
      <w:rPr>
        <w:rFonts w:ascii="Wingdings" w:hAnsi="Wingdings"/>
      </w:rPr>
    </w:lvl>
    <w:lvl w:ilvl="3">
      <w:start w:val="1"/>
      <w:numFmt w:val="bullet"/>
      <w:isLgl w:val="false"/>
      <w:suff w:val="tab"/>
      <w:lvlText w:val=""/>
      <w:lvlJc w:val="left"/>
      <w:pPr>
        <w:ind w:left="3420" w:hanging="360"/>
      </w:pPr>
      <w:rPr>
        <w:rFonts w:ascii="Symbol" w:hAnsi="Symbol"/>
      </w:rPr>
    </w:lvl>
    <w:lvl w:ilvl="4">
      <w:start w:val="1"/>
      <w:numFmt w:val="bullet"/>
      <w:isLgl w:val="false"/>
      <w:suff w:val="tab"/>
      <w:lvlText w:val="o"/>
      <w:lvlJc w:val="left"/>
      <w:pPr>
        <w:ind w:left="4140" w:hanging="360"/>
      </w:pPr>
      <w:rPr>
        <w:rFonts w:ascii="Courier New" w:hAnsi="Courier New" w:cs="Courier New"/>
      </w:rPr>
    </w:lvl>
    <w:lvl w:ilvl="5">
      <w:start w:val="1"/>
      <w:numFmt w:val="bullet"/>
      <w:isLgl w:val="false"/>
      <w:suff w:val="tab"/>
      <w:lvlText w:val=""/>
      <w:lvlJc w:val="left"/>
      <w:pPr>
        <w:ind w:left="4860" w:hanging="360"/>
      </w:pPr>
      <w:rPr>
        <w:rFonts w:ascii="Wingdings" w:hAnsi="Wingdings"/>
      </w:rPr>
    </w:lvl>
    <w:lvl w:ilvl="6">
      <w:start w:val="1"/>
      <w:numFmt w:val="bullet"/>
      <w:isLgl w:val="false"/>
      <w:suff w:val="tab"/>
      <w:lvlText w:val=""/>
      <w:lvlJc w:val="left"/>
      <w:pPr>
        <w:ind w:left="5580" w:hanging="360"/>
      </w:pPr>
      <w:rPr>
        <w:rFonts w:ascii="Symbol" w:hAnsi="Symbol"/>
      </w:rPr>
    </w:lvl>
    <w:lvl w:ilvl="7">
      <w:start w:val="1"/>
      <w:numFmt w:val="bullet"/>
      <w:isLgl w:val="false"/>
      <w:suff w:val="tab"/>
      <w:lvlText w:val="o"/>
      <w:lvlJc w:val="left"/>
      <w:pPr>
        <w:ind w:left="6300" w:hanging="360"/>
      </w:pPr>
      <w:rPr>
        <w:rFonts w:ascii="Courier New" w:hAnsi="Courier New" w:cs="Courier New"/>
      </w:rPr>
    </w:lvl>
    <w:lvl w:ilvl="8">
      <w:start w:val="1"/>
      <w:numFmt w:val="bullet"/>
      <w:isLgl w:val="false"/>
      <w:suff w:val="tab"/>
      <w:lvlText w:val=""/>
      <w:lvlJc w:val="left"/>
      <w:pPr>
        <w:ind w:left="7020" w:hanging="360"/>
      </w:pPr>
      <w:rPr>
        <w:rFonts w:ascii="Wingdings" w:hAnsi="Wingdings"/>
      </w:rPr>
    </w:lvl>
  </w:abstractNum>
  <w:abstractNum w:abstractNumId="92">
    <w:multiLevelType w:val="hybridMultilevel"/>
    <w:lvl w:ilvl="0">
      <w:start w:val="1"/>
      <w:numFmt w:val="bullet"/>
      <w:isLgl w:val="false"/>
      <w:suff w:val="tab"/>
      <w:lvlText w:val=""/>
      <w:lvlJc w:val="left"/>
      <w:pPr>
        <w:ind w:left="720" w:hanging="360"/>
      </w:pPr>
      <w:rPr>
        <w:rFonts w:ascii="Symbol" w:hAnsi="Symbol"/>
      </w:rPr>
    </w:lvl>
    <w:lvl w:ilvl="1">
      <w:start w:val="1"/>
      <w:numFmt w:val="bullet"/>
      <w:isLgl w:val="false"/>
      <w:suff w:val="tab"/>
      <w:lvlText w:val="o"/>
      <w:lvlJc w:val="left"/>
      <w:pPr>
        <w:ind w:left="1440" w:hanging="360"/>
      </w:pPr>
      <w:rPr>
        <w:rFonts w:ascii="Courier New" w:hAnsi="Courier New" w:cs="Courier New"/>
      </w:rPr>
    </w:lvl>
    <w:lvl w:ilvl="2">
      <w:start w:val="1"/>
      <w:numFmt w:val="bullet"/>
      <w:isLgl w:val="false"/>
      <w:suff w:val="tab"/>
      <w:lvlText w:val=""/>
      <w:lvlJc w:val="left"/>
      <w:pPr>
        <w:ind w:left="2160" w:hanging="360"/>
      </w:pPr>
      <w:rPr>
        <w:rFonts w:ascii="Wingdings" w:hAnsi="Wingdings"/>
      </w:rPr>
    </w:lvl>
    <w:lvl w:ilvl="3">
      <w:start w:val="1"/>
      <w:numFmt w:val="bullet"/>
      <w:isLgl w:val="false"/>
      <w:suff w:val="tab"/>
      <w:lvlText w:val=""/>
      <w:lvlJc w:val="left"/>
      <w:pPr>
        <w:ind w:left="2880" w:hanging="360"/>
      </w:pPr>
      <w:rPr>
        <w:rFonts w:ascii="Symbol" w:hAnsi="Symbol"/>
      </w:rPr>
    </w:lvl>
    <w:lvl w:ilvl="4">
      <w:start w:val="1"/>
      <w:numFmt w:val="bullet"/>
      <w:isLgl w:val="false"/>
      <w:suff w:val="tab"/>
      <w:lvlText w:val="o"/>
      <w:lvlJc w:val="left"/>
      <w:pPr>
        <w:ind w:left="3600" w:hanging="360"/>
      </w:pPr>
      <w:rPr>
        <w:rFonts w:ascii="Courier New" w:hAnsi="Courier New" w:cs="Courier New"/>
      </w:rPr>
    </w:lvl>
    <w:lvl w:ilvl="5">
      <w:start w:val="1"/>
      <w:numFmt w:val="bullet"/>
      <w:isLgl w:val="false"/>
      <w:suff w:val="tab"/>
      <w:lvlText w:val=""/>
      <w:lvlJc w:val="left"/>
      <w:pPr>
        <w:ind w:left="4320" w:hanging="360"/>
      </w:pPr>
      <w:rPr>
        <w:rFonts w:ascii="Wingdings" w:hAnsi="Wingdings"/>
      </w:rPr>
    </w:lvl>
    <w:lvl w:ilvl="6">
      <w:start w:val="1"/>
      <w:numFmt w:val="bullet"/>
      <w:isLgl w:val="false"/>
      <w:suff w:val="tab"/>
      <w:lvlText w:val=""/>
      <w:lvlJc w:val="left"/>
      <w:pPr>
        <w:ind w:left="5040" w:hanging="360"/>
      </w:pPr>
      <w:rPr>
        <w:rFonts w:ascii="Symbol" w:hAnsi="Symbol"/>
      </w:rPr>
    </w:lvl>
    <w:lvl w:ilvl="7">
      <w:start w:val="1"/>
      <w:numFmt w:val="bullet"/>
      <w:isLgl w:val="false"/>
      <w:suff w:val="tab"/>
      <w:lvlText w:val="o"/>
      <w:lvlJc w:val="left"/>
      <w:pPr>
        <w:ind w:left="5760" w:hanging="360"/>
      </w:pPr>
      <w:rPr>
        <w:rFonts w:ascii="Courier New" w:hAnsi="Courier New" w:cs="Courier New"/>
      </w:rPr>
    </w:lvl>
    <w:lvl w:ilvl="8">
      <w:start w:val="1"/>
      <w:numFmt w:val="bullet"/>
      <w:isLgl w:val="false"/>
      <w:suff w:val="tab"/>
      <w:lvlText w:val=""/>
      <w:lvlJc w:val="left"/>
      <w:pPr>
        <w:ind w:left="6480" w:hanging="360"/>
      </w:pPr>
      <w:rPr>
        <w:rFonts w:ascii="Wingdings" w:hAnsi="Wingdings"/>
      </w:rPr>
    </w:lvl>
  </w:abstractNum>
  <w:abstractNum w:abstractNumId="93">
    <w:multiLevelType w:val="hybridMultilevel"/>
    <w:lvl w:ilvl="0">
      <w:start w:val="1"/>
      <w:numFmt w:val="bullet"/>
      <w:isLgl w:val="false"/>
      <w:suff w:val="tab"/>
      <w:lvlText w:val=""/>
      <w:lvlJc w:val="left"/>
      <w:pPr>
        <w:ind w:left="1260" w:hanging="360"/>
      </w:pPr>
      <w:rPr>
        <w:rFonts w:ascii="Symbol" w:hAnsi="Symbol"/>
      </w:rPr>
    </w:lvl>
    <w:lvl w:ilvl="1">
      <w:start w:val="1"/>
      <w:numFmt w:val="bullet"/>
      <w:isLgl w:val="false"/>
      <w:suff w:val="tab"/>
      <w:lvlText w:val="o"/>
      <w:lvlJc w:val="left"/>
      <w:pPr>
        <w:ind w:left="1980" w:hanging="360"/>
      </w:pPr>
      <w:rPr>
        <w:rFonts w:ascii="Courier New" w:hAnsi="Courier New" w:cs="Courier New"/>
      </w:rPr>
    </w:lvl>
    <w:lvl w:ilvl="2">
      <w:start w:val="1"/>
      <w:numFmt w:val="bullet"/>
      <w:isLgl w:val="false"/>
      <w:suff w:val="tab"/>
      <w:lvlText w:val=""/>
      <w:lvlJc w:val="left"/>
      <w:pPr>
        <w:ind w:left="2700" w:hanging="360"/>
      </w:pPr>
      <w:rPr>
        <w:rFonts w:ascii="Wingdings" w:hAnsi="Wingdings"/>
      </w:rPr>
    </w:lvl>
    <w:lvl w:ilvl="3">
      <w:start w:val="1"/>
      <w:numFmt w:val="bullet"/>
      <w:isLgl w:val="false"/>
      <w:suff w:val="tab"/>
      <w:lvlText w:val=""/>
      <w:lvlJc w:val="left"/>
      <w:pPr>
        <w:ind w:left="3420" w:hanging="360"/>
      </w:pPr>
      <w:rPr>
        <w:rFonts w:ascii="Symbol" w:hAnsi="Symbol"/>
      </w:rPr>
    </w:lvl>
    <w:lvl w:ilvl="4">
      <w:start w:val="1"/>
      <w:numFmt w:val="bullet"/>
      <w:isLgl w:val="false"/>
      <w:suff w:val="tab"/>
      <w:lvlText w:val="o"/>
      <w:lvlJc w:val="left"/>
      <w:pPr>
        <w:ind w:left="4140" w:hanging="360"/>
      </w:pPr>
      <w:rPr>
        <w:rFonts w:ascii="Courier New" w:hAnsi="Courier New" w:cs="Courier New"/>
      </w:rPr>
    </w:lvl>
    <w:lvl w:ilvl="5">
      <w:start w:val="1"/>
      <w:numFmt w:val="bullet"/>
      <w:isLgl w:val="false"/>
      <w:suff w:val="tab"/>
      <w:lvlText w:val=""/>
      <w:lvlJc w:val="left"/>
      <w:pPr>
        <w:ind w:left="4860" w:hanging="360"/>
      </w:pPr>
      <w:rPr>
        <w:rFonts w:ascii="Wingdings" w:hAnsi="Wingdings"/>
      </w:rPr>
    </w:lvl>
    <w:lvl w:ilvl="6">
      <w:start w:val="1"/>
      <w:numFmt w:val="bullet"/>
      <w:isLgl w:val="false"/>
      <w:suff w:val="tab"/>
      <w:lvlText w:val=""/>
      <w:lvlJc w:val="left"/>
      <w:pPr>
        <w:ind w:left="5580" w:hanging="360"/>
      </w:pPr>
      <w:rPr>
        <w:rFonts w:ascii="Symbol" w:hAnsi="Symbol"/>
      </w:rPr>
    </w:lvl>
    <w:lvl w:ilvl="7">
      <w:start w:val="1"/>
      <w:numFmt w:val="bullet"/>
      <w:isLgl w:val="false"/>
      <w:suff w:val="tab"/>
      <w:lvlText w:val="o"/>
      <w:lvlJc w:val="left"/>
      <w:pPr>
        <w:ind w:left="6300" w:hanging="360"/>
      </w:pPr>
      <w:rPr>
        <w:rFonts w:ascii="Courier New" w:hAnsi="Courier New" w:cs="Courier New"/>
      </w:rPr>
    </w:lvl>
    <w:lvl w:ilvl="8">
      <w:start w:val="1"/>
      <w:numFmt w:val="bullet"/>
      <w:isLgl w:val="false"/>
      <w:suff w:val="tab"/>
      <w:lvlText w:val=""/>
      <w:lvlJc w:val="left"/>
      <w:pPr>
        <w:ind w:left="7020" w:hanging="360"/>
      </w:pPr>
      <w:rPr>
        <w:rFonts w:ascii="Wingdings" w:hAnsi="Wingdings"/>
      </w:rPr>
    </w:lvl>
  </w:abstractNum>
  <w:abstractNum w:abstractNumId="94">
    <w:multiLevelType w:val="hybridMultilevel"/>
    <w:lvl w:ilvl="0">
      <w:start w:val="1"/>
      <w:numFmt w:val="decimal"/>
      <w:isLgl w:val="false"/>
      <w:suff w:val="tab"/>
      <w:lvlText w:val="%1)"/>
      <w:lvlJc w:val="left"/>
      <w:pPr>
        <w:ind w:left="720" w:hanging="360"/>
        <w:tabs>
          <w:tab w:val="num" w:pos="720" w:leader="none"/>
        </w:tabs>
      </w:pPr>
    </w:lvl>
    <w:lvl w:ilvl="1">
      <w:start w:val="1"/>
      <w:numFmt w:val="bullet"/>
      <w:isLgl w:val="false"/>
      <w:suff w:val="tab"/>
      <w:lvlText w:val=""/>
      <w:lvlJc w:val="left"/>
      <w:pPr>
        <w:ind w:left="1440" w:hanging="360"/>
        <w:tabs>
          <w:tab w:val="num" w:pos="1440" w:leader="none"/>
        </w:tabs>
      </w:pPr>
      <w:rPr>
        <w:rFonts w:ascii="Symbol" w:hAnsi="Symbol"/>
      </w:rPr>
    </w:lvl>
    <w:lvl w:ilvl="2">
      <w:start w:val="1"/>
      <w:numFmt w:val="lowerLetter"/>
      <w:isLgl w:val="false"/>
      <w:suff w:val="tab"/>
      <w:lvlText w:val="%3."/>
      <w:lvlJc w:val="left"/>
      <w:pPr>
        <w:ind w:left="2340" w:hanging="360"/>
        <w:tabs>
          <w:tab w:val="num" w:pos="234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95">
    <w:multiLevelType w:val="hybridMultilevel"/>
    <w:lvl w:ilvl="0">
      <w:start w:val="1"/>
      <w:numFmt w:val="decimal"/>
      <w:isLgl w:val="false"/>
      <w:suff w:val="tab"/>
      <w:lvlText w:val="%1)"/>
      <w:lvlJc w:val="left"/>
      <w:pPr>
        <w:ind w:left="1980" w:hanging="360"/>
        <w:tabs>
          <w:tab w:val="num" w:pos="1980" w:leader="none"/>
        </w:tabs>
      </w:pPr>
    </w:lvl>
    <w:lvl w:ilvl="1">
      <w:start w:val="1"/>
      <w:numFmt w:val="bullet"/>
      <w:isLgl w:val="false"/>
      <w:suff w:val="tab"/>
      <w:lvlText w:val=""/>
      <w:lvlJc w:val="left"/>
      <w:pPr>
        <w:ind w:left="2700" w:hanging="360"/>
        <w:tabs>
          <w:tab w:val="num" w:pos="2700" w:leader="none"/>
        </w:tabs>
      </w:pPr>
      <w:rPr>
        <w:rFonts w:ascii="Symbol" w:hAnsi="Symbol"/>
      </w:rPr>
    </w:lvl>
    <w:lvl w:ilvl="2">
      <w:start w:val="1"/>
      <w:numFmt w:val="lowerRoman"/>
      <w:isLgl w:val="false"/>
      <w:suff w:val="tab"/>
      <w:lvlText w:val="%3."/>
      <w:lvlJc w:val="right"/>
      <w:pPr>
        <w:ind w:left="3420" w:hanging="180"/>
        <w:tabs>
          <w:tab w:val="num" w:pos="3420" w:leader="none"/>
        </w:tabs>
      </w:pPr>
    </w:lvl>
    <w:lvl w:ilvl="3">
      <w:start w:val="1"/>
      <w:numFmt w:val="decimal"/>
      <w:isLgl w:val="false"/>
      <w:suff w:val="tab"/>
      <w:lvlText w:val="%4."/>
      <w:lvlJc w:val="left"/>
      <w:pPr>
        <w:ind w:left="4140" w:hanging="360"/>
        <w:tabs>
          <w:tab w:val="num" w:pos="4140" w:leader="none"/>
        </w:tabs>
      </w:pPr>
    </w:lvl>
    <w:lvl w:ilvl="4">
      <w:start w:val="1"/>
      <w:numFmt w:val="lowerLetter"/>
      <w:isLgl w:val="false"/>
      <w:suff w:val="tab"/>
      <w:lvlText w:val="%5."/>
      <w:lvlJc w:val="left"/>
      <w:pPr>
        <w:ind w:left="4860" w:hanging="360"/>
        <w:tabs>
          <w:tab w:val="num" w:pos="4860" w:leader="none"/>
        </w:tabs>
      </w:pPr>
    </w:lvl>
    <w:lvl w:ilvl="5">
      <w:start w:val="1"/>
      <w:numFmt w:val="lowerRoman"/>
      <w:isLgl w:val="false"/>
      <w:suff w:val="tab"/>
      <w:lvlText w:val="%6."/>
      <w:lvlJc w:val="right"/>
      <w:pPr>
        <w:ind w:left="5580" w:hanging="180"/>
        <w:tabs>
          <w:tab w:val="num" w:pos="5580" w:leader="none"/>
        </w:tabs>
      </w:pPr>
    </w:lvl>
    <w:lvl w:ilvl="6">
      <w:start w:val="1"/>
      <w:numFmt w:val="decimal"/>
      <w:isLgl w:val="false"/>
      <w:suff w:val="tab"/>
      <w:lvlText w:val="%7."/>
      <w:lvlJc w:val="left"/>
      <w:pPr>
        <w:ind w:left="6300" w:hanging="360"/>
        <w:tabs>
          <w:tab w:val="num" w:pos="6300" w:leader="none"/>
        </w:tabs>
      </w:pPr>
    </w:lvl>
    <w:lvl w:ilvl="7">
      <w:start w:val="1"/>
      <w:numFmt w:val="lowerLetter"/>
      <w:isLgl w:val="false"/>
      <w:suff w:val="tab"/>
      <w:lvlText w:val="%8."/>
      <w:lvlJc w:val="left"/>
      <w:pPr>
        <w:ind w:left="7020" w:hanging="360"/>
        <w:tabs>
          <w:tab w:val="num" w:pos="7020" w:leader="none"/>
        </w:tabs>
      </w:pPr>
    </w:lvl>
    <w:lvl w:ilvl="8">
      <w:start w:val="1"/>
      <w:numFmt w:val="lowerRoman"/>
      <w:isLgl w:val="false"/>
      <w:suff w:val="tab"/>
      <w:lvlText w:val="%9."/>
      <w:lvlJc w:val="right"/>
      <w:pPr>
        <w:ind w:left="7740" w:hanging="180"/>
        <w:tabs>
          <w:tab w:val="num" w:pos="7740" w:leader="none"/>
        </w:tabs>
      </w:pPr>
    </w:lvl>
  </w:abstractNum>
  <w:abstractNum w:abstractNumId="96">
    <w:multiLevelType w:val="hybridMultilevel"/>
    <w:lvl w:ilvl="0">
      <w:start w:val="1"/>
      <w:numFmt w:val="bullet"/>
      <w:isLgl w:val="false"/>
      <w:suff w:val="tab"/>
      <w:lvlText w:val=""/>
      <w:lvlJc w:val="left"/>
      <w:pPr>
        <w:ind w:left="820" w:hanging="360"/>
        <w:tabs>
          <w:tab w:val="num" w:pos="820" w:leader="none"/>
        </w:tabs>
      </w:pPr>
      <w:rPr>
        <w:rFonts w:ascii="Symbol" w:hAnsi="Symbol"/>
      </w:rPr>
    </w:lvl>
    <w:lvl w:ilvl="1">
      <w:start w:val="1"/>
      <w:numFmt w:val="bullet"/>
      <w:isLgl w:val="false"/>
      <w:suff w:val="tab"/>
      <w:lvlText w:val="o"/>
      <w:lvlJc w:val="left"/>
      <w:pPr>
        <w:ind w:left="1540" w:hanging="360"/>
        <w:tabs>
          <w:tab w:val="num" w:pos="1540" w:leader="none"/>
        </w:tabs>
      </w:pPr>
      <w:rPr>
        <w:rFonts w:ascii="Courier New" w:hAnsi="Courier New" w:cs="Courier New"/>
      </w:rPr>
    </w:lvl>
    <w:lvl w:ilvl="2">
      <w:start w:val="1"/>
      <w:numFmt w:val="bullet"/>
      <w:isLgl w:val="false"/>
      <w:suff w:val="tab"/>
      <w:lvlText w:val=""/>
      <w:lvlJc w:val="left"/>
      <w:pPr>
        <w:ind w:left="2260" w:hanging="360"/>
        <w:tabs>
          <w:tab w:val="num" w:pos="2260" w:leader="none"/>
        </w:tabs>
      </w:pPr>
      <w:rPr>
        <w:rFonts w:ascii="Wingdings" w:hAnsi="Wingdings"/>
      </w:rPr>
    </w:lvl>
    <w:lvl w:ilvl="3">
      <w:start w:val="1"/>
      <w:numFmt w:val="bullet"/>
      <w:isLgl w:val="false"/>
      <w:suff w:val="tab"/>
      <w:lvlText w:val=""/>
      <w:lvlJc w:val="left"/>
      <w:pPr>
        <w:ind w:left="2980" w:hanging="360"/>
        <w:tabs>
          <w:tab w:val="num" w:pos="2980" w:leader="none"/>
        </w:tabs>
      </w:pPr>
      <w:rPr>
        <w:rFonts w:ascii="Symbol" w:hAnsi="Symbol"/>
      </w:rPr>
    </w:lvl>
    <w:lvl w:ilvl="4">
      <w:start w:val="1"/>
      <w:numFmt w:val="bullet"/>
      <w:isLgl w:val="false"/>
      <w:suff w:val="tab"/>
      <w:lvlText w:val="o"/>
      <w:lvlJc w:val="left"/>
      <w:pPr>
        <w:ind w:left="3700" w:hanging="360"/>
        <w:tabs>
          <w:tab w:val="num" w:pos="3700" w:leader="none"/>
        </w:tabs>
      </w:pPr>
      <w:rPr>
        <w:rFonts w:ascii="Courier New" w:hAnsi="Courier New" w:cs="Courier New"/>
      </w:rPr>
    </w:lvl>
    <w:lvl w:ilvl="5">
      <w:start w:val="1"/>
      <w:numFmt w:val="bullet"/>
      <w:isLgl w:val="false"/>
      <w:suff w:val="tab"/>
      <w:lvlText w:val=""/>
      <w:lvlJc w:val="left"/>
      <w:pPr>
        <w:ind w:left="4420" w:hanging="360"/>
        <w:tabs>
          <w:tab w:val="num" w:pos="4420" w:leader="none"/>
        </w:tabs>
      </w:pPr>
      <w:rPr>
        <w:rFonts w:ascii="Wingdings" w:hAnsi="Wingdings"/>
      </w:rPr>
    </w:lvl>
    <w:lvl w:ilvl="6">
      <w:start w:val="1"/>
      <w:numFmt w:val="bullet"/>
      <w:isLgl w:val="false"/>
      <w:suff w:val="tab"/>
      <w:lvlText w:val=""/>
      <w:lvlJc w:val="left"/>
      <w:pPr>
        <w:ind w:left="5140" w:hanging="360"/>
        <w:tabs>
          <w:tab w:val="num" w:pos="5140" w:leader="none"/>
        </w:tabs>
      </w:pPr>
      <w:rPr>
        <w:rFonts w:ascii="Symbol" w:hAnsi="Symbol"/>
      </w:rPr>
    </w:lvl>
    <w:lvl w:ilvl="7">
      <w:start w:val="1"/>
      <w:numFmt w:val="bullet"/>
      <w:isLgl w:val="false"/>
      <w:suff w:val="tab"/>
      <w:lvlText w:val="o"/>
      <w:lvlJc w:val="left"/>
      <w:pPr>
        <w:ind w:left="5860" w:hanging="360"/>
        <w:tabs>
          <w:tab w:val="num" w:pos="5860" w:leader="none"/>
        </w:tabs>
      </w:pPr>
      <w:rPr>
        <w:rFonts w:ascii="Courier New" w:hAnsi="Courier New" w:cs="Courier New"/>
      </w:rPr>
    </w:lvl>
    <w:lvl w:ilvl="8">
      <w:start w:val="1"/>
      <w:numFmt w:val="bullet"/>
      <w:isLgl w:val="false"/>
      <w:suff w:val="tab"/>
      <w:lvlText w:val=""/>
      <w:lvlJc w:val="left"/>
      <w:pPr>
        <w:ind w:left="6580" w:hanging="360"/>
        <w:tabs>
          <w:tab w:val="num" w:pos="6580" w:leader="none"/>
        </w:tabs>
      </w:pPr>
      <w:rPr>
        <w:rFonts w:ascii="Wingdings" w:hAnsi="Wingdings"/>
      </w:rPr>
    </w:lvl>
  </w:abstractNum>
  <w:abstractNum w:abstractNumId="97">
    <w:multiLevelType w:val="hybridMultilevel"/>
    <w:lvl w:ilvl="0">
      <w:start w:val="1"/>
      <w:numFmt w:val="bullet"/>
      <w:isLgl w:val="false"/>
      <w:suff w:val="tab"/>
      <w:lvlText w:val=""/>
      <w:lvlJc w:val="left"/>
      <w:pPr>
        <w:ind w:left="720" w:hanging="360"/>
      </w:pPr>
      <w:rPr>
        <w:rFonts w:ascii="Symbol" w:hAnsi="Symbol"/>
      </w:rPr>
    </w:lvl>
    <w:lvl w:ilvl="1">
      <w:start w:val="1"/>
      <w:numFmt w:val="bullet"/>
      <w:isLgl w:val="false"/>
      <w:suff w:val="tab"/>
      <w:lvlText w:val="o"/>
      <w:lvlJc w:val="left"/>
      <w:pPr>
        <w:ind w:left="1440" w:hanging="360"/>
      </w:pPr>
      <w:rPr>
        <w:rFonts w:ascii="Courier New" w:hAnsi="Courier New" w:cs="Courier New"/>
      </w:rPr>
    </w:lvl>
    <w:lvl w:ilvl="2">
      <w:start w:val="1"/>
      <w:numFmt w:val="bullet"/>
      <w:isLgl w:val="false"/>
      <w:suff w:val="tab"/>
      <w:lvlText w:val=""/>
      <w:lvlJc w:val="left"/>
      <w:pPr>
        <w:ind w:left="2160" w:hanging="360"/>
      </w:pPr>
      <w:rPr>
        <w:rFonts w:ascii="Wingdings" w:hAnsi="Wingdings"/>
      </w:rPr>
    </w:lvl>
    <w:lvl w:ilvl="3">
      <w:start w:val="1"/>
      <w:numFmt w:val="bullet"/>
      <w:isLgl w:val="false"/>
      <w:suff w:val="tab"/>
      <w:lvlText w:val=""/>
      <w:lvlJc w:val="left"/>
      <w:pPr>
        <w:ind w:left="2880" w:hanging="360"/>
      </w:pPr>
      <w:rPr>
        <w:rFonts w:ascii="Symbol" w:hAnsi="Symbol"/>
      </w:rPr>
    </w:lvl>
    <w:lvl w:ilvl="4">
      <w:start w:val="1"/>
      <w:numFmt w:val="bullet"/>
      <w:isLgl w:val="false"/>
      <w:suff w:val="tab"/>
      <w:lvlText w:val="o"/>
      <w:lvlJc w:val="left"/>
      <w:pPr>
        <w:ind w:left="3600" w:hanging="360"/>
      </w:pPr>
      <w:rPr>
        <w:rFonts w:ascii="Courier New" w:hAnsi="Courier New" w:cs="Courier New"/>
      </w:rPr>
    </w:lvl>
    <w:lvl w:ilvl="5">
      <w:start w:val="1"/>
      <w:numFmt w:val="bullet"/>
      <w:isLgl w:val="false"/>
      <w:suff w:val="tab"/>
      <w:lvlText w:val=""/>
      <w:lvlJc w:val="left"/>
      <w:pPr>
        <w:ind w:left="4320" w:hanging="360"/>
      </w:pPr>
      <w:rPr>
        <w:rFonts w:ascii="Wingdings" w:hAnsi="Wingdings"/>
      </w:rPr>
    </w:lvl>
    <w:lvl w:ilvl="6">
      <w:start w:val="1"/>
      <w:numFmt w:val="bullet"/>
      <w:isLgl w:val="false"/>
      <w:suff w:val="tab"/>
      <w:lvlText w:val=""/>
      <w:lvlJc w:val="left"/>
      <w:pPr>
        <w:ind w:left="5040" w:hanging="360"/>
      </w:pPr>
      <w:rPr>
        <w:rFonts w:ascii="Symbol" w:hAnsi="Symbol"/>
      </w:rPr>
    </w:lvl>
    <w:lvl w:ilvl="7">
      <w:start w:val="1"/>
      <w:numFmt w:val="bullet"/>
      <w:isLgl w:val="false"/>
      <w:suff w:val="tab"/>
      <w:lvlText w:val="o"/>
      <w:lvlJc w:val="left"/>
      <w:pPr>
        <w:ind w:left="5760" w:hanging="360"/>
      </w:pPr>
      <w:rPr>
        <w:rFonts w:ascii="Courier New" w:hAnsi="Courier New" w:cs="Courier New"/>
      </w:rPr>
    </w:lvl>
    <w:lvl w:ilvl="8">
      <w:start w:val="1"/>
      <w:numFmt w:val="bullet"/>
      <w:isLgl w:val="false"/>
      <w:suff w:val="tab"/>
      <w:lvlText w:val=""/>
      <w:lvlJc w:val="left"/>
      <w:pPr>
        <w:ind w:left="6480" w:hanging="360"/>
      </w:pPr>
      <w:rPr>
        <w:rFonts w:ascii="Wingdings" w:hAnsi="Wingdings"/>
      </w:rPr>
    </w:lvl>
  </w:abstractNum>
  <w:abstractNum w:abstractNumId="98">
    <w:multiLevelType w:val="hybridMultilevel"/>
    <w:lvl w:ilvl="0">
      <w:start w:val="1"/>
      <w:numFmt w:val="bullet"/>
      <w:isLgl w:val="false"/>
      <w:suff w:val="tab"/>
      <w:lvlText w:val=""/>
      <w:lvlJc w:val="left"/>
      <w:pPr>
        <w:ind w:left="720" w:hanging="360"/>
        <w:tabs>
          <w:tab w:val="num" w:pos="720" w:leader="none"/>
        </w:tabs>
      </w:pPr>
      <w:rPr>
        <w:rFonts w:ascii="Symbol" w:hAnsi="Symbol"/>
      </w:rPr>
    </w:lvl>
    <w:lvl w:ilvl="1">
      <w:start w:val="1"/>
      <w:numFmt w:val="decimal"/>
      <w:isLgl w:val="false"/>
      <w:suff w:val="tab"/>
      <w:lvlText w:val="%2."/>
      <w:lvlJc w:val="left"/>
      <w:pPr>
        <w:ind w:left="1440" w:hanging="360"/>
        <w:tabs>
          <w:tab w:val="num" w:pos="1440" w:leader="none"/>
        </w:tabs>
      </w:pPr>
    </w:lvl>
    <w:lvl w:ilvl="2">
      <w:start w:val="1"/>
      <w:numFmt w:val="bullet"/>
      <w:isLgl w:val="false"/>
      <w:suff w:val="tab"/>
      <w:lvlText w:val=""/>
      <w:lvlJc w:val="left"/>
      <w:pPr>
        <w:ind w:left="2160" w:hanging="360"/>
        <w:tabs>
          <w:tab w:val="num" w:pos="2160" w:leader="none"/>
        </w:tabs>
      </w:pPr>
      <w:rPr>
        <w:rFonts w:ascii="Wingdings" w:hAnsi="Wingdings"/>
      </w:rPr>
    </w:lvl>
    <w:lvl w:ilvl="3">
      <w:start w:val="1"/>
      <w:numFmt w:val="bullet"/>
      <w:isLgl w:val="false"/>
      <w:suff w:val="tab"/>
      <w:lvlText w:val=""/>
      <w:lvlJc w:val="left"/>
      <w:pPr>
        <w:ind w:left="2880" w:hanging="360"/>
        <w:tabs>
          <w:tab w:val="num" w:pos="2880" w:leader="none"/>
        </w:tabs>
      </w:pPr>
      <w:rPr>
        <w:rFonts w:ascii="Symbol" w:hAnsi="Symbol"/>
      </w:rPr>
    </w:lvl>
    <w:lvl w:ilvl="4">
      <w:start w:val="1"/>
      <w:numFmt w:val="bullet"/>
      <w:isLgl w:val="false"/>
      <w:suff w:val="tab"/>
      <w:lvlText w:val="o"/>
      <w:lvlJc w:val="left"/>
      <w:pPr>
        <w:ind w:left="3600" w:hanging="360"/>
        <w:tabs>
          <w:tab w:val="num" w:pos="3600" w:leader="none"/>
        </w:tabs>
      </w:pPr>
      <w:rPr>
        <w:rFonts w:ascii="Courier New" w:hAnsi="Courier New" w:cs="Courier New"/>
      </w:rPr>
    </w:lvl>
    <w:lvl w:ilvl="5">
      <w:start w:val="1"/>
      <w:numFmt w:val="bullet"/>
      <w:isLgl w:val="false"/>
      <w:suff w:val="tab"/>
      <w:lvlText w:val=""/>
      <w:lvlJc w:val="left"/>
      <w:pPr>
        <w:ind w:left="4320" w:hanging="360"/>
        <w:tabs>
          <w:tab w:val="num" w:pos="4320" w:leader="none"/>
        </w:tabs>
      </w:pPr>
      <w:rPr>
        <w:rFonts w:ascii="Wingdings" w:hAnsi="Wingdings"/>
      </w:rPr>
    </w:lvl>
    <w:lvl w:ilvl="6">
      <w:start w:val="1"/>
      <w:numFmt w:val="bullet"/>
      <w:isLgl w:val="false"/>
      <w:suff w:val="tab"/>
      <w:lvlText w:val=""/>
      <w:lvlJc w:val="left"/>
      <w:pPr>
        <w:ind w:left="5040" w:hanging="360"/>
        <w:tabs>
          <w:tab w:val="num" w:pos="5040" w:leader="none"/>
        </w:tabs>
      </w:pPr>
      <w:rPr>
        <w:rFonts w:ascii="Symbol" w:hAnsi="Symbol"/>
      </w:rPr>
    </w:lvl>
    <w:lvl w:ilvl="7">
      <w:start w:val="1"/>
      <w:numFmt w:val="bullet"/>
      <w:isLgl w:val="false"/>
      <w:suff w:val="tab"/>
      <w:lvlText w:val="o"/>
      <w:lvlJc w:val="left"/>
      <w:pPr>
        <w:ind w:left="5760" w:hanging="360"/>
        <w:tabs>
          <w:tab w:val="num" w:pos="5760" w:leader="none"/>
        </w:tabs>
      </w:pPr>
      <w:rPr>
        <w:rFonts w:ascii="Courier New" w:hAnsi="Courier New" w:cs="Courier New"/>
      </w:rPr>
    </w:lvl>
    <w:lvl w:ilvl="8">
      <w:start w:val="1"/>
      <w:numFmt w:val="bullet"/>
      <w:isLgl w:val="false"/>
      <w:suff w:val="tab"/>
      <w:lvlText w:val=""/>
      <w:lvlJc w:val="left"/>
      <w:pPr>
        <w:ind w:left="6480" w:hanging="360"/>
        <w:tabs>
          <w:tab w:val="num" w:pos="6480" w:leader="none"/>
        </w:tabs>
      </w:pPr>
      <w:rPr>
        <w:rFonts w:ascii="Wingdings" w:hAnsi="Wingdings"/>
      </w:rPr>
    </w:lvl>
  </w:abstractNum>
  <w:abstractNum w:abstractNumId="99">
    <w:multiLevelType w:val="hybridMultilevel"/>
    <w:lvl w:ilvl="0">
      <w:start w:val="1"/>
      <w:numFmt w:val="bullet"/>
      <w:isLgl w:val="false"/>
      <w:suff w:val="tab"/>
      <w:lvlText w:val=""/>
      <w:lvlJc w:val="left"/>
      <w:pPr>
        <w:ind w:left="972" w:hanging="360"/>
      </w:pPr>
      <w:rPr>
        <w:rFonts w:ascii="Symbol" w:hAnsi="Symbol"/>
      </w:rPr>
    </w:lvl>
    <w:lvl w:ilvl="1">
      <w:start w:val="1"/>
      <w:numFmt w:val="bullet"/>
      <w:isLgl w:val="false"/>
      <w:suff w:val="tab"/>
      <w:lvlText w:val="o"/>
      <w:lvlJc w:val="left"/>
      <w:pPr>
        <w:ind w:left="1692" w:hanging="360"/>
      </w:pPr>
      <w:rPr>
        <w:rFonts w:ascii="Courier New" w:hAnsi="Courier New" w:cs="Courier New"/>
      </w:rPr>
    </w:lvl>
    <w:lvl w:ilvl="2">
      <w:start w:val="1"/>
      <w:numFmt w:val="bullet"/>
      <w:isLgl w:val="false"/>
      <w:suff w:val="tab"/>
      <w:lvlText w:val=""/>
      <w:lvlJc w:val="left"/>
      <w:pPr>
        <w:ind w:left="2412" w:hanging="360"/>
      </w:pPr>
      <w:rPr>
        <w:rFonts w:ascii="Wingdings" w:hAnsi="Wingdings"/>
      </w:rPr>
    </w:lvl>
    <w:lvl w:ilvl="3">
      <w:start w:val="1"/>
      <w:numFmt w:val="bullet"/>
      <w:isLgl w:val="false"/>
      <w:suff w:val="tab"/>
      <w:lvlText w:val=""/>
      <w:lvlJc w:val="left"/>
      <w:pPr>
        <w:ind w:left="3132" w:hanging="360"/>
      </w:pPr>
      <w:rPr>
        <w:rFonts w:ascii="Symbol" w:hAnsi="Symbol"/>
      </w:rPr>
    </w:lvl>
    <w:lvl w:ilvl="4">
      <w:start w:val="1"/>
      <w:numFmt w:val="bullet"/>
      <w:isLgl w:val="false"/>
      <w:suff w:val="tab"/>
      <w:lvlText w:val="o"/>
      <w:lvlJc w:val="left"/>
      <w:pPr>
        <w:ind w:left="3852" w:hanging="360"/>
      </w:pPr>
      <w:rPr>
        <w:rFonts w:ascii="Courier New" w:hAnsi="Courier New" w:cs="Courier New"/>
      </w:rPr>
    </w:lvl>
    <w:lvl w:ilvl="5">
      <w:start w:val="1"/>
      <w:numFmt w:val="bullet"/>
      <w:isLgl w:val="false"/>
      <w:suff w:val="tab"/>
      <w:lvlText w:val=""/>
      <w:lvlJc w:val="left"/>
      <w:pPr>
        <w:ind w:left="4572" w:hanging="360"/>
      </w:pPr>
      <w:rPr>
        <w:rFonts w:ascii="Wingdings" w:hAnsi="Wingdings"/>
      </w:rPr>
    </w:lvl>
    <w:lvl w:ilvl="6">
      <w:start w:val="1"/>
      <w:numFmt w:val="bullet"/>
      <w:isLgl w:val="false"/>
      <w:suff w:val="tab"/>
      <w:lvlText w:val=""/>
      <w:lvlJc w:val="left"/>
      <w:pPr>
        <w:ind w:left="5292" w:hanging="360"/>
      </w:pPr>
      <w:rPr>
        <w:rFonts w:ascii="Symbol" w:hAnsi="Symbol"/>
      </w:rPr>
    </w:lvl>
    <w:lvl w:ilvl="7">
      <w:start w:val="1"/>
      <w:numFmt w:val="bullet"/>
      <w:isLgl w:val="false"/>
      <w:suff w:val="tab"/>
      <w:lvlText w:val="o"/>
      <w:lvlJc w:val="left"/>
      <w:pPr>
        <w:ind w:left="6012" w:hanging="360"/>
      </w:pPr>
      <w:rPr>
        <w:rFonts w:ascii="Courier New" w:hAnsi="Courier New" w:cs="Courier New"/>
      </w:rPr>
    </w:lvl>
    <w:lvl w:ilvl="8">
      <w:start w:val="1"/>
      <w:numFmt w:val="bullet"/>
      <w:isLgl w:val="false"/>
      <w:suff w:val="tab"/>
      <w:lvlText w:val=""/>
      <w:lvlJc w:val="left"/>
      <w:pPr>
        <w:ind w:left="6732" w:hanging="360"/>
      </w:pPr>
      <w:rPr>
        <w:rFonts w:ascii="Wingdings" w:hAnsi="Wingdings"/>
      </w:rPr>
    </w:lvl>
  </w:abstractNum>
  <w:abstractNum w:abstractNumId="100">
    <w:multiLevelType w:val="hybridMultilevel"/>
    <w:lvl w:ilvl="0">
      <w:start w:val="1"/>
      <w:numFmt w:val="decimal"/>
      <w:isLgl w:val="false"/>
      <w:suff w:val="tab"/>
      <w:lvlText w:val="%1)"/>
      <w:lvlJc w:val="left"/>
      <w:pPr>
        <w:ind w:left="525" w:hanging="525"/>
        <w:tabs>
          <w:tab w:val="num" w:pos="525" w:leader="none"/>
        </w:tabs>
      </w:pPr>
      <w:rPr>
        <w:i w:val="0"/>
      </w:rPr>
    </w:lvl>
    <w:lvl w:ilvl="1">
      <w:start w:val="1"/>
      <w:numFmt w:val="lowerLetter"/>
      <w:isLgl w:val="false"/>
      <w:suff w:val="tab"/>
      <w:lvlText w:val="%2."/>
      <w:lvlJc w:val="left"/>
      <w:pPr>
        <w:ind w:left="2700" w:hanging="360"/>
        <w:tabs>
          <w:tab w:val="num" w:pos="2700" w:leader="none"/>
        </w:tabs>
      </w:pPr>
    </w:lvl>
    <w:lvl w:ilvl="2">
      <w:start w:val="1"/>
      <w:numFmt w:val="lowerRoman"/>
      <w:isLgl w:val="false"/>
      <w:suff w:val="tab"/>
      <w:lvlText w:val="%3."/>
      <w:lvlJc w:val="right"/>
      <w:pPr>
        <w:ind w:left="3420" w:hanging="180"/>
        <w:tabs>
          <w:tab w:val="num" w:pos="3420" w:leader="none"/>
        </w:tabs>
      </w:pPr>
    </w:lvl>
    <w:lvl w:ilvl="3">
      <w:start w:val="1"/>
      <w:numFmt w:val="decimal"/>
      <w:isLgl w:val="false"/>
      <w:suff w:val="tab"/>
      <w:lvlText w:val="%4."/>
      <w:lvlJc w:val="left"/>
      <w:pPr>
        <w:ind w:left="4140" w:hanging="360"/>
        <w:tabs>
          <w:tab w:val="num" w:pos="4140" w:leader="none"/>
        </w:tabs>
      </w:pPr>
    </w:lvl>
    <w:lvl w:ilvl="4">
      <w:start w:val="1"/>
      <w:numFmt w:val="lowerLetter"/>
      <w:isLgl w:val="false"/>
      <w:suff w:val="tab"/>
      <w:lvlText w:val="%5."/>
      <w:lvlJc w:val="left"/>
      <w:pPr>
        <w:ind w:left="4860" w:hanging="360"/>
        <w:tabs>
          <w:tab w:val="num" w:pos="4860" w:leader="none"/>
        </w:tabs>
      </w:pPr>
    </w:lvl>
    <w:lvl w:ilvl="5">
      <w:start w:val="1"/>
      <w:numFmt w:val="lowerRoman"/>
      <w:isLgl w:val="false"/>
      <w:suff w:val="tab"/>
      <w:lvlText w:val="%6."/>
      <w:lvlJc w:val="right"/>
      <w:pPr>
        <w:ind w:left="5580" w:hanging="180"/>
        <w:tabs>
          <w:tab w:val="num" w:pos="5580" w:leader="none"/>
        </w:tabs>
      </w:pPr>
    </w:lvl>
    <w:lvl w:ilvl="6">
      <w:start w:val="1"/>
      <w:numFmt w:val="decimal"/>
      <w:isLgl w:val="false"/>
      <w:suff w:val="tab"/>
      <w:lvlText w:val="%7."/>
      <w:lvlJc w:val="left"/>
      <w:pPr>
        <w:ind w:left="6300" w:hanging="360"/>
        <w:tabs>
          <w:tab w:val="num" w:pos="6300" w:leader="none"/>
        </w:tabs>
      </w:pPr>
    </w:lvl>
    <w:lvl w:ilvl="7">
      <w:start w:val="1"/>
      <w:numFmt w:val="lowerLetter"/>
      <w:isLgl w:val="false"/>
      <w:suff w:val="tab"/>
      <w:lvlText w:val="%8."/>
      <w:lvlJc w:val="left"/>
      <w:pPr>
        <w:ind w:left="7020" w:hanging="360"/>
        <w:tabs>
          <w:tab w:val="num" w:pos="7020" w:leader="none"/>
        </w:tabs>
      </w:pPr>
    </w:lvl>
    <w:lvl w:ilvl="8">
      <w:start w:val="1"/>
      <w:numFmt w:val="lowerRoman"/>
      <w:isLgl w:val="false"/>
      <w:suff w:val="tab"/>
      <w:lvlText w:val="%9."/>
      <w:lvlJc w:val="right"/>
      <w:pPr>
        <w:ind w:left="7740" w:hanging="180"/>
        <w:tabs>
          <w:tab w:val="num" w:pos="7740" w:leader="none"/>
        </w:tabs>
      </w:pPr>
    </w:lvl>
  </w:abstractNum>
  <w:abstractNum w:abstractNumId="101">
    <w:multiLevelType w:val="hybridMultilevel"/>
    <w:lvl w:ilvl="0">
      <w:start w:val="1"/>
      <w:numFmt w:val="decimal"/>
      <w:isLgl w:val="false"/>
      <w:suff w:val="tab"/>
      <w:lvlText w:val="%1)"/>
      <w:lvlJc w:val="left"/>
      <w:pPr>
        <w:ind w:left="1512" w:hanging="360"/>
        <w:tabs>
          <w:tab w:val="num" w:pos="1512" w:leader="none"/>
        </w:tabs>
      </w:pPr>
    </w:lvl>
    <w:lvl w:ilvl="1">
      <w:start w:val="1"/>
      <w:numFmt w:val="lowerLetter"/>
      <w:isLgl w:val="false"/>
      <w:suff w:val="tab"/>
      <w:lvlText w:val="%2."/>
      <w:lvlJc w:val="left"/>
      <w:pPr>
        <w:ind w:left="2232" w:hanging="360"/>
        <w:tabs>
          <w:tab w:val="num" w:pos="2232" w:leader="none"/>
        </w:tabs>
      </w:pPr>
    </w:lvl>
    <w:lvl w:ilvl="2">
      <w:start w:val="1"/>
      <w:numFmt w:val="lowerRoman"/>
      <w:isLgl w:val="false"/>
      <w:suff w:val="tab"/>
      <w:lvlText w:val="%3."/>
      <w:lvlJc w:val="right"/>
      <w:pPr>
        <w:ind w:left="2952" w:hanging="180"/>
        <w:tabs>
          <w:tab w:val="num" w:pos="2952" w:leader="none"/>
        </w:tabs>
      </w:pPr>
    </w:lvl>
    <w:lvl w:ilvl="3">
      <w:start w:val="1"/>
      <w:numFmt w:val="decimal"/>
      <w:isLgl w:val="false"/>
      <w:suff w:val="tab"/>
      <w:lvlText w:val="%4."/>
      <w:lvlJc w:val="left"/>
      <w:pPr>
        <w:ind w:left="3672" w:hanging="360"/>
        <w:tabs>
          <w:tab w:val="num" w:pos="3672" w:leader="none"/>
        </w:tabs>
      </w:pPr>
    </w:lvl>
    <w:lvl w:ilvl="4">
      <w:start w:val="1"/>
      <w:numFmt w:val="lowerLetter"/>
      <w:isLgl w:val="false"/>
      <w:suff w:val="tab"/>
      <w:lvlText w:val="%5."/>
      <w:lvlJc w:val="left"/>
      <w:pPr>
        <w:ind w:left="4392" w:hanging="360"/>
        <w:tabs>
          <w:tab w:val="num" w:pos="4392" w:leader="none"/>
        </w:tabs>
      </w:pPr>
    </w:lvl>
    <w:lvl w:ilvl="5">
      <w:start w:val="1"/>
      <w:numFmt w:val="lowerRoman"/>
      <w:isLgl w:val="false"/>
      <w:suff w:val="tab"/>
      <w:lvlText w:val="%6."/>
      <w:lvlJc w:val="right"/>
      <w:pPr>
        <w:ind w:left="5112" w:hanging="180"/>
        <w:tabs>
          <w:tab w:val="num" w:pos="5112" w:leader="none"/>
        </w:tabs>
      </w:pPr>
    </w:lvl>
    <w:lvl w:ilvl="6">
      <w:start w:val="1"/>
      <w:numFmt w:val="decimal"/>
      <w:isLgl w:val="false"/>
      <w:suff w:val="tab"/>
      <w:lvlText w:val="%7."/>
      <w:lvlJc w:val="left"/>
      <w:pPr>
        <w:ind w:left="5832" w:hanging="360"/>
        <w:tabs>
          <w:tab w:val="num" w:pos="5832" w:leader="none"/>
        </w:tabs>
      </w:pPr>
    </w:lvl>
    <w:lvl w:ilvl="7">
      <w:start w:val="1"/>
      <w:numFmt w:val="lowerLetter"/>
      <w:isLgl w:val="false"/>
      <w:suff w:val="tab"/>
      <w:lvlText w:val="%8."/>
      <w:lvlJc w:val="left"/>
      <w:pPr>
        <w:ind w:left="6552" w:hanging="360"/>
        <w:tabs>
          <w:tab w:val="num" w:pos="6552" w:leader="none"/>
        </w:tabs>
      </w:pPr>
    </w:lvl>
    <w:lvl w:ilvl="8">
      <w:start w:val="1"/>
      <w:numFmt w:val="lowerRoman"/>
      <w:isLgl w:val="false"/>
      <w:suff w:val="tab"/>
      <w:lvlText w:val="%9."/>
      <w:lvlJc w:val="right"/>
      <w:pPr>
        <w:ind w:left="7272" w:hanging="180"/>
        <w:tabs>
          <w:tab w:val="num" w:pos="7272" w:leader="none"/>
        </w:tabs>
      </w:pPr>
    </w:lvl>
  </w:abstractNum>
  <w:abstractNum w:abstractNumId="102">
    <w:multiLevelType w:val="hybridMultilevel"/>
    <w:lvl w:ilvl="0">
      <w:start w:val="1"/>
      <w:numFmt w:val="bullet"/>
      <w:isLgl w:val="false"/>
      <w:suff w:val="tab"/>
      <w:lvlText w:val=""/>
      <w:lvlJc w:val="left"/>
      <w:pPr>
        <w:ind w:left="720" w:hanging="360"/>
        <w:tabs>
          <w:tab w:val="num" w:pos="720" w:leader="none"/>
        </w:tabs>
      </w:pPr>
      <w:rPr>
        <w:rFonts w:ascii="Symbol" w:hAnsi="Symbol"/>
      </w:rPr>
    </w:lvl>
    <w:lvl w:ilvl="1">
      <w:start w:val="1"/>
      <w:numFmt w:val="decimal"/>
      <w:isLgl w:val="false"/>
      <w:suff w:val="tab"/>
      <w:lvlText w:val="%2."/>
      <w:lvlJc w:val="left"/>
      <w:pPr>
        <w:ind w:left="1440" w:hanging="360"/>
        <w:tabs>
          <w:tab w:val="num" w:pos="1440" w:leader="none"/>
        </w:tabs>
      </w:pPr>
    </w:lvl>
    <w:lvl w:ilvl="2">
      <w:start w:val="1"/>
      <w:numFmt w:val="decimal"/>
      <w:isLgl w:val="false"/>
      <w:suff w:val="tab"/>
      <w:lvlText w:val="%3)"/>
      <w:lvlJc w:val="left"/>
      <w:pPr>
        <w:ind w:left="927" w:hanging="360"/>
        <w:tabs>
          <w:tab w:val="num" w:pos="927" w:leader="none"/>
        </w:tabs>
      </w:pPr>
    </w:lvl>
    <w:lvl w:ilvl="3">
      <w:start w:val="1"/>
      <w:numFmt w:val="bullet"/>
      <w:isLgl w:val="false"/>
      <w:suff w:val="tab"/>
      <w:lvlText w:val=""/>
      <w:lvlJc w:val="left"/>
      <w:pPr>
        <w:ind w:left="2880" w:hanging="360"/>
        <w:tabs>
          <w:tab w:val="num" w:pos="2880" w:leader="none"/>
        </w:tabs>
      </w:pPr>
      <w:rPr>
        <w:rFonts w:ascii="Symbol" w:hAnsi="Symbol"/>
      </w:rPr>
    </w:lvl>
    <w:lvl w:ilvl="4">
      <w:start w:val="1"/>
      <w:numFmt w:val="decimal"/>
      <w:isLgl w:val="false"/>
      <w:suff w:val="tab"/>
      <w:lvlText w:val="%5."/>
      <w:lvlJc w:val="left"/>
      <w:pPr>
        <w:ind w:left="3600" w:hanging="360"/>
        <w:tabs>
          <w:tab w:val="num" w:pos="3600" w:leader="none"/>
        </w:tabs>
      </w:pPr>
    </w:lvl>
    <w:lvl w:ilvl="5">
      <w:start w:val="1"/>
      <w:numFmt w:val="bullet"/>
      <w:isLgl w:val="false"/>
      <w:suff w:val="tab"/>
      <w:lvlText w:val=""/>
      <w:lvlJc w:val="left"/>
      <w:pPr>
        <w:ind w:left="4320" w:hanging="360"/>
        <w:tabs>
          <w:tab w:val="num" w:pos="4320" w:leader="none"/>
        </w:tabs>
      </w:pPr>
      <w:rPr>
        <w:rFonts w:ascii="Wingdings" w:hAnsi="Wingdings"/>
      </w:rPr>
    </w:lvl>
    <w:lvl w:ilvl="6">
      <w:start w:val="1"/>
      <w:numFmt w:val="bullet"/>
      <w:isLgl w:val="false"/>
      <w:suff w:val="tab"/>
      <w:lvlText w:val=""/>
      <w:lvlJc w:val="left"/>
      <w:pPr>
        <w:ind w:left="5040" w:hanging="360"/>
        <w:tabs>
          <w:tab w:val="num" w:pos="5040" w:leader="none"/>
        </w:tabs>
      </w:pPr>
      <w:rPr>
        <w:rFonts w:ascii="Symbol" w:hAnsi="Symbol"/>
      </w:rPr>
    </w:lvl>
    <w:lvl w:ilvl="7">
      <w:start w:val="1"/>
      <w:numFmt w:val="bullet"/>
      <w:isLgl w:val="false"/>
      <w:suff w:val="tab"/>
      <w:lvlText w:val="o"/>
      <w:lvlJc w:val="left"/>
      <w:pPr>
        <w:ind w:left="5760" w:hanging="360"/>
        <w:tabs>
          <w:tab w:val="num" w:pos="5760" w:leader="none"/>
        </w:tabs>
      </w:pPr>
      <w:rPr>
        <w:rFonts w:ascii="Courier New" w:hAnsi="Courier New" w:cs="Courier New"/>
      </w:rPr>
    </w:lvl>
    <w:lvl w:ilvl="8">
      <w:start w:val="1"/>
      <w:numFmt w:val="bullet"/>
      <w:isLgl w:val="false"/>
      <w:suff w:val="tab"/>
      <w:lvlText w:val=""/>
      <w:lvlJc w:val="left"/>
      <w:pPr>
        <w:ind w:left="6480" w:hanging="360"/>
        <w:tabs>
          <w:tab w:val="num" w:pos="6480" w:leader="none"/>
        </w:tabs>
      </w:pPr>
      <w:rPr>
        <w:rFonts w:ascii="Wingdings" w:hAnsi="Wingdings"/>
      </w:rPr>
    </w:lvl>
  </w:abstractNum>
  <w:abstractNum w:abstractNumId="103">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104">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105">
    <w:multiLevelType w:val="hybridMultilevel"/>
    <w:lvl w:ilvl="0">
      <w:start w:val="1"/>
      <w:numFmt w:val="decimal"/>
      <w:isLgl w:val="false"/>
      <w:suff w:val="tab"/>
      <w:lvlText w:val="%1)"/>
      <w:lvlJc w:val="left"/>
      <w:pPr>
        <w:ind w:left="897" w:hanging="645"/>
        <w:tabs>
          <w:tab w:val="num" w:pos="897" w:leader="none"/>
        </w:tabs>
      </w:pPr>
      <w:rPr>
        <w:b w:val="0"/>
      </w:rPr>
    </w:lvl>
    <w:lvl w:ilvl="1">
      <w:start w:val="1"/>
      <w:numFmt w:val="lowerLetter"/>
      <w:isLgl w:val="false"/>
      <w:suff w:val="tab"/>
      <w:lvlText w:val="%2."/>
      <w:lvlJc w:val="left"/>
      <w:pPr>
        <w:ind w:left="1332" w:hanging="360"/>
        <w:tabs>
          <w:tab w:val="num" w:pos="1332" w:leader="none"/>
        </w:tabs>
      </w:pPr>
    </w:lvl>
    <w:lvl w:ilvl="2">
      <w:start w:val="1"/>
      <w:numFmt w:val="lowerRoman"/>
      <w:isLgl w:val="false"/>
      <w:suff w:val="tab"/>
      <w:lvlText w:val="%3."/>
      <w:lvlJc w:val="right"/>
      <w:pPr>
        <w:ind w:left="2052" w:hanging="180"/>
        <w:tabs>
          <w:tab w:val="num" w:pos="2052" w:leader="none"/>
        </w:tabs>
      </w:pPr>
    </w:lvl>
    <w:lvl w:ilvl="3">
      <w:start w:val="1"/>
      <w:numFmt w:val="decimal"/>
      <w:isLgl w:val="false"/>
      <w:suff w:val="tab"/>
      <w:lvlText w:val="%4."/>
      <w:lvlJc w:val="left"/>
      <w:pPr>
        <w:ind w:left="2772" w:hanging="360"/>
        <w:tabs>
          <w:tab w:val="num" w:pos="2772" w:leader="none"/>
        </w:tabs>
      </w:pPr>
    </w:lvl>
    <w:lvl w:ilvl="4">
      <w:start w:val="1"/>
      <w:numFmt w:val="lowerLetter"/>
      <w:isLgl w:val="false"/>
      <w:suff w:val="tab"/>
      <w:lvlText w:val="%5."/>
      <w:lvlJc w:val="left"/>
      <w:pPr>
        <w:ind w:left="3492" w:hanging="360"/>
        <w:tabs>
          <w:tab w:val="num" w:pos="3492" w:leader="none"/>
        </w:tabs>
      </w:pPr>
    </w:lvl>
    <w:lvl w:ilvl="5">
      <w:start w:val="1"/>
      <w:numFmt w:val="lowerRoman"/>
      <w:isLgl w:val="false"/>
      <w:suff w:val="tab"/>
      <w:lvlText w:val="%6."/>
      <w:lvlJc w:val="right"/>
      <w:pPr>
        <w:ind w:left="4212" w:hanging="180"/>
        <w:tabs>
          <w:tab w:val="num" w:pos="4212" w:leader="none"/>
        </w:tabs>
      </w:pPr>
    </w:lvl>
    <w:lvl w:ilvl="6">
      <w:start w:val="1"/>
      <w:numFmt w:val="decimal"/>
      <w:isLgl w:val="false"/>
      <w:suff w:val="tab"/>
      <w:lvlText w:val="%7."/>
      <w:lvlJc w:val="left"/>
      <w:pPr>
        <w:ind w:left="4932" w:hanging="360"/>
        <w:tabs>
          <w:tab w:val="num" w:pos="4932" w:leader="none"/>
        </w:tabs>
      </w:pPr>
    </w:lvl>
    <w:lvl w:ilvl="7">
      <w:start w:val="1"/>
      <w:numFmt w:val="lowerLetter"/>
      <w:isLgl w:val="false"/>
      <w:suff w:val="tab"/>
      <w:lvlText w:val="%8."/>
      <w:lvlJc w:val="left"/>
      <w:pPr>
        <w:ind w:left="5652" w:hanging="360"/>
        <w:tabs>
          <w:tab w:val="num" w:pos="5652" w:leader="none"/>
        </w:tabs>
      </w:pPr>
    </w:lvl>
    <w:lvl w:ilvl="8">
      <w:start w:val="1"/>
      <w:numFmt w:val="lowerRoman"/>
      <w:isLgl w:val="false"/>
      <w:suff w:val="tab"/>
      <w:lvlText w:val="%9."/>
      <w:lvlJc w:val="right"/>
      <w:pPr>
        <w:ind w:left="6372" w:hanging="180"/>
        <w:tabs>
          <w:tab w:val="num" w:pos="6372" w:leader="none"/>
        </w:tabs>
      </w:pPr>
    </w:lvl>
  </w:abstractNum>
  <w:abstractNum w:abstractNumId="106">
    <w:multiLevelType w:val="hybridMultilevel"/>
    <w:lvl w:ilvl="0">
      <w:start w:val="1"/>
      <w:numFmt w:val="bullet"/>
      <w:isLgl w:val="false"/>
      <w:suff w:val="tab"/>
      <w:lvlText w:val=""/>
      <w:lvlJc w:val="left"/>
      <w:pPr>
        <w:ind w:left="1260" w:hanging="360"/>
      </w:pPr>
      <w:rPr>
        <w:rFonts w:ascii="Symbol" w:hAnsi="Symbol"/>
      </w:rPr>
    </w:lvl>
    <w:lvl w:ilvl="1">
      <w:start w:val="1"/>
      <w:numFmt w:val="bullet"/>
      <w:isLgl w:val="false"/>
      <w:suff w:val="tab"/>
      <w:lvlText w:val="o"/>
      <w:lvlJc w:val="left"/>
      <w:pPr>
        <w:ind w:left="1980" w:hanging="360"/>
      </w:pPr>
      <w:rPr>
        <w:rFonts w:ascii="Courier New" w:hAnsi="Courier New" w:cs="Courier New"/>
      </w:rPr>
    </w:lvl>
    <w:lvl w:ilvl="2">
      <w:start w:val="1"/>
      <w:numFmt w:val="bullet"/>
      <w:isLgl w:val="false"/>
      <w:suff w:val="tab"/>
      <w:lvlText w:val=""/>
      <w:lvlJc w:val="left"/>
      <w:pPr>
        <w:ind w:left="2700" w:hanging="360"/>
      </w:pPr>
      <w:rPr>
        <w:rFonts w:ascii="Wingdings" w:hAnsi="Wingdings"/>
      </w:rPr>
    </w:lvl>
    <w:lvl w:ilvl="3">
      <w:start w:val="1"/>
      <w:numFmt w:val="bullet"/>
      <w:isLgl w:val="false"/>
      <w:suff w:val="tab"/>
      <w:lvlText w:val=""/>
      <w:lvlJc w:val="left"/>
      <w:pPr>
        <w:ind w:left="3420" w:hanging="360"/>
      </w:pPr>
      <w:rPr>
        <w:rFonts w:ascii="Symbol" w:hAnsi="Symbol"/>
      </w:rPr>
    </w:lvl>
    <w:lvl w:ilvl="4">
      <w:start w:val="1"/>
      <w:numFmt w:val="bullet"/>
      <w:isLgl w:val="false"/>
      <w:suff w:val="tab"/>
      <w:lvlText w:val="o"/>
      <w:lvlJc w:val="left"/>
      <w:pPr>
        <w:ind w:left="4140" w:hanging="360"/>
      </w:pPr>
      <w:rPr>
        <w:rFonts w:ascii="Courier New" w:hAnsi="Courier New" w:cs="Courier New"/>
      </w:rPr>
    </w:lvl>
    <w:lvl w:ilvl="5">
      <w:start w:val="1"/>
      <w:numFmt w:val="bullet"/>
      <w:isLgl w:val="false"/>
      <w:suff w:val="tab"/>
      <w:lvlText w:val=""/>
      <w:lvlJc w:val="left"/>
      <w:pPr>
        <w:ind w:left="4860" w:hanging="360"/>
      </w:pPr>
      <w:rPr>
        <w:rFonts w:ascii="Wingdings" w:hAnsi="Wingdings"/>
      </w:rPr>
    </w:lvl>
    <w:lvl w:ilvl="6">
      <w:start w:val="1"/>
      <w:numFmt w:val="bullet"/>
      <w:isLgl w:val="false"/>
      <w:suff w:val="tab"/>
      <w:lvlText w:val=""/>
      <w:lvlJc w:val="left"/>
      <w:pPr>
        <w:ind w:left="5580" w:hanging="360"/>
      </w:pPr>
      <w:rPr>
        <w:rFonts w:ascii="Symbol" w:hAnsi="Symbol"/>
      </w:rPr>
    </w:lvl>
    <w:lvl w:ilvl="7">
      <w:start w:val="1"/>
      <w:numFmt w:val="bullet"/>
      <w:isLgl w:val="false"/>
      <w:suff w:val="tab"/>
      <w:lvlText w:val="o"/>
      <w:lvlJc w:val="left"/>
      <w:pPr>
        <w:ind w:left="6300" w:hanging="360"/>
      </w:pPr>
      <w:rPr>
        <w:rFonts w:ascii="Courier New" w:hAnsi="Courier New" w:cs="Courier New"/>
      </w:rPr>
    </w:lvl>
    <w:lvl w:ilvl="8">
      <w:start w:val="1"/>
      <w:numFmt w:val="bullet"/>
      <w:isLgl w:val="false"/>
      <w:suff w:val="tab"/>
      <w:lvlText w:val=""/>
      <w:lvlJc w:val="left"/>
      <w:pPr>
        <w:ind w:left="7020" w:hanging="360"/>
      </w:pPr>
      <w:rPr>
        <w:rFonts w:ascii="Wingdings" w:hAnsi="Wingdings"/>
      </w:rPr>
    </w:lvl>
  </w:abstractNum>
  <w:abstractNum w:abstractNumId="107">
    <w:multiLevelType w:val="hybridMultilevel"/>
    <w:lvl w:ilvl="0">
      <w:start w:val="1"/>
      <w:numFmt w:val="bullet"/>
      <w:isLgl w:val="false"/>
      <w:suff w:val="tab"/>
      <w:lvlText w:val=""/>
      <w:lvlJc w:val="left"/>
      <w:pPr>
        <w:ind w:left="720" w:hanging="360"/>
      </w:pPr>
      <w:rPr>
        <w:rFonts w:ascii="Symbol" w:hAnsi="Symbol"/>
      </w:rPr>
    </w:lvl>
    <w:lvl w:ilvl="1">
      <w:start w:val="1"/>
      <w:numFmt w:val="bullet"/>
      <w:isLgl w:val="false"/>
      <w:suff w:val="tab"/>
      <w:lvlText w:val="o"/>
      <w:lvlJc w:val="left"/>
      <w:pPr>
        <w:ind w:left="1440" w:hanging="360"/>
      </w:pPr>
      <w:rPr>
        <w:rFonts w:ascii="Courier New" w:hAnsi="Courier New" w:cs="Courier New"/>
      </w:rPr>
    </w:lvl>
    <w:lvl w:ilvl="2">
      <w:start w:val="1"/>
      <w:numFmt w:val="bullet"/>
      <w:isLgl w:val="false"/>
      <w:suff w:val="tab"/>
      <w:lvlText w:val=""/>
      <w:lvlJc w:val="left"/>
      <w:pPr>
        <w:ind w:left="2160" w:hanging="360"/>
      </w:pPr>
      <w:rPr>
        <w:rFonts w:ascii="Wingdings" w:hAnsi="Wingdings"/>
      </w:rPr>
    </w:lvl>
    <w:lvl w:ilvl="3">
      <w:start w:val="1"/>
      <w:numFmt w:val="bullet"/>
      <w:isLgl w:val="false"/>
      <w:suff w:val="tab"/>
      <w:lvlText w:val=""/>
      <w:lvlJc w:val="left"/>
      <w:pPr>
        <w:ind w:left="2880" w:hanging="360"/>
      </w:pPr>
      <w:rPr>
        <w:rFonts w:ascii="Symbol" w:hAnsi="Symbol"/>
      </w:rPr>
    </w:lvl>
    <w:lvl w:ilvl="4">
      <w:start w:val="1"/>
      <w:numFmt w:val="bullet"/>
      <w:isLgl w:val="false"/>
      <w:suff w:val="tab"/>
      <w:lvlText w:val="o"/>
      <w:lvlJc w:val="left"/>
      <w:pPr>
        <w:ind w:left="3600" w:hanging="360"/>
      </w:pPr>
      <w:rPr>
        <w:rFonts w:ascii="Courier New" w:hAnsi="Courier New" w:cs="Courier New"/>
      </w:rPr>
    </w:lvl>
    <w:lvl w:ilvl="5">
      <w:start w:val="1"/>
      <w:numFmt w:val="bullet"/>
      <w:isLgl w:val="false"/>
      <w:suff w:val="tab"/>
      <w:lvlText w:val=""/>
      <w:lvlJc w:val="left"/>
      <w:pPr>
        <w:ind w:left="4320" w:hanging="360"/>
      </w:pPr>
      <w:rPr>
        <w:rFonts w:ascii="Wingdings" w:hAnsi="Wingdings"/>
      </w:rPr>
    </w:lvl>
    <w:lvl w:ilvl="6">
      <w:start w:val="1"/>
      <w:numFmt w:val="bullet"/>
      <w:isLgl w:val="false"/>
      <w:suff w:val="tab"/>
      <w:lvlText w:val=""/>
      <w:lvlJc w:val="left"/>
      <w:pPr>
        <w:ind w:left="5040" w:hanging="360"/>
      </w:pPr>
      <w:rPr>
        <w:rFonts w:ascii="Symbol" w:hAnsi="Symbol"/>
      </w:rPr>
    </w:lvl>
    <w:lvl w:ilvl="7">
      <w:start w:val="1"/>
      <w:numFmt w:val="bullet"/>
      <w:isLgl w:val="false"/>
      <w:suff w:val="tab"/>
      <w:lvlText w:val="o"/>
      <w:lvlJc w:val="left"/>
      <w:pPr>
        <w:ind w:left="5760" w:hanging="360"/>
      </w:pPr>
      <w:rPr>
        <w:rFonts w:ascii="Courier New" w:hAnsi="Courier New" w:cs="Courier New"/>
      </w:rPr>
    </w:lvl>
    <w:lvl w:ilvl="8">
      <w:start w:val="1"/>
      <w:numFmt w:val="bullet"/>
      <w:isLgl w:val="false"/>
      <w:suff w:val="tab"/>
      <w:lvlText w:val=""/>
      <w:lvlJc w:val="left"/>
      <w:pPr>
        <w:ind w:left="6480" w:hanging="360"/>
      </w:pPr>
      <w:rPr>
        <w:rFonts w:ascii="Wingdings" w:hAnsi="Wingdings"/>
      </w:rPr>
    </w:lvl>
  </w:abstractNum>
  <w:abstractNum w:abstractNumId="108">
    <w:multiLevelType w:val="hybridMultilevel"/>
    <w:lvl w:ilvl="0">
      <w:start w:val="1"/>
      <w:numFmt w:val="bullet"/>
      <w:isLgl w:val="false"/>
      <w:suff w:val="tab"/>
      <w:lvlText w:val=""/>
      <w:lvlJc w:val="left"/>
      <w:pPr>
        <w:ind w:left="1260" w:hanging="360"/>
      </w:pPr>
      <w:rPr>
        <w:rFonts w:ascii="Symbol" w:hAnsi="Symbol"/>
      </w:rPr>
    </w:lvl>
    <w:lvl w:ilvl="1">
      <w:start w:val="1"/>
      <w:numFmt w:val="bullet"/>
      <w:isLgl w:val="false"/>
      <w:suff w:val="tab"/>
      <w:lvlText w:val="o"/>
      <w:lvlJc w:val="left"/>
      <w:pPr>
        <w:ind w:left="1980" w:hanging="360"/>
      </w:pPr>
      <w:rPr>
        <w:rFonts w:ascii="Courier New" w:hAnsi="Courier New" w:cs="Courier New"/>
      </w:rPr>
    </w:lvl>
    <w:lvl w:ilvl="2">
      <w:start w:val="1"/>
      <w:numFmt w:val="bullet"/>
      <w:isLgl w:val="false"/>
      <w:suff w:val="tab"/>
      <w:lvlText w:val=""/>
      <w:lvlJc w:val="left"/>
      <w:pPr>
        <w:ind w:left="2700" w:hanging="360"/>
      </w:pPr>
      <w:rPr>
        <w:rFonts w:ascii="Wingdings" w:hAnsi="Wingdings"/>
      </w:rPr>
    </w:lvl>
    <w:lvl w:ilvl="3">
      <w:start w:val="1"/>
      <w:numFmt w:val="bullet"/>
      <w:isLgl w:val="false"/>
      <w:suff w:val="tab"/>
      <w:lvlText w:val=""/>
      <w:lvlJc w:val="left"/>
      <w:pPr>
        <w:ind w:left="3420" w:hanging="360"/>
      </w:pPr>
      <w:rPr>
        <w:rFonts w:ascii="Symbol" w:hAnsi="Symbol"/>
      </w:rPr>
    </w:lvl>
    <w:lvl w:ilvl="4">
      <w:start w:val="1"/>
      <w:numFmt w:val="bullet"/>
      <w:isLgl w:val="false"/>
      <w:suff w:val="tab"/>
      <w:lvlText w:val="o"/>
      <w:lvlJc w:val="left"/>
      <w:pPr>
        <w:ind w:left="4140" w:hanging="360"/>
      </w:pPr>
      <w:rPr>
        <w:rFonts w:ascii="Courier New" w:hAnsi="Courier New" w:cs="Courier New"/>
      </w:rPr>
    </w:lvl>
    <w:lvl w:ilvl="5">
      <w:start w:val="1"/>
      <w:numFmt w:val="bullet"/>
      <w:isLgl w:val="false"/>
      <w:suff w:val="tab"/>
      <w:lvlText w:val=""/>
      <w:lvlJc w:val="left"/>
      <w:pPr>
        <w:ind w:left="4860" w:hanging="360"/>
      </w:pPr>
      <w:rPr>
        <w:rFonts w:ascii="Wingdings" w:hAnsi="Wingdings"/>
      </w:rPr>
    </w:lvl>
    <w:lvl w:ilvl="6">
      <w:start w:val="1"/>
      <w:numFmt w:val="bullet"/>
      <w:isLgl w:val="false"/>
      <w:suff w:val="tab"/>
      <w:lvlText w:val=""/>
      <w:lvlJc w:val="left"/>
      <w:pPr>
        <w:ind w:left="5580" w:hanging="360"/>
      </w:pPr>
      <w:rPr>
        <w:rFonts w:ascii="Symbol" w:hAnsi="Symbol"/>
      </w:rPr>
    </w:lvl>
    <w:lvl w:ilvl="7">
      <w:start w:val="1"/>
      <w:numFmt w:val="bullet"/>
      <w:isLgl w:val="false"/>
      <w:suff w:val="tab"/>
      <w:lvlText w:val="o"/>
      <w:lvlJc w:val="left"/>
      <w:pPr>
        <w:ind w:left="6300" w:hanging="360"/>
      </w:pPr>
      <w:rPr>
        <w:rFonts w:ascii="Courier New" w:hAnsi="Courier New" w:cs="Courier New"/>
      </w:rPr>
    </w:lvl>
    <w:lvl w:ilvl="8">
      <w:start w:val="1"/>
      <w:numFmt w:val="bullet"/>
      <w:isLgl w:val="false"/>
      <w:suff w:val="tab"/>
      <w:lvlText w:val=""/>
      <w:lvlJc w:val="left"/>
      <w:pPr>
        <w:ind w:left="7020" w:hanging="360"/>
      </w:pPr>
      <w:rPr>
        <w:rFonts w:ascii="Wingdings" w:hAnsi="Wingdings"/>
      </w:rPr>
    </w:lvl>
  </w:abstractNum>
  <w:abstractNum w:abstractNumId="109">
    <w:multiLevelType w:val="hybridMultilevel"/>
    <w:lvl w:ilvl="0">
      <w:start w:val="1"/>
      <w:numFmt w:val="bullet"/>
      <w:isLgl w:val="false"/>
      <w:suff w:val="tab"/>
      <w:lvlText w:val=""/>
      <w:lvlJc w:val="left"/>
      <w:pPr>
        <w:ind w:left="820" w:hanging="360"/>
        <w:tabs>
          <w:tab w:val="num" w:pos="820" w:leader="none"/>
        </w:tabs>
      </w:pPr>
      <w:rPr>
        <w:rFonts w:ascii="Symbol" w:hAnsi="Symbol"/>
      </w:rPr>
    </w:lvl>
    <w:lvl w:ilvl="1">
      <w:start w:val="1"/>
      <w:numFmt w:val="decimal"/>
      <w:isLgl w:val="false"/>
      <w:suff w:val="tab"/>
      <w:lvlText w:val="%2."/>
      <w:lvlJc w:val="left"/>
      <w:pPr>
        <w:ind w:left="1440" w:hanging="360"/>
        <w:tabs>
          <w:tab w:val="num" w:pos="1440" w:leader="none"/>
        </w:tabs>
      </w:pPr>
    </w:lvl>
    <w:lvl w:ilvl="2">
      <w:start w:val="1"/>
      <w:numFmt w:val="decimal"/>
      <w:isLgl w:val="false"/>
      <w:suff w:val="tab"/>
      <w:lvlText w:val="%3)"/>
      <w:lvlJc w:val="left"/>
      <w:pPr>
        <w:ind w:left="2580" w:hanging="780"/>
        <w:tabs>
          <w:tab w:val="num" w:pos="2580" w:leader="none"/>
        </w:tabs>
      </w:pPr>
    </w:lvl>
    <w:lvl w:ilvl="3">
      <w:start w:val="1"/>
      <w:numFmt w:val="bullet"/>
      <w:isLgl w:val="false"/>
      <w:suff w:val="tab"/>
      <w:lvlText w:val=""/>
      <w:lvlJc w:val="left"/>
      <w:pPr>
        <w:ind w:left="2880" w:hanging="360"/>
        <w:tabs>
          <w:tab w:val="num" w:pos="2880" w:leader="none"/>
        </w:tabs>
      </w:pPr>
      <w:rPr>
        <w:rFonts w:ascii="Symbol" w:hAnsi="Symbol"/>
      </w:rPr>
    </w:lvl>
    <w:lvl w:ilvl="4">
      <w:start w:val="1"/>
      <w:numFmt w:val="bullet"/>
      <w:isLgl w:val="false"/>
      <w:suff w:val="tab"/>
      <w:lvlText w:val="o"/>
      <w:lvlJc w:val="left"/>
      <w:pPr>
        <w:ind w:left="3600" w:hanging="360"/>
        <w:tabs>
          <w:tab w:val="num" w:pos="3600" w:leader="none"/>
        </w:tabs>
      </w:pPr>
      <w:rPr>
        <w:rFonts w:ascii="Courier New" w:hAnsi="Courier New" w:cs="Courier New"/>
      </w:rPr>
    </w:lvl>
    <w:lvl w:ilvl="5">
      <w:start w:val="1"/>
      <w:numFmt w:val="bullet"/>
      <w:isLgl w:val="false"/>
      <w:suff w:val="tab"/>
      <w:lvlText w:val=""/>
      <w:lvlJc w:val="left"/>
      <w:pPr>
        <w:ind w:left="4320" w:hanging="360"/>
        <w:tabs>
          <w:tab w:val="num" w:pos="4320" w:leader="none"/>
        </w:tabs>
      </w:pPr>
      <w:rPr>
        <w:rFonts w:ascii="Wingdings" w:hAnsi="Wingdings"/>
      </w:rPr>
    </w:lvl>
    <w:lvl w:ilvl="6">
      <w:start w:val="1"/>
      <w:numFmt w:val="bullet"/>
      <w:isLgl w:val="false"/>
      <w:suff w:val="tab"/>
      <w:lvlText w:val=""/>
      <w:lvlJc w:val="left"/>
      <w:pPr>
        <w:ind w:left="5040" w:hanging="360"/>
        <w:tabs>
          <w:tab w:val="num" w:pos="5040" w:leader="none"/>
        </w:tabs>
      </w:pPr>
      <w:rPr>
        <w:rFonts w:ascii="Symbol" w:hAnsi="Symbol"/>
      </w:rPr>
    </w:lvl>
    <w:lvl w:ilvl="7">
      <w:start w:val="1"/>
      <w:numFmt w:val="bullet"/>
      <w:isLgl w:val="false"/>
      <w:suff w:val="tab"/>
      <w:lvlText w:val="o"/>
      <w:lvlJc w:val="left"/>
      <w:pPr>
        <w:ind w:left="5760" w:hanging="360"/>
        <w:tabs>
          <w:tab w:val="num" w:pos="5760" w:leader="none"/>
        </w:tabs>
      </w:pPr>
      <w:rPr>
        <w:rFonts w:ascii="Courier New" w:hAnsi="Courier New" w:cs="Courier New"/>
      </w:rPr>
    </w:lvl>
    <w:lvl w:ilvl="8">
      <w:start w:val="1"/>
      <w:numFmt w:val="bullet"/>
      <w:isLgl w:val="false"/>
      <w:suff w:val="tab"/>
      <w:lvlText w:val=""/>
      <w:lvlJc w:val="left"/>
      <w:pPr>
        <w:ind w:left="6480" w:hanging="360"/>
        <w:tabs>
          <w:tab w:val="num" w:pos="6480" w:leader="none"/>
        </w:tabs>
      </w:pPr>
      <w:rPr>
        <w:rFonts w:ascii="Wingdings" w:hAnsi="Wingdings"/>
      </w:rPr>
    </w:lvl>
  </w:abstractNum>
  <w:abstractNum w:abstractNumId="110">
    <w:multiLevelType w:val="hybridMultilevel"/>
    <w:lvl w:ilvl="0">
      <w:start w:val="1"/>
      <w:numFmt w:val="bullet"/>
      <w:isLgl w:val="false"/>
      <w:suff w:val="tab"/>
      <w:lvlText w:val=""/>
      <w:lvlJc w:val="left"/>
      <w:pPr>
        <w:ind w:left="1260" w:hanging="360"/>
      </w:pPr>
      <w:rPr>
        <w:rFonts w:ascii="Symbol" w:hAnsi="Symbol"/>
      </w:rPr>
    </w:lvl>
    <w:lvl w:ilvl="1">
      <w:start w:val="1"/>
      <w:numFmt w:val="bullet"/>
      <w:isLgl w:val="false"/>
      <w:suff w:val="tab"/>
      <w:lvlText w:val="o"/>
      <w:lvlJc w:val="left"/>
      <w:pPr>
        <w:ind w:left="1980" w:hanging="360"/>
      </w:pPr>
      <w:rPr>
        <w:rFonts w:ascii="Courier New" w:hAnsi="Courier New" w:cs="Courier New"/>
      </w:rPr>
    </w:lvl>
    <w:lvl w:ilvl="2">
      <w:start w:val="1"/>
      <w:numFmt w:val="bullet"/>
      <w:isLgl w:val="false"/>
      <w:suff w:val="tab"/>
      <w:lvlText w:val=""/>
      <w:lvlJc w:val="left"/>
      <w:pPr>
        <w:ind w:left="2700" w:hanging="360"/>
      </w:pPr>
      <w:rPr>
        <w:rFonts w:ascii="Wingdings" w:hAnsi="Wingdings"/>
      </w:rPr>
    </w:lvl>
    <w:lvl w:ilvl="3">
      <w:start w:val="1"/>
      <w:numFmt w:val="bullet"/>
      <w:isLgl w:val="false"/>
      <w:suff w:val="tab"/>
      <w:lvlText w:val=""/>
      <w:lvlJc w:val="left"/>
      <w:pPr>
        <w:ind w:left="3420" w:hanging="360"/>
      </w:pPr>
      <w:rPr>
        <w:rFonts w:ascii="Symbol" w:hAnsi="Symbol"/>
      </w:rPr>
    </w:lvl>
    <w:lvl w:ilvl="4">
      <w:start w:val="1"/>
      <w:numFmt w:val="bullet"/>
      <w:isLgl w:val="false"/>
      <w:suff w:val="tab"/>
      <w:lvlText w:val="o"/>
      <w:lvlJc w:val="left"/>
      <w:pPr>
        <w:ind w:left="4140" w:hanging="360"/>
      </w:pPr>
      <w:rPr>
        <w:rFonts w:ascii="Courier New" w:hAnsi="Courier New" w:cs="Courier New"/>
      </w:rPr>
    </w:lvl>
    <w:lvl w:ilvl="5">
      <w:start w:val="1"/>
      <w:numFmt w:val="bullet"/>
      <w:isLgl w:val="false"/>
      <w:suff w:val="tab"/>
      <w:lvlText w:val=""/>
      <w:lvlJc w:val="left"/>
      <w:pPr>
        <w:ind w:left="4860" w:hanging="360"/>
      </w:pPr>
      <w:rPr>
        <w:rFonts w:ascii="Wingdings" w:hAnsi="Wingdings"/>
      </w:rPr>
    </w:lvl>
    <w:lvl w:ilvl="6">
      <w:start w:val="1"/>
      <w:numFmt w:val="bullet"/>
      <w:isLgl w:val="false"/>
      <w:suff w:val="tab"/>
      <w:lvlText w:val=""/>
      <w:lvlJc w:val="left"/>
      <w:pPr>
        <w:ind w:left="5580" w:hanging="360"/>
      </w:pPr>
      <w:rPr>
        <w:rFonts w:ascii="Symbol" w:hAnsi="Symbol"/>
      </w:rPr>
    </w:lvl>
    <w:lvl w:ilvl="7">
      <w:start w:val="1"/>
      <w:numFmt w:val="bullet"/>
      <w:isLgl w:val="false"/>
      <w:suff w:val="tab"/>
      <w:lvlText w:val="o"/>
      <w:lvlJc w:val="left"/>
      <w:pPr>
        <w:ind w:left="6300" w:hanging="360"/>
      </w:pPr>
      <w:rPr>
        <w:rFonts w:ascii="Courier New" w:hAnsi="Courier New" w:cs="Courier New"/>
      </w:rPr>
    </w:lvl>
    <w:lvl w:ilvl="8">
      <w:start w:val="1"/>
      <w:numFmt w:val="bullet"/>
      <w:isLgl w:val="false"/>
      <w:suff w:val="tab"/>
      <w:lvlText w:val=""/>
      <w:lvlJc w:val="left"/>
      <w:pPr>
        <w:ind w:left="7020" w:hanging="360"/>
      </w:pPr>
      <w:rPr>
        <w:rFonts w:ascii="Wingdings" w:hAnsi="Wingdings"/>
      </w:rPr>
    </w:lvl>
  </w:abstractNum>
  <w:abstractNum w:abstractNumId="111">
    <w:multiLevelType w:val="hybridMultilevel"/>
    <w:lvl w:ilvl="0">
      <w:start w:val="1"/>
      <w:numFmt w:val="bullet"/>
      <w:isLgl w:val="false"/>
      <w:suff w:val="tab"/>
      <w:lvlText w:val=""/>
      <w:lvlJc w:val="left"/>
      <w:pPr>
        <w:ind w:left="753" w:hanging="360"/>
      </w:pPr>
      <w:rPr>
        <w:rFonts w:ascii="Symbol" w:hAnsi="Symbol"/>
      </w:rPr>
    </w:lvl>
    <w:lvl w:ilvl="1">
      <w:start w:val="1"/>
      <w:numFmt w:val="bullet"/>
      <w:isLgl w:val="false"/>
      <w:suff w:val="tab"/>
      <w:lvlText w:val="o"/>
      <w:lvlJc w:val="left"/>
      <w:pPr>
        <w:ind w:left="1473" w:hanging="360"/>
      </w:pPr>
      <w:rPr>
        <w:rFonts w:ascii="Courier New" w:hAnsi="Courier New" w:cs="Courier New"/>
      </w:rPr>
    </w:lvl>
    <w:lvl w:ilvl="2">
      <w:start w:val="1"/>
      <w:numFmt w:val="bullet"/>
      <w:isLgl w:val="false"/>
      <w:suff w:val="tab"/>
      <w:lvlText w:val=""/>
      <w:lvlJc w:val="left"/>
      <w:pPr>
        <w:ind w:left="2193" w:hanging="360"/>
      </w:pPr>
      <w:rPr>
        <w:rFonts w:ascii="Wingdings" w:hAnsi="Wingdings"/>
      </w:rPr>
    </w:lvl>
    <w:lvl w:ilvl="3">
      <w:start w:val="1"/>
      <w:numFmt w:val="bullet"/>
      <w:isLgl w:val="false"/>
      <w:suff w:val="tab"/>
      <w:lvlText w:val=""/>
      <w:lvlJc w:val="left"/>
      <w:pPr>
        <w:ind w:left="2913" w:hanging="360"/>
      </w:pPr>
      <w:rPr>
        <w:rFonts w:ascii="Symbol" w:hAnsi="Symbol"/>
      </w:rPr>
    </w:lvl>
    <w:lvl w:ilvl="4">
      <w:start w:val="1"/>
      <w:numFmt w:val="bullet"/>
      <w:isLgl w:val="false"/>
      <w:suff w:val="tab"/>
      <w:lvlText w:val="o"/>
      <w:lvlJc w:val="left"/>
      <w:pPr>
        <w:ind w:left="3633" w:hanging="360"/>
      </w:pPr>
      <w:rPr>
        <w:rFonts w:ascii="Courier New" w:hAnsi="Courier New" w:cs="Courier New"/>
      </w:rPr>
    </w:lvl>
    <w:lvl w:ilvl="5">
      <w:start w:val="1"/>
      <w:numFmt w:val="bullet"/>
      <w:isLgl w:val="false"/>
      <w:suff w:val="tab"/>
      <w:lvlText w:val=""/>
      <w:lvlJc w:val="left"/>
      <w:pPr>
        <w:ind w:left="4353" w:hanging="360"/>
      </w:pPr>
      <w:rPr>
        <w:rFonts w:ascii="Wingdings" w:hAnsi="Wingdings"/>
      </w:rPr>
    </w:lvl>
    <w:lvl w:ilvl="6">
      <w:start w:val="1"/>
      <w:numFmt w:val="bullet"/>
      <w:isLgl w:val="false"/>
      <w:suff w:val="tab"/>
      <w:lvlText w:val=""/>
      <w:lvlJc w:val="left"/>
      <w:pPr>
        <w:ind w:left="5073" w:hanging="360"/>
      </w:pPr>
      <w:rPr>
        <w:rFonts w:ascii="Symbol" w:hAnsi="Symbol"/>
      </w:rPr>
    </w:lvl>
    <w:lvl w:ilvl="7">
      <w:start w:val="1"/>
      <w:numFmt w:val="bullet"/>
      <w:isLgl w:val="false"/>
      <w:suff w:val="tab"/>
      <w:lvlText w:val="o"/>
      <w:lvlJc w:val="left"/>
      <w:pPr>
        <w:ind w:left="5793" w:hanging="360"/>
      </w:pPr>
      <w:rPr>
        <w:rFonts w:ascii="Courier New" w:hAnsi="Courier New" w:cs="Courier New"/>
      </w:rPr>
    </w:lvl>
    <w:lvl w:ilvl="8">
      <w:start w:val="1"/>
      <w:numFmt w:val="bullet"/>
      <w:isLgl w:val="false"/>
      <w:suff w:val="tab"/>
      <w:lvlText w:val=""/>
      <w:lvlJc w:val="left"/>
      <w:pPr>
        <w:ind w:left="6513" w:hanging="360"/>
      </w:pPr>
      <w:rPr>
        <w:rFonts w:ascii="Wingdings" w:hAnsi="Wingdings"/>
      </w:rPr>
    </w:lvl>
  </w:abstractNum>
  <w:abstractNum w:abstractNumId="112">
    <w:multiLevelType w:val="hybridMultilevel"/>
    <w:lvl w:ilvl="0">
      <w:start w:val="1"/>
      <w:numFmt w:val="bullet"/>
      <w:isLgl w:val="false"/>
      <w:suff w:val="tab"/>
      <w:lvlText w:val=""/>
      <w:lvlJc w:val="left"/>
      <w:pPr>
        <w:ind w:left="792" w:hanging="360"/>
        <w:tabs>
          <w:tab w:val="num" w:pos="792" w:leader="none"/>
        </w:tabs>
      </w:pPr>
      <w:rPr>
        <w:rFonts w:ascii="Symbol" w:hAnsi="Symbol"/>
      </w:rPr>
    </w:lvl>
    <w:lvl w:ilvl="1">
      <w:start w:val="1"/>
      <w:numFmt w:val="bullet"/>
      <w:isLgl w:val="false"/>
      <w:suff w:val="tab"/>
      <w:lvlText w:val="o"/>
      <w:lvlJc w:val="left"/>
      <w:pPr>
        <w:ind w:left="1512" w:hanging="360"/>
        <w:tabs>
          <w:tab w:val="num" w:pos="1512" w:leader="none"/>
        </w:tabs>
      </w:pPr>
      <w:rPr>
        <w:rFonts w:ascii="Courier New" w:hAnsi="Courier New" w:cs="Courier New"/>
      </w:rPr>
    </w:lvl>
    <w:lvl w:ilvl="2">
      <w:start w:val="1"/>
      <w:numFmt w:val="bullet"/>
      <w:isLgl w:val="false"/>
      <w:suff w:val="tab"/>
      <w:lvlText w:val=""/>
      <w:lvlJc w:val="left"/>
      <w:pPr>
        <w:ind w:left="2232" w:hanging="360"/>
        <w:tabs>
          <w:tab w:val="num" w:pos="2232" w:leader="none"/>
        </w:tabs>
      </w:pPr>
      <w:rPr>
        <w:rFonts w:ascii="Wingdings" w:hAnsi="Wingdings"/>
      </w:rPr>
    </w:lvl>
    <w:lvl w:ilvl="3">
      <w:start w:val="1"/>
      <w:numFmt w:val="bullet"/>
      <w:isLgl w:val="false"/>
      <w:suff w:val="tab"/>
      <w:lvlText w:val=""/>
      <w:lvlJc w:val="left"/>
      <w:pPr>
        <w:ind w:left="2952" w:hanging="360"/>
        <w:tabs>
          <w:tab w:val="num" w:pos="2952" w:leader="none"/>
        </w:tabs>
      </w:pPr>
      <w:rPr>
        <w:rFonts w:ascii="Symbol" w:hAnsi="Symbol"/>
      </w:rPr>
    </w:lvl>
    <w:lvl w:ilvl="4">
      <w:start w:val="1"/>
      <w:numFmt w:val="bullet"/>
      <w:isLgl w:val="false"/>
      <w:suff w:val="tab"/>
      <w:lvlText w:val="o"/>
      <w:lvlJc w:val="left"/>
      <w:pPr>
        <w:ind w:left="3672" w:hanging="360"/>
        <w:tabs>
          <w:tab w:val="num" w:pos="3672" w:leader="none"/>
        </w:tabs>
      </w:pPr>
      <w:rPr>
        <w:rFonts w:ascii="Courier New" w:hAnsi="Courier New" w:cs="Courier New"/>
      </w:rPr>
    </w:lvl>
    <w:lvl w:ilvl="5">
      <w:start w:val="1"/>
      <w:numFmt w:val="bullet"/>
      <w:isLgl w:val="false"/>
      <w:suff w:val="tab"/>
      <w:lvlText w:val=""/>
      <w:lvlJc w:val="left"/>
      <w:pPr>
        <w:ind w:left="4392" w:hanging="360"/>
        <w:tabs>
          <w:tab w:val="num" w:pos="4392" w:leader="none"/>
        </w:tabs>
      </w:pPr>
      <w:rPr>
        <w:rFonts w:ascii="Wingdings" w:hAnsi="Wingdings"/>
      </w:rPr>
    </w:lvl>
    <w:lvl w:ilvl="6">
      <w:start w:val="1"/>
      <w:numFmt w:val="bullet"/>
      <w:isLgl w:val="false"/>
      <w:suff w:val="tab"/>
      <w:lvlText w:val=""/>
      <w:lvlJc w:val="left"/>
      <w:pPr>
        <w:ind w:left="5112" w:hanging="360"/>
        <w:tabs>
          <w:tab w:val="num" w:pos="5112" w:leader="none"/>
        </w:tabs>
      </w:pPr>
      <w:rPr>
        <w:rFonts w:ascii="Symbol" w:hAnsi="Symbol"/>
      </w:rPr>
    </w:lvl>
    <w:lvl w:ilvl="7">
      <w:start w:val="1"/>
      <w:numFmt w:val="bullet"/>
      <w:isLgl w:val="false"/>
      <w:suff w:val="tab"/>
      <w:lvlText w:val="o"/>
      <w:lvlJc w:val="left"/>
      <w:pPr>
        <w:ind w:left="5832" w:hanging="360"/>
        <w:tabs>
          <w:tab w:val="num" w:pos="5832" w:leader="none"/>
        </w:tabs>
      </w:pPr>
      <w:rPr>
        <w:rFonts w:ascii="Courier New" w:hAnsi="Courier New" w:cs="Courier New"/>
      </w:rPr>
    </w:lvl>
    <w:lvl w:ilvl="8">
      <w:start w:val="1"/>
      <w:numFmt w:val="bullet"/>
      <w:isLgl w:val="false"/>
      <w:suff w:val="tab"/>
      <w:lvlText w:val=""/>
      <w:lvlJc w:val="left"/>
      <w:pPr>
        <w:ind w:left="6552" w:hanging="360"/>
        <w:tabs>
          <w:tab w:val="num" w:pos="6552" w:leader="none"/>
        </w:tabs>
      </w:pPr>
      <w:rPr>
        <w:rFonts w:ascii="Wingdings" w:hAnsi="Wingdings"/>
      </w:rPr>
    </w:lvl>
  </w:abstractNum>
  <w:abstractNum w:abstractNumId="1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num w:numId="1">
    <w:abstractNumId w:val="6"/>
  </w:num>
  <w:num w:numId="2">
    <w:abstractNumId w:val="20"/>
  </w:num>
  <w:num w:numId="3">
    <w:abstractNumId w:val="11"/>
  </w:num>
  <w:num w:numId="4">
    <w:abstractNumId w:val="90"/>
  </w:num>
  <w:num w:numId="5">
    <w:abstractNumId w:val="46"/>
  </w:num>
  <w:num w:numId="6">
    <w:abstractNumId w:val="21"/>
  </w:num>
  <w:num w:numId="7">
    <w:abstractNumId w:val="68"/>
  </w:num>
  <w:num w:numId="8">
    <w:abstractNumId w:val="75"/>
  </w:num>
  <w:num w:numId="9">
    <w:abstractNumId w:val="80"/>
  </w:num>
  <w:num w:numId="10">
    <w:abstractNumId w:val="105"/>
  </w:num>
  <w:num w:numId="11">
    <w:abstractNumId w:val="100"/>
  </w:num>
  <w:num w:numId="12">
    <w:abstractNumId w:val="48"/>
  </w:num>
  <w:num w:numId="13">
    <w:abstractNumId w:val="42"/>
  </w:num>
  <w:num w:numId="14">
    <w:abstractNumId w:val="77"/>
  </w:num>
  <w:num w:numId="15">
    <w:abstractNumId w:val="24"/>
  </w:num>
  <w:num w:numId="16">
    <w:abstractNumId w:val="39"/>
  </w:num>
  <w:num w:numId="17">
    <w:abstractNumId w:val="4"/>
  </w:num>
  <w:num w:numId="18">
    <w:abstractNumId w:val="16"/>
  </w:num>
  <w:num w:numId="19">
    <w:abstractNumId w:val="22"/>
  </w:num>
  <w:num w:numId="20">
    <w:abstractNumId w:val="18"/>
  </w:num>
  <w:num w:numId="21">
    <w:abstractNumId w:val="69"/>
  </w:num>
  <w:num w:numId="22">
    <w:abstractNumId w:val="40"/>
  </w:num>
  <w:num w:numId="23">
    <w:abstractNumId w:val="54"/>
  </w:num>
  <w:num w:numId="24">
    <w:abstractNumId w:val="13"/>
  </w:num>
  <w:num w:numId="25">
    <w:abstractNumId w:val="19"/>
  </w:num>
  <w:num w:numId="26">
    <w:abstractNumId w:val="35"/>
  </w:num>
  <w:num w:numId="27">
    <w:abstractNumId w:val="102"/>
  </w:num>
  <w:num w:numId="28">
    <w:abstractNumId w:val="94"/>
  </w:num>
  <w:num w:numId="29">
    <w:abstractNumId w:val="44"/>
  </w:num>
  <w:num w:numId="30">
    <w:abstractNumId w:val="103"/>
  </w:num>
  <w:num w:numId="31">
    <w:abstractNumId w:val="55"/>
  </w:num>
  <w:num w:numId="32">
    <w:abstractNumId w:val="112"/>
  </w:num>
  <w:num w:numId="33">
    <w:abstractNumId w:val="85"/>
  </w:num>
  <w:num w:numId="34">
    <w:abstractNumId w:val="81"/>
  </w:num>
  <w:num w:numId="35">
    <w:abstractNumId w:val="56"/>
  </w:num>
  <w:num w:numId="36">
    <w:abstractNumId w:val="38"/>
  </w:num>
  <w:num w:numId="37">
    <w:abstractNumId w:val="98"/>
  </w:num>
  <w:num w:numId="38">
    <w:abstractNumId w:val="5"/>
  </w:num>
  <w:num w:numId="39">
    <w:abstractNumId w:val="71"/>
  </w:num>
  <w:num w:numId="40">
    <w:abstractNumId w:val="86"/>
  </w:num>
  <w:num w:numId="41">
    <w:abstractNumId w:val="83"/>
  </w:num>
  <w:num w:numId="42">
    <w:abstractNumId w:val="9"/>
  </w:num>
  <w:num w:numId="43">
    <w:abstractNumId w:val="36"/>
  </w:num>
  <w:num w:numId="44">
    <w:abstractNumId w:val="76"/>
  </w:num>
  <w:num w:numId="45">
    <w:abstractNumId w:val="25"/>
  </w:num>
  <w:num w:numId="46">
    <w:abstractNumId w:val="78"/>
  </w:num>
  <w:num w:numId="47">
    <w:abstractNumId w:val="29"/>
  </w:num>
  <w:num w:numId="48">
    <w:abstractNumId w:val="70"/>
  </w:num>
  <w:num w:numId="49">
    <w:abstractNumId w:val="74"/>
  </w:num>
  <w:num w:numId="50">
    <w:abstractNumId w:val="57"/>
  </w:num>
  <w:num w:numId="51">
    <w:abstractNumId w:val="84"/>
  </w:num>
  <w:num w:numId="52">
    <w:abstractNumId w:val="1"/>
  </w:num>
  <w:num w:numId="53">
    <w:abstractNumId w:val="88"/>
  </w:num>
  <w:num w:numId="54">
    <w:abstractNumId w:val="82"/>
  </w:num>
  <w:num w:numId="55">
    <w:abstractNumId w:val="17"/>
  </w:num>
  <w:num w:numId="56">
    <w:abstractNumId w:val="27"/>
  </w:num>
  <w:num w:numId="57">
    <w:abstractNumId w:val="63"/>
  </w:num>
  <w:num w:numId="58">
    <w:abstractNumId w:val="32"/>
  </w:num>
  <w:num w:numId="59">
    <w:abstractNumId w:val="23"/>
  </w:num>
  <w:num w:numId="60">
    <w:abstractNumId w:val="96"/>
  </w:num>
  <w:num w:numId="61">
    <w:abstractNumId w:val="104"/>
  </w:num>
  <w:num w:numId="62">
    <w:abstractNumId w:val="101"/>
  </w:num>
  <w:num w:numId="63">
    <w:abstractNumId w:val="95"/>
  </w:num>
  <w:num w:numId="64">
    <w:abstractNumId w:val="43"/>
  </w:num>
  <w:num w:numId="65">
    <w:abstractNumId w:val="51"/>
  </w:num>
  <w:num w:numId="66">
    <w:abstractNumId w:val="2"/>
  </w:num>
  <w:num w:numId="67">
    <w:abstractNumId w:val="89"/>
  </w:num>
  <w:num w:numId="68">
    <w:abstractNumId w:val="41"/>
  </w:num>
  <w:num w:numId="69">
    <w:abstractNumId w:val="52"/>
  </w:num>
  <w:num w:numId="70">
    <w:abstractNumId w:val="59"/>
  </w:num>
  <w:num w:numId="71">
    <w:abstractNumId w:val="31"/>
  </w:num>
  <w:num w:numId="72">
    <w:abstractNumId w:val="109"/>
  </w:num>
  <w:num w:numId="73">
    <w:abstractNumId w:val="67"/>
  </w:num>
  <w:num w:numId="74">
    <w:abstractNumId w:val="30"/>
  </w:num>
  <w:num w:numId="75">
    <w:abstractNumId w:val="79"/>
  </w:num>
  <w:num w:numId="76">
    <w:abstractNumId w:val="50"/>
  </w:num>
  <w:num w:numId="77">
    <w:abstractNumId w:val="107"/>
  </w:num>
  <w:num w:numId="78">
    <w:abstractNumId w:val="3"/>
  </w:num>
  <w:num w:numId="79">
    <w:abstractNumId w:val="99"/>
  </w:num>
  <w:num w:numId="80">
    <w:abstractNumId w:val="26"/>
  </w:num>
  <w:num w:numId="81">
    <w:abstractNumId w:val="87"/>
  </w:num>
  <w:num w:numId="82">
    <w:abstractNumId w:val="7"/>
  </w:num>
  <w:num w:numId="83">
    <w:abstractNumId w:val="62"/>
  </w:num>
  <w:num w:numId="84">
    <w:abstractNumId w:val="49"/>
  </w:num>
  <w:num w:numId="85">
    <w:abstractNumId w:val="33"/>
  </w:num>
  <w:num w:numId="86">
    <w:abstractNumId w:val="73"/>
  </w:num>
  <w:num w:numId="87">
    <w:abstractNumId w:val="58"/>
  </w:num>
  <w:num w:numId="88">
    <w:abstractNumId w:val="8"/>
  </w:num>
  <w:num w:numId="89">
    <w:abstractNumId w:val="97"/>
  </w:num>
  <w:num w:numId="90">
    <w:abstractNumId w:val="15"/>
  </w:num>
  <w:num w:numId="91">
    <w:abstractNumId w:val="111"/>
  </w:num>
  <w:num w:numId="92">
    <w:abstractNumId w:val="92"/>
  </w:num>
  <w:num w:numId="93">
    <w:abstractNumId w:val="45"/>
  </w:num>
  <w:num w:numId="94">
    <w:abstractNumId w:val="34"/>
  </w:num>
  <w:num w:numId="95">
    <w:abstractNumId w:val="110"/>
  </w:num>
  <w:num w:numId="96">
    <w:abstractNumId w:val="0"/>
  </w:num>
  <w:num w:numId="97">
    <w:abstractNumId w:val="47"/>
  </w:num>
  <w:num w:numId="98">
    <w:abstractNumId w:val="65"/>
  </w:num>
  <w:num w:numId="99">
    <w:abstractNumId w:val="108"/>
  </w:num>
  <w:num w:numId="100">
    <w:abstractNumId w:val="91"/>
  </w:num>
  <w:num w:numId="101">
    <w:abstractNumId w:val="61"/>
  </w:num>
  <w:num w:numId="102">
    <w:abstractNumId w:val="10"/>
  </w:num>
  <w:num w:numId="103">
    <w:abstractNumId w:val="28"/>
  </w:num>
  <w:num w:numId="104">
    <w:abstractNumId w:val="106"/>
  </w:num>
  <w:num w:numId="105">
    <w:abstractNumId w:val="72"/>
  </w:num>
  <w:num w:numId="106">
    <w:abstractNumId w:val="12"/>
  </w:num>
  <w:num w:numId="107">
    <w:abstractNumId w:val="14"/>
  </w:num>
  <w:num w:numId="108">
    <w:abstractNumId w:val="60"/>
  </w:num>
  <w:num w:numId="109">
    <w:abstractNumId w:val="66"/>
  </w:num>
  <w:num w:numId="110">
    <w:abstractNumId w:val="113"/>
  </w:num>
  <w:num w:numId="111">
    <w:abstractNumId w:val="53"/>
  </w:num>
  <w:num w:numId="112">
    <w:abstractNumId w:val="93"/>
  </w:num>
  <w:num w:numId="113">
    <w:abstractNumId w:val="64"/>
  </w:num>
  <w:num w:numId="114">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9"/>
  <w:characterSpacingControl w:val="doNotCompress"/>
  <w:footnotePr>
    <w:pos w:val="pageBottom"/>
    <w:numFmt w:val="decimal"/>
    <w:numStart w:val="1"/>
    <w:numRestart w:val="continuous"/>
    <w:footnote w:id="-1"/>
    <w:footnote w:id="0"/>
  </w:footnotePr>
  <w:endnotePr>
    <w:pos w:val="docEnd"/>
    <w:numFmt w:val="decimal"/>
    <w:numStart w:val="1"/>
    <w:numRestart w:val="continuous"/>
    <w:endnote w:id="-1"/>
    <w:endnote w:id="0"/>
  </w:endnotePr>
  <w:compat>
    <w:compatSetting w:name="compatibilityMode" w:uri="http://schemas.microsoft.com/office/word" w:val="11"/>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lang w:val="ru-RU" w:eastAsia="ru-RU" w:bidi="ar-SA"/>
      </w:rPr>
    </w:rPrDefault>
    <w:pPrDefaul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920">
    <w:name w:val="Heading 1 Char"/>
    <w:basedOn w:val="946"/>
    <w:link w:val="937"/>
    <w:uiPriority w:val="9"/>
    <w:rPr>
      <w:rFonts w:ascii="Arial" w:hAnsi="Arial" w:eastAsia="Arial" w:cs="Arial"/>
      <w:sz w:val="40"/>
      <w:szCs w:val="40"/>
    </w:rPr>
  </w:style>
  <w:style w:type="character" w:styleId="921">
    <w:name w:val="Heading 2 Char"/>
    <w:basedOn w:val="946"/>
    <w:link w:val="938"/>
    <w:uiPriority w:val="9"/>
    <w:rPr>
      <w:rFonts w:ascii="Arial" w:hAnsi="Arial" w:eastAsia="Arial" w:cs="Arial"/>
      <w:sz w:val="34"/>
    </w:rPr>
  </w:style>
  <w:style w:type="character" w:styleId="922">
    <w:name w:val="Heading 3 Char"/>
    <w:basedOn w:val="946"/>
    <w:link w:val="939"/>
    <w:uiPriority w:val="9"/>
    <w:rPr>
      <w:rFonts w:ascii="Arial" w:hAnsi="Arial" w:eastAsia="Arial" w:cs="Arial"/>
      <w:sz w:val="30"/>
      <w:szCs w:val="30"/>
    </w:rPr>
  </w:style>
  <w:style w:type="character" w:styleId="923">
    <w:name w:val="Heading 4 Char"/>
    <w:basedOn w:val="946"/>
    <w:link w:val="940"/>
    <w:uiPriority w:val="9"/>
    <w:rPr>
      <w:rFonts w:ascii="Arial" w:hAnsi="Arial" w:eastAsia="Arial" w:cs="Arial"/>
      <w:b/>
      <w:bCs/>
      <w:sz w:val="26"/>
      <w:szCs w:val="26"/>
    </w:rPr>
  </w:style>
  <w:style w:type="character" w:styleId="924">
    <w:name w:val="Heading 5 Char"/>
    <w:basedOn w:val="946"/>
    <w:link w:val="941"/>
    <w:uiPriority w:val="9"/>
    <w:rPr>
      <w:rFonts w:ascii="Arial" w:hAnsi="Arial" w:eastAsia="Arial" w:cs="Arial"/>
      <w:b/>
      <w:bCs/>
      <w:sz w:val="24"/>
      <w:szCs w:val="24"/>
    </w:rPr>
  </w:style>
  <w:style w:type="character" w:styleId="925">
    <w:name w:val="Heading 6 Char"/>
    <w:basedOn w:val="946"/>
    <w:link w:val="942"/>
    <w:uiPriority w:val="9"/>
    <w:rPr>
      <w:rFonts w:ascii="Arial" w:hAnsi="Arial" w:eastAsia="Arial" w:cs="Arial"/>
      <w:b/>
      <w:bCs/>
      <w:sz w:val="22"/>
      <w:szCs w:val="22"/>
    </w:rPr>
  </w:style>
  <w:style w:type="character" w:styleId="926">
    <w:name w:val="Heading 7 Char"/>
    <w:basedOn w:val="946"/>
    <w:link w:val="943"/>
    <w:uiPriority w:val="9"/>
    <w:rPr>
      <w:rFonts w:ascii="Arial" w:hAnsi="Arial" w:eastAsia="Arial" w:cs="Arial"/>
      <w:b/>
      <w:bCs/>
      <w:i/>
      <w:iCs/>
      <w:sz w:val="22"/>
      <w:szCs w:val="22"/>
    </w:rPr>
  </w:style>
  <w:style w:type="character" w:styleId="927">
    <w:name w:val="Heading 8 Char"/>
    <w:basedOn w:val="946"/>
    <w:link w:val="944"/>
    <w:uiPriority w:val="9"/>
    <w:rPr>
      <w:rFonts w:ascii="Arial" w:hAnsi="Arial" w:eastAsia="Arial" w:cs="Arial"/>
      <w:i/>
      <w:iCs/>
      <w:sz w:val="22"/>
      <w:szCs w:val="22"/>
    </w:rPr>
  </w:style>
  <w:style w:type="character" w:styleId="928">
    <w:name w:val="Heading 9 Char"/>
    <w:basedOn w:val="946"/>
    <w:link w:val="945"/>
    <w:uiPriority w:val="9"/>
    <w:rPr>
      <w:rFonts w:ascii="Arial" w:hAnsi="Arial" w:eastAsia="Arial" w:cs="Arial"/>
      <w:i/>
      <w:iCs/>
      <w:sz w:val="21"/>
      <w:szCs w:val="21"/>
    </w:rPr>
  </w:style>
  <w:style w:type="character" w:styleId="929">
    <w:name w:val="Title Char"/>
    <w:basedOn w:val="946"/>
    <w:link w:val="960"/>
    <w:uiPriority w:val="10"/>
    <w:rPr>
      <w:sz w:val="48"/>
      <w:szCs w:val="48"/>
    </w:rPr>
  </w:style>
  <w:style w:type="character" w:styleId="930">
    <w:name w:val="Subtitle Char"/>
    <w:basedOn w:val="946"/>
    <w:link w:val="962"/>
    <w:uiPriority w:val="11"/>
    <w:rPr>
      <w:sz w:val="24"/>
      <w:szCs w:val="24"/>
    </w:rPr>
  </w:style>
  <w:style w:type="character" w:styleId="931">
    <w:name w:val="Quote Char"/>
    <w:link w:val="964"/>
    <w:uiPriority w:val="29"/>
    <w:rPr>
      <w:i/>
    </w:rPr>
  </w:style>
  <w:style w:type="character" w:styleId="932">
    <w:name w:val="Intense Quote Char"/>
    <w:link w:val="966"/>
    <w:uiPriority w:val="30"/>
    <w:rPr>
      <w:i/>
    </w:rPr>
  </w:style>
  <w:style w:type="character" w:styleId="933">
    <w:name w:val="Header Char"/>
    <w:basedOn w:val="946"/>
    <w:link w:val="968"/>
    <w:uiPriority w:val="99"/>
  </w:style>
  <w:style w:type="character" w:styleId="934">
    <w:name w:val="Footnote Text Char"/>
    <w:link w:val="1101"/>
    <w:uiPriority w:val="99"/>
    <w:rPr>
      <w:sz w:val="18"/>
    </w:rPr>
  </w:style>
  <w:style w:type="character" w:styleId="935">
    <w:name w:val="Endnote Text Char"/>
    <w:link w:val="1104"/>
    <w:uiPriority w:val="99"/>
    <w:rPr>
      <w:sz w:val="20"/>
    </w:rPr>
  </w:style>
  <w:style w:type="paragraph" w:styleId="936" w:default="1">
    <w:name w:val="Normal"/>
    <w:qFormat/>
    <w:rPr>
      <w:sz w:val="24"/>
      <w:szCs w:val="24"/>
    </w:rPr>
  </w:style>
  <w:style w:type="paragraph" w:styleId="937">
    <w:name w:val="Heading 1"/>
    <w:basedOn w:val="936"/>
    <w:next w:val="936"/>
    <w:link w:val="949"/>
    <w:qFormat/>
    <w:pPr>
      <w:ind w:left="317" w:hanging="317"/>
      <w:keepNext/>
      <w:outlineLvl w:val="0"/>
    </w:pPr>
    <w:rPr>
      <w:bCs/>
      <w:color w:val="000000"/>
      <w:sz w:val="20"/>
      <w:szCs w:val="20"/>
    </w:rPr>
  </w:style>
  <w:style w:type="paragraph" w:styleId="938">
    <w:name w:val="Heading 2"/>
    <w:basedOn w:val="936"/>
    <w:next w:val="936"/>
    <w:link w:val="950"/>
    <w:qFormat/>
    <w:pPr>
      <w:keepNext/>
      <w:spacing w:before="240" w:after="60"/>
      <w:outlineLvl w:val="1"/>
    </w:pPr>
    <w:rPr>
      <w:rFonts w:ascii="Arial" w:hAnsi="Arial" w:cs="Arial"/>
      <w:b/>
      <w:bCs/>
      <w:i/>
      <w:iCs/>
      <w:sz w:val="28"/>
      <w:szCs w:val="28"/>
    </w:rPr>
  </w:style>
  <w:style w:type="paragraph" w:styleId="939">
    <w:name w:val="Heading 3"/>
    <w:basedOn w:val="936"/>
    <w:next w:val="936"/>
    <w:link w:val="951"/>
    <w:qFormat/>
    <w:pPr>
      <w:keepNext/>
      <w:spacing w:before="240" w:after="60"/>
      <w:outlineLvl w:val="2"/>
    </w:pPr>
    <w:rPr>
      <w:rFonts w:ascii="Arial" w:hAnsi="Arial" w:cs="Arial"/>
      <w:b/>
      <w:bCs/>
      <w:sz w:val="26"/>
      <w:szCs w:val="26"/>
    </w:rPr>
  </w:style>
  <w:style w:type="paragraph" w:styleId="940">
    <w:name w:val="Heading 4"/>
    <w:basedOn w:val="936"/>
    <w:next w:val="936"/>
    <w:link w:val="952"/>
    <w:qFormat/>
    <w:pPr>
      <w:keepNext/>
      <w:spacing w:before="240" w:after="60"/>
      <w:outlineLvl w:val="3"/>
    </w:pPr>
    <w:rPr>
      <w:b/>
      <w:bCs/>
      <w:sz w:val="28"/>
      <w:szCs w:val="28"/>
    </w:rPr>
  </w:style>
  <w:style w:type="paragraph" w:styleId="941">
    <w:name w:val="Heading 5"/>
    <w:basedOn w:val="936"/>
    <w:next w:val="936"/>
    <w:link w:val="953"/>
    <w:uiPriority w:val="9"/>
    <w:unhideWhenUsed/>
    <w:qFormat/>
    <w:pPr>
      <w:keepLines/>
      <w:keepNext/>
      <w:spacing w:before="320" w:after="200"/>
      <w:outlineLvl w:val="4"/>
    </w:pPr>
    <w:rPr>
      <w:rFonts w:ascii="Arial" w:hAnsi="Arial" w:eastAsia="Arial" w:cs="Arial"/>
      <w:b/>
      <w:bCs/>
    </w:rPr>
  </w:style>
  <w:style w:type="paragraph" w:styleId="942">
    <w:name w:val="Heading 6"/>
    <w:basedOn w:val="936"/>
    <w:next w:val="936"/>
    <w:link w:val="954"/>
    <w:uiPriority w:val="9"/>
    <w:unhideWhenUsed/>
    <w:qFormat/>
    <w:pPr>
      <w:keepLines/>
      <w:keepNext/>
      <w:spacing w:before="320" w:after="200"/>
      <w:outlineLvl w:val="5"/>
    </w:pPr>
    <w:rPr>
      <w:rFonts w:ascii="Arial" w:hAnsi="Arial" w:eastAsia="Arial" w:cs="Arial"/>
      <w:b/>
      <w:bCs/>
      <w:sz w:val="22"/>
      <w:szCs w:val="22"/>
    </w:rPr>
  </w:style>
  <w:style w:type="paragraph" w:styleId="943">
    <w:name w:val="Heading 7"/>
    <w:basedOn w:val="936"/>
    <w:next w:val="936"/>
    <w:link w:val="955"/>
    <w:uiPriority w:val="9"/>
    <w:unhideWhenUsed/>
    <w:qFormat/>
    <w:pPr>
      <w:keepLines/>
      <w:keepNext/>
      <w:spacing w:before="320" w:after="200"/>
      <w:outlineLvl w:val="6"/>
    </w:pPr>
    <w:rPr>
      <w:rFonts w:ascii="Arial" w:hAnsi="Arial" w:eastAsia="Arial" w:cs="Arial"/>
      <w:b/>
      <w:bCs/>
      <w:i/>
      <w:iCs/>
      <w:sz w:val="22"/>
      <w:szCs w:val="22"/>
    </w:rPr>
  </w:style>
  <w:style w:type="paragraph" w:styleId="944">
    <w:name w:val="Heading 8"/>
    <w:basedOn w:val="936"/>
    <w:next w:val="936"/>
    <w:link w:val="956"/>
    <w:uiPriority w:val="9"/>
    <w:unhideWhenUsed/>
    <w:qFormat/>
    <w:pPr>
      <w:keepLines/>
      <w:keepNext/>
      <w:spacing w:before="320" w:after="200"/>
      <w:outlineLvl w:val="7"/>
    </w:pPr>
    <w:rPr>
      <w:rFonts w:ascii="Arial" w:hAnsi="Arial" w:eastAsia="Arial" w:cs="Arial"/>
      <w:i/>
      <w:iCs/>
      <w:sz w:val="22"/>
      <w:szCs w:val="22"/>
    </w:rPr>
  </w:style>
  <w:style w:type="paragraph" w:styleId="945">
    <w:name w:val="Heading 9"/>
    <w:basedOn w:val="936"/>
    <w:next w:val="936"/>
    <w:link w:val="957"/>
    <w:uiPriority w:val="9"/>
    <w:unhideWhenUsed/>
    <w:qFormat/>
    <w:pPr>
      <w:keepLines/>
      <w:keepNext/>
      <w:spacing w:before="320" w:after="200"/>
      <w:outlineLvl w:val="8"/>
    </w:pPr>
    <w:rPr>
      <w:rFonts w:ascii="Arial" w:hAnsi="Arial" w:eastAsia="Arial" w:cs="Arial"/>
      <w:i/>
      <w:iCs/>
      <w:sz w:val="21"/>
      <w:szCs w:val="21"/>
    </w:rPr>
  </w:style>
  <w:style w:type="character" w:styleId="946" w:default="1">
    <w:name w:val="Default Paragraph Font"/>
    <w:uiPriority w:val="1"/>
    <w:semiHidden/>
    <w:unhideWhenUsed/>
  </w:style>
  <w:style w:type="table" w:styleId="947" w:default="1">
    <w:name w:val="Normal Table"/>
    <w:uiPriority w:val="99"/>
    <w:semiHidden/>
    <w:unhideWhenUsed/>
    <w:tblPr>
      <w:tblInd w:w="0" w:type="dxa"/>
      <w:tblCellMar>
        <w:left w:w="108" w:type="dxa"/>
        <w:top w:w="0" w:type="dxa"/>
        <w:right w:w="108" w:type="dxa"/>
        <w:bottom w:w="0" w:type="dxa"/>
      </w:tblCellMar>
    </w:tblPr>
  </w:style>
  <w:style w:type="numbering" w:styleId="948" w:default="1">
    <w:name w:val="No List"/>
    <w:uiPriority w:val="99"/>
    <w:semiHidden/>
    <w:unhideWhenUsed/>
  </w:style>
  <w:style w:type="character" w:styleId="949" w:customStyle="1">
    <w:name w:val="Заголовок 1 Знак"/>
    <w:link w:val="937"/>
    <w:uiPriority w:val="9"/>
    <w:rPr>
      <w:rFonts w:ascii="Arial" w:hAnsi="Arial" w:eastAsia="Arial" w:cs="Arial"/>
      <w:sz w:val="40"/>
      <w:szCs w:val="40"/>
    </w:rPr>
  </w:style>
  <w:style w:type="character" w:styleId="950" w:customStyle="1">
    <w:name w:val="Заголовок 2 Знак"/>
    <w:link w:val="938"/>
    <w:uiPriority w:val="9"/>
    <w:rPr>
      <w:rFonts w:ascii="Arial" w:hAnsi="Arial" w:eastAsia="Arial" w:cs="Arial"/>
      <w:sz w:val="34"/>
    </w:rPr>
  </w:style>
  <w:style w:type="character" w:styleId="951" w:customStyle="1">
    <w:name w:val="Заголовок 3 Знак"/>
    <w:link w:val="939"/>
    <w:uiPriority w:val="9"/>
    <w:rPr>
      <w:rFonts w:ascii="Arial" w:hAnsi="Arial" w:eastAsia="Arial" w:cs="Arial"/>
      <w:sz w:val="30"/>
      <w:szCs w:val="30"/>
    </w:rPr>
  </w:style>
  <w:style w:type="character" w:styleId="952" w:customStyle="1">
    <w:name w:val="Заголовок 4 Знак"/>
    <w:link w:val="940"/>
    <w:uiPriority w:val="9"/>
    <w:rPr>
      <w:rFonts w:ascii="Arial" w:hAnsi="Arial" w:eastAsia="Arial" w:cs="Arial"/>
      <w:b/>
      <w:bCs/>
      <w:sz w:val="26"/>
      <w:szCs w:val="26"/>
    </w:rPr>
  </w:style>
  <w:style w:type="character" w:styleId="953" w:customStyle="1">
    <w:name w:val="Заголовок 5 Знак"/>
    <w:link w:val="941"/>
    <w:uiPriority w:val="9"/>
    <w:rPr>
      <w:rFonts w:ascii="Arial" w:hAnsi="Arial" w:eastAsia="Arial" w:cs="Arial"/>
      <w:b/>
      <w:bCs/>
      <w:sz w:val="24"/>
      <w:szCs w:val="24"/>
    </w:rPr>
  </w:style>
  <w:style w:type="character" w:styleId="954" w:customStyle="1">
    <w:name w:val="Заголовок 6 Знак"/>
    <w:link w:val="942"/>
    <w:uiPriority w:val="9"/>
    <w:rPr>
      <w:rFonts w:ascii="Arial" w:hAnsi="Arial" w:eastAsia="Arial" w:cs="Arial"/>
      <w:b/>
      <w:bCs/>
      <w:sz w:val="22"/>
      <w:szCs w:val="22"/>
    </w:rPr>
  </w:style>
  <w:style w:type="character" w:styleId="955" w:customStyle="1">
    <w:name w:val="Заголовок 7 Знак"/>
    <w:link w:val="943"/>
    <w:uiPriority w:val="9"/>
    <w:rPr>
      <w:rFonts w:ascii="Arial" w:hAnsi="Arial" w:eastAsia="Arial" w:cs="Arial"/>
      <w:b/>
      <w:bCs/>
      <w:i/>
      <w:iCs/>
      <w:sz w:val="22"/>
      <w:szCs w:val="22"/>
    </w:rPr>
  </w:style>
  <w:style w:type="character" w:styleId="956" w:customStyle="1">
    <w:name w:val="Заголовок 8 Знак"/>
    <w:link w:val="944"/>
    <w:uiPriority w:val="9"/>
    <w:rPr>
      <w:rFonts w:ascii="Arial" w:hAnsi="Arial" w:eastAsia="Arial" w:cs="Arial"/>
      <w:i/>
      <w:iCs/>
      <w:sz w:val="22"/>
      <w:szCs w:val="22"/>
    </w:rPr>
  </w:style>
  <w:style w:type="character" w:styleId="957" w:customStyle="1">
    <w:name w:val="Заголовок 9 Знак"/>
    <w:link w:val="945"/>
    <w:uiPriority w:val="9"/>
    <w:rPr>
      <w:rFonts w:ascii="Arial" w:hAnsi="Arial" w:eastAsia="Arial" w:cs="Arial"/>
      <w:i/>
      <w:iCs/>
      <w:sz w:val="21"/>
      <w:szCs w:val="21"/>
    </w:rPr>
  </w:style>
  <w:style w:type="paragraph" w:styleId="958">
    <w:name w:val="List Paragraph"/>
    <w:basedOn w:val="936"/>
    <w:uiPriority w:val="34"/>
    <w:qFormat/>
    <w:pPr>
      <w:contextualSpacing/>
      <w:ind w:left="720"/>
      <w:spacing w:after="200" w:line="276" w:lineRule="auto"/>
    </w:pPr>
    <w:rPr>
      <w:rFonts w:ascii="Calibri" w:hAnsi="Calibri" w:eastAsia="Calibri"/>
      <w:sz w:val="22"/>
      <w:szCs w:val="22"/>
      <w:lang w:eastAsia="en-US"/>
    </w:rPr>
  </w:style>
  <w:style w:type="paragraph" w:styleId="959">
    <w:name w:val="No Spacing"/>
    <w:uiPriority w:val="1"/>
    <w:qFormat/>
    <w:rPr>
      <w:lang w:eastAsia="zh-CN"/>
    </w:rPr>
  </w:style>
  <w:style w:type="paragraph" w:styleId="960">
    <w:name w:val="Title"/>
    <w:basedOn w:val="936"/>
    <w:next w:val="936"/>
    <w:link w:val="961"/>
    <w:uiPriority w:val="10"/>
    <w:qFormat/>
    <w:pPr>
      <w:contextualSpacing/>
      <w:spacing w:before="300" w:after="200"/>
    </w:pPr>
    <w:rPr>
      <w:sz w:val="48"/>
      <w:szCs w:val="48"/>
    </w:rPr>
  </w:style>
  <w:style w:type="character" w:styleId="961" w:customStyle="1">
    <w:name w:val="Заголовок Знак"/>
    <w:link w:val="960"/>
    <w:uiPriority w:val="10"/>
    <w:rPr>
      <w:sz w:val="48"/>
      <w:szCs w:val="48"/>
    </w:rPr>
  </w:style>
  <w:style w:type="paragraph" w:styleId="962">
    <w:name w:val="Subtitle"/>
    <w:basedOn w:val="936"/>
    <w:next w:val="936"/>
    <w:link w:val="963"/>
    <w:uiPriority w:val="11"/>
    <w:qFormat/>
    <w:pPr>
      <w:spacing w:before="200" w:after="200"/>
    </w:pPr>
  </w:style>
  <w:style w:type="character" w:styleId="963" w:customStyle="1">
    <w:name w:val="Подзаголовок Знак"/>
    <w:link w:val="962"/>
    <w:uiPriority w:val="11"/>
    <w:rPr>
      <w:sz w:val="24"/>
      <w:szCs w:val="24"/>
    </w:rPr>
  </w:style>
  <w:style w:type="paragraph" w:styleId="964">
    <w:name w:val="Quote"/>
    <w:basedOn w:val="936"/>
    <w:next w:val="936"/>
    <w:link w:val="965"/>
    <w:uiPriority w:val="29"/>
    <w:qFormat/>
    <w:pPr>
      <w:ind w:left="720" w:right="720"/>
    </w:pPr>
    <w:rPr>
      <w:i/>
    </w:rPr>
  </w:style>
  <w:style w:type="character" w:styleId="965" w:customStyle="1">
    <w:name w:val="Цитата 2 Знак"/>
    <w:link w:val="964"/>
    <w:uiPriority w:val="29"/>
    <w:rPr>
      <w:i/>
    </w:rPr>
  </w:style>
  <w:style w:type="paragraph" w:styleId="966">
    <w:name w:val="Intense Quote"/>
    <w:basedOn w:val="936"/>
    <w:next w:val="936"/>
    <w:link w:val="967"/>
    <w:uiPriority w:val="30"/>
    <w:qFormat/>
    <w:pPr>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967" w:customStyle="1">
    <w:name w:val="Выделенная цитата Знак"/>
    <w:link w:val="966"/>
    <w:uiPriority w:val="30"/>
    <w:rPr>
      <w:i/>
    </w:rPr>
  </w:style>
  <w:style w:type="paragraph" w:styleId="968">
    <w:name w:val="Header"/>
    <w:basedOn w:val="936"/>
    <w:link w:val="969"/>
    <w:pPr>
      <w:tabs>
        <w:tab w:val="center" w:pos="4677" w:leader="none"/>
        <w:tab w:val="right" w:pos="9355" w:leader="none"/>
      </w:tabs>
    </w:pPr>
    <w:rPr>
      <w:b/>
      <w:sz w:val="20"/>
    </w:rPr>
  </w:style>
  <w:style w:type="character" w:styleId="969" w:customStyle="1">
    <w:name w:val="Верхний колонтитул Знак"/>
    <w:link w:val="968"/>
    <w:uiPriority w:val="99"/>
  </w:style>
  <w:style w:type="paragraph" w:styleId="970">
    <w:name w:val="Footer"/>
    <w:basedOn w:val="936"/>
    <w:link w:val="1144"/>
    <w:uiPriority w:val="99"/>
    <w:pPr>
      <w:tabs>
        <w:tab w:val="center" w:pos="4677" w:leader="none"/>
        <w:tab w:val="right" w:pos="9355" w:leader="none"/>
      </w:tabs>
    </w:pPr>
    <w:rPr>
      <w:lang w:val="en-US" w:eastAsia="en-US"/>
    </w:rPr>
  </w:style>
  <w:style w:type="character" w:styleId="971" w:customStyle="1">
    <w:name w:val="Footer Char"/>
    <w:uiPriority w:val="99"/>
  </w:style>
  <w:style w:type="paragraph" w:styleId="972">
    <w:name w:val="Caption"/>
    <w:basedOn w:val="936"/>
    <w:next w:val="936"/>
    <w:uiPriority w:val="35"/>
    <w:semiHidden/>
    <w:unhideWhenUsed/>
    <w:qFormat/>
    <w:pPr>
      <w:spacing w:line="276" w:lineRule="auto"/>
    </w:pPr>
    <w:rPr>
      <w:b/>
      <w:bCs/>
      <w:color w:val="4f81bd"/>
      <w:sz w:val="18"/>
      <w:szCs w:val="18"/>
    </w:rPr>
  </w:style>
  <w:style w:type="character" w:styleId="973" w:customStyle="1">
    <w:name w:val="Caption Char"/>
    <w:uiPriority w:val="99"/>
  </w:style>
  <w:style w:type="table" w:styleId="974">
    <w:name w:val="Table Grid"/>
    <w:basedOn w:val="947"/>
    <w:uiPriority w:val="59"/>
    <w:tblPr/>
  </w:style>
  <w:style w:type="table" w:styleId="975" w:customStyle="1">
    <w:name w:val="Table Grid Light"/>
    <w:uiPriority w:val="59"/>
    <w:rPr>
      <w:lang w:eastAsia="zh-CN"/>
    </w:rPr>
    <w:tblPr>
      <w:tblInd w:w="0" w:type="dxa"/>
      <w:tblBorders>
        <w:top w:val="single" w:color="AFAFAF" w:sz="4" w:space="0"/>
        <w:left w:val="single" w:color="AFAFAF" w:sz="4" w:space="0"/>
        <w:bottom w:val="single" w:color="AFAFAF" w:sz="4" w:space="0"/>
        <w:right w:val="single" w:color="AFAFAF" w:sz="4" w:space="0"/>
        <w:insideH w:val="single" w:color="AFAFAF" w:sz="4" w:space="0"/>
        <w:insideV w:val="single" w:color="AFAFAF" w:sz="4" w:space="0"/>
      </w:tblBorders>
      <w:tblCellMar>
        <w:left w:w="108" w:type="dxa"/>
        <w:top w:w="0" w:type="dxa"/>
        <w:right w:w="108" w:type="dxa"/>
        <w:bottom w:w="0" w:type="dxa"/>
      </w:tblCellMar>
    </w:tblPr>
  </w:style>
  <w:style w:type="table" w:styleId="976">
    <w:name w:val="Plain Table 1"/>
    <w:uiPriority w:val="59"/>
    <w:rPr>
      <w:lang w:eastAsia="zh-CN"/>
    </w:rPr>
    <w:tblPr>
      <w:tblInd w:w="0" w:type="dxa"/>
      <w:tblBorders>
        <w:top w:val="single" w:color="AFAFAF" w:sz="4" w:space="0"/>
        <w:left w:val="single" w:color="AFAFAF" w:sz="4" w:space="0"/>
        <w:bottom w:val="single" w:color="AFAFAF" w:sz="4" w:space="0"/>
        <w:right w:val="single" w:color="AFAFAF" w:sz="4" w:space="0"/>
        <w:insideH w:val="single" w:color="AFAFAF" w:sz="4" w:space="0"/>
        <w:insideV w:val="single" w:color="AFAFAF" w:sz="4" w:space="0"/>
      </w:tblBorders>
      <w:tblCellMar>
        <w:left w:w="108" w:type="dxa"/>
        <w:top w:w="0" w:type="dxa"/>
        <w:right w:w="108" w:type="dxa"/>
        <w:bottom w:w="0" w:type="dxa"/>
      </w:tblCellMar>
    </w:tblPr>
  </w:style>
  <w:style w:type="table" w:styleId="977">
    <w:name w:val="Plain Table 2"/>
    <w:uiPriority w:val="59"/>
    <w:rPr>
      <w:lang w:eastAsia="zh-CN"/>
    </w:rPr>
    <w:tblPr>
      <w:tblInd w:w="0" w:type="dxa"/>
      <w:tblBorders>
        <w:top w:val="single" w:color="000000" w:sz="4" w:space="0"/>
        <w:left w:val="none" w:color="000000" w:sz="4" w:space="0"/>
        <w:bottom w:val="single" w:color="000000" w:sz="4" w:space="0"/>
        <w:right w:val="none" w:color="000000" w:sz="4" w:space="0"/>
      </w:tblBorders>
      <w:tblCellMar>
        <w:left w:w="108" w:type="dxa"/>
        <w:top w:w="0" w:type="dxa"/>
        <w:right w:w="108" w:type="dxa"/>
        <w:bottom w:w="0" w:type="dxa"/>
      </w:tblCellMar>
    </w:tblPr>
  </w:style>
  <w:style w:type="table" w:styleId="978">
    <w:name w:val="Plain Table 3"/>
    <w:uiPriority w:val="99"/>
    <w:rPr>
      <w:lang w:eastAsia="zh-CN"/>
    </w:rPr>
    <w:tblPr>
      <w:tblStyleRowBandSize w:val="1"/>
      <w:tblStyleColBandSize w:val="1"/>
      <w:tblInd w:w="0" w:type="dxa"/>
      <w:tblCellMar>
        <w:left w:w="0" w:type="dxa"/>
        <w:top w:w="0" w:type="dxa"/>
        <w:right w:w="0" w:type="dxa"/>
        <w:bottom w:w="0" w:type="dxa"/>
      </w:tblCellMar>
    </w:tblPr>
  </w:style>
  <w:style w:type="table" w:styleId="979">
    <w:name w:val="Plain Table 4"/>
    <w:uiPriority w:val="99"/>
    <w:rPr>
      <w:lang w:eastAsia="zh-CN"/>
    </w:rPr>
    <w:tblPr>
      <w:tblStyleRowBandSize w:val="1"/>
      <w:tblStyleColBandSize w:val="1"/>
      <w:tblInd w:w="0" w:type="dxa"/>
      <w:tblCellMar>
        <w:left w:w="0" w:type="dxa"/>
        <w:top w:w="0" w:type="dxa"/>
        <w:right w:w="0" w:type="dxa"/>
        <w:bottom w:w="0" w:type="dxa"/>
      </w:tblCellMar>
    </w:tblPr>
  </w:style>
  <w:style w:type="table" w:styleId="980">
    <w:name w:val="Plain Table 5"/>
    <w:uiPriority w:val="99"/>
    <w:rPr>
      <w:lang w:eastAsia="zh-CN"/>
    </w:rPr>
    <w:tblPr>
      <w:tblStyleRowBandSize w:val="1"/>
      <w:tblStyleColBandSize w:val="1"/>
      <w:tblInd w:w="0" w:type="dxa"/>
      <w:tblCellMar>
        <w:left w:w="0" w:type="dxa"/>
        <w:top w:w="0" w:type="dxa"/>
        <w:right w:w="0" w:type="dxa"/>
        <w:bottom w:w="0" w:type="dxa"/>
      </w:tblCellMar>
    </w:tblPr>
  </w:style>
  <w:style w:type="table" w:styleId="981">
    <w:name w:val="Grid Table 1 Light"/>
    <w:uiPriority w:val="99"/>
    <w:rPr>
      <w:lang w:eastAsia="zh-CN"/>
    </w:rPr>
    <w:tblPr>
      <w:tblStyleRowBandSize w:val="1"/>
      <w:tblStyleColBandSize w:val="1"/>
      <w:tblInd w:w="0" w:type="dxa"/>
      <w:tblBorders>
        <w:top w:val="single" w:color="989898" w:sz="4" w:space="0"/>
        <w:left w:val="single" w:color="989898" w:sz="4" w:space="0"/>
        <w:bottom w:val="single" w:color="989898" w:sz="4" w:space="0"/>
        <w:right w:val="single" w:color="989898" w:sz="4" w:space="0"/>
        <w:insideH w:val="single" w:color="989898" w:sz="4" w:space="0"/>
        <w:insideV w:val="single" w:color="989898" w:sz="4" w:space="0"/>
      </w:tblBorders>
      <w:tblCellMar>
        <w:left w:w="0" w:type="dxa"/>
        <w:top w:w="0" w:type="dxa"/>
        <w:right w:w="0" w:type="dxa"/>
        <w:bottom w:w="0" w:type="dxa"/>
      </w:tblCellMar>
    </w:tblPr>
  </w:style>
  <w:style w:type="table" w:styleId="982" w:customStyle="1">
    <w:name w:val="Grid Table 1 Light - Accent 1"/>
    <w:uiPriority w:val="99"/>
    <w:rPr>
      <w:lang w:eastAsia="zh-CN"/>
    </w:rPr>
    <w:tblPr>
      <w:tblStyleRowBandSize w:val="1"/>
      <w:tblStyleColBandSize w:val="1"/>
      <w:tblInd w:w="0" w:type="dxa"/>
      <w:tblBorders>
        <w:top w:val="single" w:color="B7CBE4" w:sz="4" w:space="0"/>
        <w:left w:val="single" w:color="B7CBE4" w:sz="4" w:space="0"/>
        <w:bottom w:val="single" w:color="B7CBE4" w:sz="4" w:space="0"/>
        <w:right w:val="single" w:color="B7CBE4" w:sz="4" w:space="0"/>
        <w:insideH w:val="single" w:color="B7CBE4" w:sz="4" w:space="0"/>
        <w:insideV w:val="single" w:color="B7CBE4" w:sz="4" w:space="0"/>
      </w:tblBorders>
      <w:tblCellMar>
        <w:left w:w="0" w:type="dxa"/>
        <w:top w:w="0" w:type="dxa"/>
        <w:right w:w="0" w:type="dxa"/>
        <w:bottom w:w="0" w:type="dxa"/>
      </w:tblCellMar>
    </w:tblPr>
  </w:style>
  <w:style w:type="table" w:styleId="983" w:customStyle="1">
    <w:name w:val="Grid Table 1 Light - Accent 2"/>
    <w:uiPriority w:val="99"/>
    <w:rPr>
      <w:lang w:eastAsia="zh-CN"/>
    </w:rPr>
    <w:tblPr>
      <w:tblStyleRowBandSize w:val="1"/>
      <w:tblStyleColBandSize w:val="1"/>
      <w:tblInd w:w="0" w:type="dxa"/>
      <w:tblBorders>
        <w:top w:val="single" w:color="E5B7B6" w:sz="4" w:space="0"/>
        <w:left w:val="single" w:color="E5B7B6" w:sz="4" w:space="0"/>
        <w:bottom w:val="single" w:color="E5B7B6" w:sz="4" w:space="0"/>
        <w:right w:val="single" w:color="E5B7B6" w:sz="4" w:space="0"/>
        <w:insideH w:val="single" w:color="E5B7B6" w:sz="4" w:space="0"/>
        <w:insideV w:val="single" w:color="E5B7B6" w:sz="4" w:space="0"/>
      </w:tblBorders>
      <w:tblCellMar>
        <w:left w:w="0" w:type="dxa"/>
        <w:top w:w="0" w:type="dxa"/>
        <w:right w:w="0" w:type="dxa"/>
        <w:bottom w:w="0" w:type="dxa"/>
      </w:tblCellMar>
    </w:tblPr>
  </w:style>
  <w:style w:type="table" w:styleId="984" w:customStyle="1">
    <w:name w:val="Grid Table 1 Light - Accent 3"/>
    <w:uiPriority w:val="99"/>
    <w:rPr>
      <w:lang w:eastAsia="zh-CN"/>
    </w:rPr>
    <w:tblPr>
      <w:tblStyleRowBandSize w:val="1"/>
      <w:tblStyleColBandSize w:val="1"/>
      <w:tblInd w:w="0" w:type="dxa"/>
      <w:tblBorders>
        <w:top w:val="single" w:color="D6E3BB" w:sz="4" w:space="0"/>
        <w:left w:val="single" w:color="D6E3BB" w:sz="4" w:space="0"/>
        <w:bottom w:val="single" w:color="D6E3BB" w:sz="4" w:space="0"/>
        <w:right w:val="single" w:color="D6E3BB" w:sz="4" w:space="0"/>
        <w:insideH w:val="single" w:color="D6E3BB" w:sz="4" w:space="0"/>
        <w:insideV w:val="single" w:color="D6E3BB" w:sz="4" w:space="0"/>
      </w:tblBorders>
      <w:tblCellMar>
        <w:left w:w="0" w:type="dxa"/>
        <w:top w:w="0" w:type="dxa"/>
        <w:right w:w="0" w:type="dxa"/>
        <w:bottom w:w="0" w:type="dxa"/>
      </w:tblCellMar>
    </w:tblPr>
  </w:style>
  <w:style w:type="table" w:styleId="985" w:customStyle="1">
    <w:name w:val="Grid Table 1 Light - Accent 4"/>
    <w:uiPriority w:val="99"/>
    <w:rPr>
      <w:lang w:eastAsia="zh-CN"/>
    </w:rPr>
    <w:tblPr>
      <w:tblStyleRowBandSize w:val="1"/>
      <w:tblStyleColBandSize w:val="1"/>
      <w:tblInd w:w="0" w:type="dxa"/>
      <w:tblBorders>
        <w:top w:val="single" w:color="CBC0D9" w:sz="4" w:space="0"/>
        <w:left w:val="single" w:color="CBC0D9" w:sz="4" w:space="0"/>
        <w:bottom w:val="single" w:color="CBC0D9" w:sz="4" w:space="0"/>
        <w:right w:val="single" w:color="CBC0D9" w:sz="4" w:space="0"/>
        <w:insideH w:val="single" w:color="CBC0D9" w:sz="4" w:space="0"/>
        <w:insideV w:val="single" w:color="CBC0D9" w:sz="4" w:space="0"/>
      </w:tblBorders>
      <w:tblCellMar>
        <w:left w:w="0" w:type="dxa"/>
        <w:top w:w="0" w:type="dxa"/>
        <w:right w:w="0" w:type="dxa"/>
        <w:bottom w:w="0" w:type="dxa"/>
      </w:tblCellMar>
    </w:tblPr>
  </w:style>
  <w:style w:type="table" w:styleId="986" w:customStyle="1">
    <w:name w:val="Grid Table 1 Light - Accent 5"/>
    <w:uiPriority w:val="99"/>
    <w:rPr>
      <w:lang w:eastAsia="zh-CN"/>
    </w:rPr>
    <w:tblPr>
      <w:tblStyleRowBandSize w:val="1"/>
      <w:tblStyleColBandSize w:val="1"/>
      <w:tblInd w:w="0" w:type="dxa"/>
      <w:tblBorders>
        <w:top w:val="single" w:color="B6DDE8" w:sz="4" w:space="0"/>
        <w:left w:val="single" w:color="B6DDE8" w:sz="4" w:space="0"/>
        <w:bottom w:val="single" w:color="B6DDE8" w:sz="4" w:space="0"/>
        <w:right w:val="single" w:color="B6DDE8" w:sz="4" w:space="0"/>
        <w:insideH w:val="single" w:color="B6DDE8" w:sz="4" w:space="0"/>
        <w:insideV w:val="single" w:color="B6DDE8" w:sz="4" w:space="0"/>
      </w:tblBorders>
      <w:tblCellMar>
        <w:left w:w="0" w:type="dxa"/>
        <w:top w:w="0" w:type="dxa"/>
        <w:right w:w="0" w:type="dxa"/>
        <w:bottom w:w="0" w:type="dxa"/>
      </w:tblCellMar>
    </w:tblPr>
  </w:style>
  <w:style w:type="table" w:styleId="987" w:customStyle="1">
    <w:name w:val="Grid Table 1 Light - Accent 6"/>
    <w:uiPriority w:val="99"/>
    <w:rPr>
      <w:lang w:eastAsia="zh-CN"/>
    </w:rPr>
    <w:tblPr>
      <w:tblStyleRowBandSize w:val="1"/>
      <w:tblStyleColBandSize w:val="1"/>
      <w:tblInd w:w="0" w:type="dxa"/>
      <w:tblBorders>
        <w:top w:val="single" w:color="FBD4B4" w:sz="4" w:space="0"/>
        <w:left w:val="single" w:color="FBD4B4" w:sz="4" w:space="0"/>
        <w:bottom w:val="single" w:color="FBD4B4" w:sz="4" w:space="0"/>
        <w:right w:val="single" w:color="FBD4B4" w:sz="4" w:space="0"/>
        <w:insideH w:val="single" w:color="FBD4B4" w:sz="4" w:space="0"/>
        <w:insideV w:val="single" w:color="FBD4B4" w:sz="4" w:space="0"/>
      </w:tblBorders>
      <w:tblCellMar>
        <w:left w:w="0" w:type="dxa"/>
        <w:top w:w="0" w:type="dxa"/>
        <w:right w:w="0" w:type="dxa"/>
        <w:bottom w:w="0" w:type="dxa"/>
      </w:tblCellMar>
    </w:tblPr>
  </w:style>
  <w:style w:type="table" w:styleId="988">
    <w:name w:val="Grid Table 2"/>
    <w:uiPriority w:val="99"/>
    <w:rPr>
      <w:lang w:eastAsia="zh-CN"/>
    </w:rPr>
    <w:tblPr>
      <w:tblStyleRowBandSize w:val="1"/>
      <w:tblStyleColBandSize w:val="1"/>
      <w:tblInd w:w="0" w:type="dxa"/>
      <w:tblBorders>
        <w:bottom w:val="single" w:color="6A6A6A" w:sz="4" w:space="0"/>
        <w:insideH w:val="single" w:color="6A6A6A" w:sz="4" w:space="0"/>
        <w:insideV w:val="single" w:color="6A6A6A" w:sz="4" w:space="0"/>
      </w:tblBorders>
      <w:tblCellMar>
        <w:left w:w="0" w:type="dxa"/>
        <w:top w:w="0" w:type="dxa"/>
        <w:right w:w="0" w:type="dxa"/>
        <w:bottom w:w="0" w:type="dxa"/>
      </w:tblCellMar>
    </w:tblPr>
  </w:style>
  <w:style w:type="table" w:styleId="989" w:customStyle="1">
    <w:name w:val="Grid Table 2 - Accent 1"/>
    <w:uiPriority w:val="99"/>
    <w:rPr>
      <w:lang w:eastAsia="zh-CN"/>
    </w:rPr>
    <w:tblPr>
      <w:tblStyleRowBandSize w:val="1"/>
      <w:tblStyleColBandSize w:val="1"/>
      <w:tblInd w:w="0" w:type="dxa"/>
      <w:tblBorders>
        <w:bottom w:val="single" w:color="5D8AC2" w:sz="4" w:space="0"/>
        <w:insideH w:val="single" w:color="5D8AC2" w:sz="4" w:space="0"/>
        <w:insideV w:val="single" w:color="5D8AC2" w:sz="4" w:space="0"/>
      </w:tblBorders>
      <w:tblCellMar>
        <w:left w:w="0" w:type="dxa"/>
        <w:top w:w="0" w:type="dxa"/>
        <w:right w:w="0" w:type="dxa"/>
        <w:bottom w:w="0" w:type="dxa"/>
      </w:tblCellMar>
    </w:tblPr>
  </w:style>
  <w:style w:type="table" w:styleId="990" w:customStyle="1">
    <w:name w:val="Grid Table 2 - Accent 2"/>
    <w:uiPriority w:val="99"/>
    <w:rPr>
      <w:lang w:eastAsia="zh-CN"/>
    </w:rPr>
    <w:tblPr>
      <w:tblStyleRowBandSize w:val="1"/>
      <w:tblStyleColBandSize w:val="1"/>
      <w:tblInd w:w="0" w:type="dxa"/>
      <w:tblBorders>
        <w:bottom w:val="single" w:color="D99695" w:sz="4" w:space="0"/>
        <w:insideH w:val="single" w:color="D99695" w:sz="4" w:space="0"/>
        <w:insideV w:val="single" w:color="D99695" w:sz="4" w:space="0"/>
      </w:tblBorders>
      <w:tblCellMar>
        <w:left w:w="0" w:type="dxa"/>
        <w:top w:w="0" w:type="dxa"/>
        <w:right w:w="0" w:type="dxa"/>
        <w:bottom w:w="0" w:type="dxa"/>
      </w:tblCellMar>
    </w:tblPr>
  </w:style>
  <w:style w:type="table" w:styleId="991" w:customStyle="1">
    <w:name w:val="Grid Table 2 - Accent 3"/>
    <w:uiPriority w:val="99"/>
    <w:rPr>
      <w:lang w:eastAsia="zh-CN"/>
    </w:rPr>
    <w:tblPr>
      <w:tblStyleRowBandSize w:val="1"/>
      <w:tblStyleColBandSize w:val="1"/>
      <w:tblInd w:w="0" w:type="dxa"/>
      <w:tblBorders>
        <w:bottom w:val="single" w:color="9ABB59" w:sz="4" w:space="0"/>
        <w:insideH w:val="single" w:color="9ABB59" w:sz="4" w:space="0"/>
        <w:insideV w:val="single" w:color="9ABB59" w:sz="4" w:space="0"/>
      </w:tblBorders>
      <w:tblCellMar>
        <w:left w:w="0" w:type="dxa"/>
        <w:top w:w="0" w:type="dxa"/>
        <w:right w:w="0" w:type="dxa"/>
        <w:bottom w:w="0" w:type="dxa"/>
      </w:tblCellMar>
    </w:tblPr>
  </w:style>
  <w:style w:type="table" w:styleId="992" w:customStyle="1">
    <w:name w:val="Grid Table 2 - Accent 4"/>
    <w:uiPriority w:val="99"/>
    <w:rPr>
      <w:lang w:eastAsia="zh-CN"/>
    </w:rPr>
    <w:tblPr>
      <w:tblStyleRowBandSize w:val="1"/>
      <w:tblStyleColBandSize w:val="1"/>
      <w:tblInd w:w="0" w:type="dxa"/>
      <w:tblBorders>
        <w:bottom w:val="single" w:color="B2A1C6" w:sz="4" w:space="0"/>
        <w:insideH w:val="single" w:color="B2A1C6" w:sz="4" w:space="0"/>
        <w:insideV w:val="single" w:color="B2A1C6" w:sz="4" w:space="0"/>
      </w:tblBorders>
      <w:tblCellMar>
        <w:left w:w="0" w:type="dxa"/>
        <w:top w:w="0" w:type="dxa"/>
        <w:right w:w="0" w:type="dxa"/>
        <w:bottom w:w="0" w:type="dxa"/>
      </w:tblCellMar>
    </w:tblPr>
  </w:style>
  <w:style w:type="table" w:styleId="993" w:customStyle="1">
    <w:name w:val="Grid Table 2 - Accent 5"/>
    <w:uiPriority w:val="99"/>
    <w:rPr>
      <w:lang w:eastAsia="zh-CN"/>
    </w:rPr>
    <w:tblPr>
      <w:tblStyleRowBandSize w:val="1"/>
      <w:tblStyleColBandSize w:val="1"/>
      <w:tblInd w:w="0" w:type="dxa"/>
      <w:tblBorders>
        <w:bottom w:val="single" w:color="4BACC6" w:sz="4" w:space="0"/>
        <w:insideH w:val="single" w:color="4BACC6" w:sz="4" w:space="0"/>
        <w:insideV w:val="single" w:color="4BACC6" w:sz="4" w:space="0"/>
      </w:tblBorders>
      <w:tblCellMar>
        <w:left w:w="0" w:type="dxa"/>
        <w:top w:w="0" w:type="dxa"/>
        <w:right w:w="0" w:type="dxa"/>
        <w:bottom w:w="0" w:type="dxa"/>
      </w:tblCellMar>
    </w:tblPr>
  </w:style>
  <w:style w:type="table" w:styleId="994" w:customStyle="1">
    <w:name w:val="Grid Table 2 - Accent 6"/>
    <w:uiPriority w:val="99"/>
    <w:rPr>
      <w:lang w:eastAsia="zh-CN"/>
    </w:rPr>
    <w:tblPr>
      <w:tblStyleRowBandSize w:val="1"/>
      <w:tblStyleColBandSize w:val="1"/>
      <w:tblInd w:w="0" w:type="dxa"/>
      <w:tblBorders>
        <w:bottom w:val="single" w:color="F79646" w:sz="4" w:space="0"/>
        <w:insideH w:val="single" w:color="F79646" w:sz="4" w:space="0"/>
        <w:insideV w:val="single" w:color="F79646" w:sz="4" w:space="0"/>
      </w:tblBorders>
      <w:tblCellMar>
        <w:left w:w="0" w:type="dxa"/>
        <w:top w:w="0" w:type="dxa"/>
        <w:right w:w="0" w:type="dxa"/>
        <w:bottom w:w="0" w:type="dxa"/>
      </w:tblCellMar>
    </w:tblPr>
  </w:style>
  <w:style w:type="table" w:styleId="995">
    <w:name w:val="Grid Table 3"/>
    <w:uiPriority w:val="99"/>
    <w:rPr>
      <w:lang w:eastAsia="zh-CN"/>
    </w:rPr>
    <w:tblPr>
      <w:tblStyleRowBandSize w:val="1"/>
      <w:tblStyleColBandSize w:val="1"/>
      <w:tblInd w:w="0" w:type="dxa"/>
      <w:tblBorders>
        <w:bottom w:val="single" w:color="6A6A6A" w:sz="4" w:space="0"/>
        <w:insideH w:val="single" w:color="6A6A6A" w:sz="4" w:space="0"/>
        <w:insideV w:val="single" w:color="6A6A6A" w:sz="4" w:space="0"/>
      </w:tblBorders>
      <w:tblCellMar>
        <w:left w:w="0" w:type="dxa"/>
        <w:top w:w="0" w:type="dxa"/>
        <w:right w:w="0" w:type="dxa"/>
        <w:bottom w:w="0" w:type="dxa"/>
      </w:tblCellMar>
    </w:tblPr>
  </w:style>
  <w:style w:type="table" w:styleId="996" w:customStyle="1">
    <w:name w:val="Grid Table 3 - Accent 1"/>
    <w:uiPriority w:val="99"/>
    <w:rPr>
      <w:lang w:eastAsia="zh-CN"/>
    </w:rPr>
    <w:tblPr>
      <w:tblStyleRowBandSize w:val="1"/>
      <w:tblStyleColBandSize w:val="1"/>
      <w:tblInd w:w="0" w:type="dxa"/>
      <w:tblBorders>
        <w:bottom w:val="single" w:color="5D8AC2" w:sz="4" w:space="0"/>
        <w:insideH w:val="single" w:color="5D8AC2" w:sz="4" w:space="0"/>
        <w:insideV w:val="single" w:color="5D8AC2" w:sz="4" w:space="0"/>
      </w:tblBorders>
      <w:tblCellMar>
        <w:left w:w="0" w:type="dxa"/>
        <w:top w:w="0" w:type="dxa"/>
        <w:right w:w="0" w:type="dxa"/>
        <w:bottom w:w="0" w:type="dxa"/>
      </w:tblCellMar>
    </w:tblPr>
  </w:style>
  <w:style w:type="table" w:styleId="997" w:customStyle="1">
    <w:name w:val="Grid Table 3 - Accent 2"/>
    <w:uiPriority w:val="99"/>
    <w:rPr>
      <w:lang w:eastAsia="zh-CN"/>
    </w:rPr>
    <w:tblPr>
      <w:tblStyleRowBandSize w:val="1"/>
      <w:tblStyleColBandSize w:val="1"/>
      <w:tblInd w:w="0" w:type="dxa"/>
      <w:tblBorders>
        <w:bottom w:val="single" w:color="D99695" w:sz="4" w:space="0"/>
        <w:insideH w:val="single" w:color="D99695" w:sz="4" w:space="0"/>
        <w:insideV w:val="single" w:color="D99695" w:sz="4" w:space="0"/>
      </w:tblBorders>
      <w:tblCellMar>
        <w:left w:w="0" w:type="dxa"/>
        <w:top w:w="0" w:type="dxa"/>
        <w:right w:w="0" w:type="dxa"/>
        <w:bottom w:w="0" w:type="dxa"/>
      </w:tblCellMar>
    </w:tblPr>
  </w:style>
  <w:style w:type="table" w:styleId="998" w:customStyle="1">
    <w:name w:val="Grid Table 3 - Accent 3"/>
    <w:uiPriority w:val="99"/>
    <w:rPr>
      <w:lang w:eastAsia="zh-CN"/>
    </w:rPr>
    <w:tblPr>
      <w:tblStyleRowBandSize w:val="1"/>
      <w:tblStyleColBandSize w:val="1"/>
      <w:tblInd w:w="0" w:type="dxa"/>
      <w:tblBorders>
        <w:bottom w:val="single" w:color="9ABB59" w:sz="4" w:space="0"/>
        <w:insideH w:val="single" w:color="9ABB59" w:sz="4" w:space="0"/>
        <w:insideV w:val="single" w:color="9ABB59" w:sz="4" w:space="0"/>
      </w:tblBorders>
      <w:tblCellMar>
        <w:left w:w="0" w:type="dxa"/>
        <w:top w:w="0" w:type="dxa"/>
        <w:right w:w="0" w:type="dxa"/>
        <w:bottom w:w="0" w:type="dxa"/>
      </w:tblCellMar>
    </w:tblPr>
  </w:style>
  <w:style w:type="table" w:styleId="999" w:customStyle="1">
    <w:name w:val="Grid Table 3 - Accent 4"/>
    <w:uiPriority w:val="99"/>
    <w:rPr>
      <w:lang w:eastAsia="zh-CN"/>
    </w:rPr>
    <w:tblPr>
      <w:tblStyleRowBandSize w:val="1"/>
      <w:tblStyleColBandSize w:val="1"/>
      <w:tblInd w:w="0" w:type="dxa"/>
      <w:tblBorders>
        <w:bottom w:val="single" w:color="B2A1C6" w:sz="4" w:space="0"/>
        <w:insideH w:val="single" w:color="B2A1C6" w:sz="4" w:space="0"/>
        <w:insideV w:val="single" w:color="B2A1C6" w:sz="4" w:space="0"/>
      </w:tblBorders>
      <w:tblCellMar>
        <w:left w:w="0" w:type="dxa"/>
        <w:top w:w="0" w:type="dxa"/>
        <w:right w:w="0" w:type="dxa"/>
        <w:bottom w:w="0" w:type="dxa"/>
      </w:tblCellMar>
    </w:tblPr>
  </w:style>
  <w:style w:type="table" w:styleId="1000" w:customStyle="1">
    <w:name w:val="Grid Table 3 - Accent 5"/>
    <w:uiPriority w:val="99"/>
    <w:rPr>
      <w:lang w:eastAsia="zh-CN"/>
    </w:rPr>
    <w:tblPr>
      <w:tblStyleRowBandSize w:val="1"/>
      <w:tblStyleColBandSize w:val="1"/>
      <w:tblInd w:w="0" w:type="dxa"/>
      <w:tblBorders>
        <w:bottom w:val="single" w:color="4BACC6" w:sz="4" w:space="0"/>
        <w:insideH w:val="single" w:color="4BACC6" w:sz="4" w:space="0"/>
        <w:insideV w:val="single" w:color="4BACC6" w:sz="4" w:space="0"/>
      </w:tblBorders>
      <w:tblCellMar>
        <w:left w:w="0" w:type="dxa"/>
        <w:top w:w="0" w:type="dxa"/>
        <w:right w:w="0" w:type="dxa"/>
        <w:bottom w:w="0" w:type="dxa"/>
      </w:tblCellMar>
    </w:tblPr>
  </w:style>
  <w:style w:type="table" w:styleId="1001" w:customStyle="1">
    <w:name w:val="Grid Table 3 - Accent 6"/>
    <w:uiPriority w:val="99"/>
    <w:rPr>
      <w:lang w:eastAsia="zh-CN"/>
    </w:rPr>
    <w:tblPr>
      <w:tblStyleRowBandSize w:val="1"/>
      <w:tblStyleColBandSize w:val="1"/>
      <w:tblInd w:w="0" w:type="dxa"/>
      <w:tblBorders>
        <w:bottom w:val="single" w:color="F79646" w:sz="4" w:space="0"/>
        <w:insideH w:val="single" w:color="F79646" w:sz="4" w:space="0"/>
        <w:insideV w:val="single" w:color="F79646" w:sz="4" w:space="0"/>
      </w:tblBorders>
      <w:tblCellMar>
        <w:left w:w="0" w:type="dxa"/>
        <w:top w:w="0" w:type="dxa"/>
        <w:right w:w="0" w:type="dxa"/>
        <w:bottom w:w="0" w:type="dxa"/>
      </w:tblCellMar>
    </w:tblPr>
  </w:style>
  <w:style w:type="table" w:styleId="1002">
    <w:name w:val="Grid Table 4"/>
    <w:uiPriority w:val="59"/>
    <w:rPr>
      <w:lang w:eastAsia="zh-CN"/>
    </w:rPr>
    <w:tblPr>
      <w:tblStyleRowBandSize w:val="1"/>
      <w:tblStyleColBandSize w:val="1"/>
      <w:tblInd w:w="0" w:type="dxa"/>
      <w:tblBorders>
        <w:top w:val="single" w:color="6F6F6F" w:sz="4" w:space="0"/>
        <w:left w:val="single" w:color="6F6F6F" w:sz="4" w:space="0"/>
        <w:bottom w:val="single" w:color="6F6F6F" w:sz="4" w:space="0"/>
        <w:right w:val="single" w:color="6F6F6F" w:sz="4" w:space="0"/>
        <w:insideH w:val="single" w:color="6F6F6F" w:sz="4" w:space="0"/>
        <w:insideV w:val="single" w:color="6F6F6F" w:sz="4" w:space="0"/>
      </w:tblBorders>
      <w:tblCellMar>
        <w:left w:w="0" w:type="dxa"/>
        <w:top w:w="0" w:type="dxa"/>
        <w:right w:w="0" w:type="dxa"/>
        <w:bottom w:w="0" w:type="dxa"/>
      </w:tblCellMar>
    </w:tblPr>
  </w:style>
  <w:style w:type="table" w:styleId="1003" w:customStyle="1">
    <w:name w:val="Grid Table 4 - Accent 1"/>
    <w:uiPriority w:val="59"/>
    <w:rPr>
      <w:lang w:eastAsia="zh-CN"/>
    </w:rPr>
    <w:tblPr>
      <w:tblStyleRowBandSize w:val="1"/>
      <w:tblStyleColBandSize w:val="1"/>
      <w:tblInd w:w="0" w:type="dxa"/>
      <w:tblBorders>
        <w:top w:val="single" w:color="9BB7D9" w:sz="4" w:space="0"/>
        <w:left w:val="single" w:color="9BB7D9" w:sz="4" w:space="0"/>
        <w:bottom w:val="single" w:color="9BB7D9" w:sz="4" w:space="0"/>
        <w:right w:val="single" w:color="9BB7D9" w:sz="4" w:space="0"/>
        <w:insideH w:val="single" w:color="9BB7D9" w:sz="4" w:space="0"/>
        <w:insideV w:val="single" w:color="9BB7D9" w:sz="4" w:space="0"/>
      </w:tblBorders>
      <w:tblCellMar>
        <w:left w:w="0" w:type="dxa"/>
        <w:top w:w="0" w:type="dxa"/>
        <w:right w:w="0" w:type="dxa"/>
        <w:bottom w:w="0" w:type="dxa"/>
      </w:tblCellMar>
    </w:tblPr>
  </w:style>
  <w:style w:type="table" w:styleId="1004" w:customStyle="1">
    <w:name w:val="Grid Table 4 - Accent 2"/>
    <w:uiPriority w:val="59"/>
    <w:rPr>
      <w:lang w:eastAsia="zh-CN"/>
    </w:rPr>
    <w:tblPr>
      <w:tblStyleRowBandSize w:val="1"/>
      <w:tblStyleColBandSize w:val="1"/>
      <w:tblInd w:w="0" w:type="dxa"/>
      <w:tblBorders>
        <w:top w:val="single" w:color="DB9B9A" w:sz="4" w:space="0"/>
        <w:left w:val="single" w:color="DB9B9A" w:sz="4" w:space="0"/>
        <w:bottom w:val="single" w:color="DB9B9A" w:sz="4" w:space="0"/>
        <w:right w:val="single" w:color="DB9B9A" w:sz="4" w:space="0"/>
        <w:insideH w:val="single" w:color="DB9B9A" w:sz="4" w:space="0"/>
        <w:insideV w:val="single" w:color="DB9B9A" w:sz="4" w:space="0"/>
      </w:tblBorders>
      <w:tblCellMar>
        <w:left w:w="0" w:type="dxa"/>
        <w:top w:w="0" w:type="dxa"/>
        <w:right w:w="0" w:type="dxa"/>
        <w:bottom w:w="0" w:type="dxa"/>
      </w:tblCellMar>
    </w:tblPr>
  </w:style>
  <w:style w:type="table" w:styleId="1005" w:customStyle="1">
    <w:name w:val="Grid Table 4 - Accent 3"/>
    <w:uiPriority w:val="59"/>
    <w:rPr>
      <w:lang w:eastAsia="zh-CN"/>
    </w:rPr>
    <w:tblPr>
      <w:tblStyleRowBandSize w:val="1"/>
      <w:tblStyleColBandSize w:val="1"/>
      <w:tblInd w:w="0" w:type="dxa"/>
      <w:tblBorders>
        <w:top w:val="single" w:color="C6D8A1" w:sz="4" w:space="0"/>
        <w:left w:val="single" w:color="C6D8A1" w:sz="4" w:space="0"/>
        <w:bottom w:val="single" w:color="C6D8A1" w:sz="4" w:space="0"/>
        <w:right w:val="single" w:color="C6D8A1" w:sz="4" w:space="0"/>
        <w:insideH w:val="single" w:color="C6D8A1" w:sz="4" w:space="0"/>
        <w:insideV w:val="single" w:color="C6D8A1" w:sz="4" w:space="0"/>
      </w:tblBorders>
      <w:tblCellMar>
        <w:left w:w="0" w:type="dxa"/>
        <w:top w:w="0" w:type="dxa"/>
        <w:right w:w="0" w:type="dxa"/>
        <w:bottom w:w="0" w:type="dxa"/>
      </w:tblCellMar>
    </w:tblPr>
  </w:style>
  <w:style w:type="table" w:styleId="1006" w:customStyle="1">
    <w:name w:val="Grid Table 4 - Accent 4"/>
    <w:uiPriority w:val="59"/>
    <w:rPr>
      <w:lang w:eastAsia="zh-CN"/>
    </w:rPr>
    <w:tblPr>
      <w:tblStyleRowBandSize w:val="1"/>
      <w:tblStyleColBandSize w:val="1"/>
      <w:tblInd w:w="0" w:type="dxa"/>
      <w:tblBorders>
        <w:top w:val="single" w:color="B7A7CA" w:sz="4" w:space="0"/>
        <w:left w:val="single" w:color="B7A7CA" w:sz="4" w:space="0"/>
        <w:bottom w:val="single" w:color="B7A7CA" w:sz="4" w:space="0"/>
        <w:right w:val="single" w:color="B7A7CA" w:sz="4" w:space="0"/>
        <w:insideH w:val="single" w:color="B7A7CA" w:sz="4" w:space="0"/>
        <w:insideV w:val="single" w:color="B7A7CA" w:sz="4" w:space="0"/>
      </w:tblBorders>
      <w:tblCellMar>
        <w:left w:w="0" w:type="dxa"/>
        <w:top w:w="0" w:type="dxa"/>
        <w:right w:w="0" w:type="dxa"/>
        <w:bottom w:w="0" w:type="dxa"/>
      </w:tblCellMar>
    </w:tblPr>
  </w:style>
  <w:style w:type="table" w:styleId="1007" w:customStyle="1">
    <w:name w:val="Grid Table 4 - Accent 5"/>
    <w:uiPriority w:val="59"/>
    <w:rPr>
      <w:lang w:eastAsia="zh-CN"/>
    </w:rPr>
    <w:tblPr>
      <w:tblStyleRowBandSize w:val="1"/>
      <w:tblStyleColBandSize w:val="1"/>
      <w:tblInd w:w="0" w:type="dxa"/>
      <w:tblBorders>
        <w:top w:val="single" w:color="99D0DE" w:sz="4" w:space="0"/>
        <w:left w:val="single" w:color="99D0DE" w:sz="4" w:space="0"/>
        <w:bottom w:val="single" w:color="99D0DE" w:sz="4" w:space="0"/>
        <w:right w:val="single" w:color="99D0DE" w:sz="4" w:space="0"/>
        <w:insideH w:val="single" w:color="99D0DE" w:sz="4" w:space="0"/>
        <w:insideV w:val="single" w:color="99D0DE" w:sz="4" w:space="0"/>
      </w:tblBorders>
      <w:tblCellMar>
        <w:left w:w="0" w:type="dxa"/>
        <w:top w:w="0" w:type="dxa"/>
        <w:right w:w="0" w:type="dxa"/>
        <w:bottom w:w="0" w:type="dxa"/>
      </w:tblCellMar>
    </w:tblPr>
  </w:style>
  <w:style w:type="table" w:styleId="1008" w:customStyle="1">
    <w:name w:val="Grid Table 4 - Accent 6"/>
    <w:uiPriority w:val="59"/>
    <w:rPr>
      <w:lang w:eastAsia="zh-CN"/>
    </w:rPr>
    <w:tblPr>
      <w:tblStyleRowBandSize w:val="1"/>
      <w:tblStyleColBandSize w:val="1"/>
      <w:tblInd w:w="0" w:type="dxa"/>
      <w:tblBorders>
        <w:top w:val="single" w:color="FAC396" w:sz="4" w:space="0"/>
        <w:left w:val="single" w:color="FAC396" w:sz="4" w:space="0"/>
        <w:bottom w:val="single" w:color="FAC396" w:sz="4" w:space="0"/>
        <w:right w:val="single" w:color="FAC396" w:sz="4" w:space="0"/>
        <w:insideH w:val="single" w:color="FAC396" w:sz="4" w:space="0"/>
        <w:insideV w:val="single" w:color="FAC396" w:sz="4" w:space="0"/>
      </w:tblBorders>
      <w:tblCellMar>
        <w:left w:w="0" w:type="dxa"/>
        <w:top w:w="0" w:type="dxa"/>
        <w:right w:w="0" w:type="dxa"/>
        <w:bottom w:w="0" w:type="dxa"/>
      </w:tblCellMar>
    </w:tblPr>
  </w:style>
  <w:style w:type="table" w:styleId="1009">
    <w:name w:val="Grid Table 5 Dark"/>
    <w:uiPriority w:val="99"/>
    <w:rPr>
      <w:lang w:eastAsia="zh-CN"/>
    </w:rPr>
    <w:tblPr>
      <w:tblStyleRowBandSize w:val="1"/>
      <w:tblStyleColBandSize w:val="1"/>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shd w:val="clear" w:color="bfbfbf" w:fill="bfbfbf"/>
      <w:tblCellMar>
        <w:left w:w="0" w:type="dxa"/>
        <w:top w:w="0" w:type="dxa"/>
        <w:right w:w="0" w:type="dxa"/>
        <w:bottom w:w="0" w:type="dxa"/>
      </w:tblCellMar>
    </w:tblPr>
  </w:style>
  <w:style w:type="table" w:styleId="1010" w:customStyle="1">
    <w:name w:val="Grid Table 5 Dark- Accent 1"/>
    <w:uiPriority w:val="99"/>
    <w:rPr>
      <w:lang w:eastAsia="zh-CN"/>
    </w:rPr>
    <w:tblPr>
      <w:tblStyleRowBandSize w:val="1"/>
      <w:tblStyleColBandSize w:val="1"/>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shd w:val="clear" w:color="dae5f1" w:fill="dae5f1"/>
      <w:tblCellMar>
        <w:left w:w="0" w:type="dxa"/>
        <w:top w:w="0" w:type="dxa"/>
        <w:right w:w="0" w:type="dxa"/>
        <w:bottom w:w="0" w:type="dxa"/>
      </w:tblCellMar>
    </w:tblPr>
  </w:style>
  <w:style w:type="table" w:styleId="1011" w:customStyle="1">
    <w:name w:val="Grid Table 5 Dark - Accent 2"/>
    <w:uiPriority w:val="99"/>
    <w:rPr>
      <w:lang w:eastAsia="zh-CN"/>
    </w:rPr>
    <w:tblPr>
      <w:tblStyleRowBandSize w:val="1"/>
      <w:tblStyleColBandSize w:val="1"/>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shd w:val="clear" w:color="f2dcdc" w:fill="f2dcdc"/>
      <w:tblCellMar>
        <w:left w:w="0" w:type="dxa"/>
        <w:top w:w="0" w:type="dxa"/>
        <w:right w:w="0" w:type="dxa"/>
        <w:bottom w:w="0" w:type="dxa"/>
      </w:tblCellMar>
    </w:tblPr>
  </w:style>
  <w:style w:type="table" w:styleId="1012" w:customStyle="1">
    <w:name w:val="Grid Table 5 Dark - Accent 3"/>
    <w:uiPriority w:val="99"/>
    <w:rPr>
      <w:lang w:eastAsia="zh-CN"/>
    </w:rPr>
    <w:tblPr>
      <w:tblStyleRowBandSize w:val="1"/>
      <w:tblStyleColBandSize w:val="1"/>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shd w:val="clear" w:color="eaf1dc" w:fill="eaf1dc"/>
      <w:tblCellMar>
        <w:left w:w="0" w:type="dxa"/>
        <w:top w:w="0" w:type="dxa"/>
        <w:right w:w="0" w:type="dxa"/>
        <w:bottom w:w="0" w:type="dxa"/>
      </w:tblCellMar>
    </w:tblPr>
  </w:style>
  <w:style w:type="table" w:styleId="1013" w:customStyle="1">
    <w:name w:val="Grid Table 5 Dark- Accent 4"/>
    <w:uiPriority w:val="99"/>
    <w:rPr>
      <w:lang w:eastAsia="zh-CN"/>
    </w:rPr>
    <w:tblPr>
      <w:tblStyleRowBandSize w:val="1"/>
      <w:tblStyleColBandSize w:val="1"/>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shd w:val="clear" w:color="e5dfec" w:fill="e5dfec"/>
      <w:tblCellMar>
        <w:left w:w="0" w:type="dxa"/>
        <w:top w:w="0" w:type="dxa"/>
        <w:right w:w="0" w:type="dxa"/>
        <w:bottom w:w="0" w:type="dxa"/>
      </w:tblCellMar>
    </w:tblPr>
  </w:style>
  <w:style w:type="table" w:styleId="1014" w:customStyle="1">
    <w:name w:val="Grid Table 5 Dark - Accent 5"/>
    <w:uiPriority w:val="99"/>
    <w:rPr>
      <w:lang w:eastAsia="zh-CN"/>
    </w:rPr>
    <w:tblPr>
      <w:tblStyleRowBandSize w:val="1"/>
      <w:tblStyleColBandSize w:val="1"/>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shd w:val="clear" w:color="daeef3" w:fill="daeef3"/>
      <w:tblCellMar>
        <w:left w:w="0" w:type="dxa"/>
        <w:top w:w="0" w:type="dxa"/>
        <w:right w:w="0" w:type="dxa"/>
        <w:bottom w:w="0" w:type="dxa"/>
      </w:tblCellMar>
    </w:tblPr>
  </w:style>
  <w:style w:type="table" w:styleId="1015" w:customStyle="1">
    <w:name w:val="Grid Table 5 Dark - Accent 6"/>
    <w:uiPriority w:val="99"/>
    <w:rPr>
      <w:lang w:eastAsia="zh-CN"/>
    </w:rPr>
    <w:tblPr>
      <w:tblStyleRowBandSize w:val="1"/>
      <w:tblStyleColBandSize w:val="1"/>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shd w:val="clear" w:color="fde9d8" w:fill="fde9d8"/>
      <w:tblCellMar>
        <w:left w:w="0" w:type="dxa"/>
        <w:top w:w="0" w:type="dxa"/>
        <w:right w:w="0" w:type="dxa"/>
        <w:bottom w:w="0" w:type="dxa"/>
      </w:tblCellMar>
    </w:tblPr>
  </w:style>
  <w:style w:type="table" w:styleId="1016">
    <w:name w:val="Grid Table 6 Colorful"/>
    <w:uiPriority w:val="99"/>
    <w:rPr>
      <w:lang w:eastAsia="zh-CN"/>
    </w:rPr>
    <w:tblPr>
      <w:tblStyleRowBandSize w:val="1"/>
      <w:tblStyleColBandSize w:val="1"/>
      <w:tblInd w:w="0" w:type="dxa"/>
      <w:tblBorders>
        <w:top w:val="single" w:color="7F7F7F" w:sz="4" w:space="0"/>
        <w:left w:val="single" w:color="7F7F7F" w:sz="4" w:space="0"/>
        <w:bottom w:val="single" w:color="7F7F7F" w:sz="4" w:space="0"/>
        <w:right w:val="single" w:color="7F7F7F" w:sz="4" w:space="0"/>
        <w:insideH w:val="single" w:color="7F7F7F" w:sz="4" w:space="0"/>
        <w:insideV w:val="single" w:color="7F7F7F" w:sz="4" w:space="0"/>
      </w:tblBorders>
      <w:tblCellMar>
        <w:left w:w="0" w:type="dxa"/>
        <w:top w:w="0" w:type="dxa"/>
        <w:right w:w="0" w:type="dxa"/>
        <w:bottom w:w="0" w:type="dxa"/>
      </w:tblCellMar>
    </w:tblPr>
  </w:style>
  <w:style w:type="table" w:styleId="1017" w:customStyle="1">
    <w:name w:val="Grid Table 6 Colorful - Accent 1"/>
    <w:uiPriority w:val="99"/>
    <w:rPr>
      <w:lang w:eastAsia="zh-CN"/>
    </w:rPr>
    <w:tblPr>
      <w:tblStyleRowBandSize w:val="1"/>
      <w:tblStyleColBandSize w:val="1"/>
      <w:tblInd w:w="0" w:type="dxa"/>
      <w:tblBorders>
        <w:top w:val="single" w:color="A6BFDD" w:sz="4" w:space="0"/>
        <w:left w:val="single" w:color="A6BFDD" w:sz="4" w:space="0"/>
        <w:bottom w:val="single" w:color="A6BFDD" w:sz="4" w:space="0"/>
        <w:right w:val="single" w:color="A6BFDD" w:sz="4" w:space="0"/>
        <w:insideH w:val="single" w:color="A6BFDD" w:sz="4" w:space="0"/>
        <w:insideV w:val="single" w:color="A6BFDD" w:sz="4" w:space="0"/>
      </w:tblBorders>
      <w:tblCellMar>
        <w:left w:w="0" w:type="dxa"/>
        <w:top w:w="0" w:type="dxa"/>
        <w:right w:w="0" w:type="dxa"/>
        <w:bottom w:w="0" w:type="dxa"/>
      </w:tblCellMar>
    </w:tblPr>
  </w:style>
  <w:style w:type="table" w:styleId="1018" w:customStyle="1">
    <w:name w:val="Grid Table 6 Colorful - Accent 2"/>
    <w:uiPriority w:val="99"/>
    <w:rPr>
      <w:lang w:eastAsia="zh-CN"/>
    </w:rPr>
    <w:tblPr>
      <w:tblStyleRowBandSize w:val="1"/>
      <w:tblStyleColBandSize w:val="1"/>
      <w:tblInd w:w="0" w:type="dxa"/>
      <w:tblBorders>
        <w:top w:val="single" w:color="D99695" w:sz="4" w:space="0"/>
        <w:left w:val="single" w:color="D99695" w:sz="4" w:space="0"/>
        <w:bottom w:val="single" w:color="D99695" w:sz="4" w:space="0"/>
        <w:right w:val="single" w:color="D99695" w:sz="4" w:space="0"/>
        <w:insideH w:val="single" w:color="D99695" w:sz="4" w:space="0"/>
        <w:insideV w:val="single" w:color="D99695" w:sz="4" w:space="0"/>
      </w:tblBorders>
      <w:tblCellMar>
        <w:left w:w="0" w:type="dxa"/>
        <w:top w:w="0" w:type="dxa"/>
        <w:right w:w="0" w:type="dxa"/>
        <w:bottom w:w="0" w:type="dxa"/>
      </w:tblCellMar>
    </w:tblPr>
  </w:style>
  <w:style w:type="table" w:styleId="1019" w:customStyle="1">
    <w:name w:val="Grid Table 6 Colorful - Accent 3"/>
    <w:uiPriority w:val="99"/>
    <w:rPr>
      <w:lang w:eastAsia="zh-CN"/>
    </w:rPr>
    <w:tblPr>
      <w:tblStyleRowBandSize w:val="1"/>
      <w:tblStyleColBandSize w:val="1"/>
      <w:tblInd w:w="0" w:type="dxa"/>
      <w:tblBorders>
        <w:top w:val="single" w:color="9ABB59" w:sz="4" w:space="0"/>
        <w:left w:val="single" w:color="9ABB59" w:sz="4" w:space="0"/>
        <w:bottom w:val="single" w:color="9ABB59" w:sz="4" w:space="0"/>
        <w:right w:val="single" w:color="9ABB59" w:sz="4" w:space="0"/>
        <w:insideH w:val="single" w:color="9ABB59" w:sz="4" w:space="0"/>
        <w:insideV w:val="single" w:color="9ABB59" w:sz="4" w:space="0"/>
      </w:tblBorders>
      <w:tblCellMar>
        <w:left w:w="0" w:type="dxa"/>
        <w:top w:w="0" w:type="dxa"/>
        <w:right w:w="0" w:type="dxa"/>
        <w:bottom w:w="0" w:type="dxa"/>
      </w:tblCellMar>
    </w:tblPr>
  </w:style>
  <w:style w:type="table" w:styleId="1020" w:customStyle="1">
    <w:name w:val="Grid Table 6 Colorful - Accent 4"/>
    <w:uiPriority w:val="99"/>
    <w:rPr>
      <w:lang w:eastAsia="zh-CN"/>
    </w:rPr>
    <w:tblPr>
      <w:tblStyleRowBandSize w:val="1"/>
      <w:tblStyleColBandSize w:val="1"/>
      <w:tblInd w:w="0" w:type="dxa"/>
      <w:tblBorders>
        <w:top w:val="single" w:color="B2A1C6" w:sz="4" w:space="0"/>
        <w:left w:val="single" w:color="B2A1C6" w:sz="4" w:space="0"/>
        <w:bottom w:val="single" w:color="B2A1C6" w:sz="4" w:space="0"/>
        <w:right w:val="single" w:color="B2A1C6" w:sz="4" w:space="0"/>
        <w:insideH w:val="single" w:color="B2A1C6" w:sz="4" w:space="0"/>
        <w:insideV w:val="single" w:color="B2A1C6" w:sz="4" w:space="0"/>
      </w:tblBorders>
      <w:tblCellMar>
        <w:left w:w="0" w:type="dxa"/>
        <w:top w:w="0" w:type="dxa"/>
        <w:right w:w="0" w:type="dxa"/>
        <w:bottom w:w="0" w:type="dxa"/>
      </w:tblCellMar>
    </w:tblPr>
  </w:style>
  <w:style w:type="table" w:styleId="1021" w:customStyle="1">
    <w:name w:val="Grid Table 6 Colorful - Accent 5"/>
    <w:uiPriority w:val="99"/>
    <w:rPr>
      <w:lang w:eastAsia="zh-CN"/>
    </w:rPr>
    <w:tblPr>
      <w:tblStyleRowBandSize w:val="1"/>
      <w:tblStyleColBandSize w:val="1"/>
      <w:tblInd w:w="0" w:type="dxa"/>
      <w:tblBorders>
        <w:top w:val="single" w:color="4BACC6" w:sz="4" w:space="0"/>
        <w:left w:val="single" w:color="4BACC6" w:sz="4" w:space="0"/>
        <w:bottom w:val="single" w:color="4BACC6" w:sz="4" w:space="0"/>
        <w:right w:val="single" w:color="4BACC6" w:sz="4" w:space="0"/>
        <w:insideH w:val="single" w:color="4BACC6" w:sz="4" w:space="0"/>
        <w:insideV w:val="single" w:color="4BACC6" w:sz="4" w:space="0"/>
      </w:tblBorders>
      <w:tblCellMar>
        <w:left w:w="0" w:type="dxa"/>
        <w:top w:w="0" w:type="dxa"/>
        <w:right w:w="0" w:type="dxa"/>
        <w:bottom w:w="0" w:type="dxa"/>
      </w:tblCellMar>
    </w:tblPr>
  </w:style>
  <w:style w:type="table" w:styleId="1022" w:customStyle="1">
    <w:name w:val="Grid Table 6 Colorful - Accent 6"/>
    <w:uiPriority w:val="99"/>
    <w:rPr>
      <w:lang w:eastAsia="zh-CN"/>
    </w:rPr>
    <w:tblPr>
      <w:tblStyleRowBandSize w:val="1"/>
      <w:tblStyleColBandSize w:val="1"/>
      <w:tblInd w:w="0" w:type="dxa"/>
      <w:tblBorders>
        <w:top w:val="single" w:color="F79646" w:sz="4" w:space="0"/>
        <w:left w:val="single" w:color="F79646" w:sz="4" w:space="0"/>
        <w:bottom w:val="single" w:color="F79646" w:sz="4" w:space="0"/>
        <w:right w:val="single" w:color="F79646" w:sz="4" w:space="0"/>
        <w:insideH w:val="single" w:color="F79646" w:sz="4" w:space="0"/>
        <w:insideV w:val="single" w:color="F79646" w:sz="4" w:space="0"/>
      </w:tblBorders>
      <w:tblCellMar>
        <w:left w:w="0" w:type="dxa"/>
        <w:top w:w="0" w:type="dxa"/>
        <w:right w:w="0" w:type="dxa"/>
        <w:bottom w:w="0" w:type="dxa"/>
      </w:tblCellMar>
    </w:tblPr>
  </w:style>
  <w:style w:type="table" w:styleId="1023">
    <w:name w:val="Grid Table 7 Colorful"/>
    <w:uiPriority w:val="99"/>
    <w:rPr>
      <w:lang w:eastAsia="zh-CN"/>
    </w:rPr>
    <w:tblPr>
      <w:tblStyleRowBandSize w:val="1"/>
      <w:tblStyleColBandSize w:val="1"/>
      <w:tblInd w:w="0" w:type="dxa"/>
      <w:tblBorders>
        <w:bottom w:val="single" w:color="7F7F7F" w:sz="4" w:space="0"/>
        <w:right w:val="single" w:color="7F7F7F" w:sz="4" w:space="0"/>
        <w:insideH w:val="single" w:color="7F7F7F" w:sz="4" w:space="0"/>
        <w:insideV w:val="single" w:color="7F7F7F" w:sz="4" w:space="0"/>
      </w:tblBorders>
      <w:tblCellMar>
        <w:left w:w="0" w:type="dxa"/>
        <w:top w:w="0" w:type="dxa"/>
        <w:right w:w="0" w:type="dxa"/>
        <w:bottom w:w="0" w:type="dxa"/>
      </w:tblCellMar>
    </w:tblPr>
  </w:style>
  <w:style w:type="table" w:styleId="1024" w:customStyle="1">
    <w:name w:val="Grid Table 7 Colorful - Accent 1"/>
    <w:uiPriority w:val="99"/>
    <w:rPr>
      <w:lang w:eastAsia="zh-CN"/>
    </w:rPr>
    <w:tblPr>
      <w:tblStyleRowBandSize w:val="1"/>
      <w:tblStyleColBandSize w:val="1"/>
      <w:tblInd w:w="0" w:type="dxa"/>
      <w:tblBorders>
        <w:bottom w:val="single" w:color="A6BFDD" w:sz="4" w:space="0"/>
        <w:right w:val="single" w:color="A6BFDD" w:sz="4" w:space="0"/>
        <w:insideH w:val="single" w:color="A6BFDD" w:sz="4" w:space="0"/>
        <w:insideV w:val="single" w:color="A6BFDD" w:sz="4" w:space="0"/>
      </w:tblBorders>
      <w:tblCellMar>
        <w:left w:w="0" w:type="dxa"/>
        <w:top w:w="0" w:type="dxa"/>
        <w:right w:w="0" w:type="dxa"/>
        <w:bottom w:w="0" w:type="dxa"/>
      </w:tblCellMar>
    </w:tblPr>
  </w:style>
  <w:style w:type="table" w:styleId="1025" w:customStyle="1">
    <w:name w:val="Grid Table 7 Colorful - Accent 2"/>
    <w:uiPriority w:val="99"/>
    <w:rPr>
      <w:lang w:eastAsia="zh-CN"/>
    </w:rPr>
    <w:tblPr>
      <w:tblStyleRowBandSize w:val="1"/>
      <w:tblStyleColBandSize w:val="1"/>
      <w:tblInd w:w="0" w:type="dxa"/>
      <w:tblBorders>
        <w:bottom w:val="single" w:color="D99695" w:sz="4" w:space="0"/>
        <w:right w:val="single" w:color="D99695" w:sz="4" w:space="0"/>
        <w:insideH w:val="single" w:color="D99695" w:sz="4" w:space="0"/>
        <w:insideV w:val="single" w:color="D99695" w:sz="4" w:space="0"/>
      </w:tblBorders>
      <w:tblCellMar>
        <w:left w:w="0" w:type="dxa"/>
        <w:top w:w="0" w:type="dxa"/>
        <w:right w:w="0" w:type="dxa"/>
        <w:bottom w:w="0" w:type="dxa"/>
      </w:tblCellMar>
    </w:tblPr>
  </w:style>
  <w:style w:type="table" w:styleId="1026" w:customStyle="1">
    <w:name w:val="Grid Table 7 Colorful - Accent 3"/>
    <w:uiPriority w:val="99"/>
    <w:rPr>
      <w:lang w:eastAsia="zh-CN"/>
    </w:rPr>
    <w:tblPr>
      <w:tblStyleRowBandSize w:val="1"/>
      <w:tblStyleColBandSize w:val="1"/>
      <w:tblInd w:w="0" w:type="dxa"/>
      <w:tblBorders>
        <w:bottom w:val="single" w:color="9ABB59" w:sz="4" w:space="0"/>
        <w:right w:val="single" w:color="9ABB59" w:sz="4" w:space="0"/>
        <w:insideH w:val="single" w:color="9ABB59" w:sz="4" w:space="0"/>
        <w:insideV w:val="single" w:color="9ABB59" w:sz="4" w:space="0"/>
      </w:tblBorders>
      <w:tblCellMar>
        <w:left w:w="0" w:type="dxa"/>
        <w:top w:w="0" w:type="dxa"/>
        <w:right w:w="0" w:type="dxa"/>
        <w:bottom w:w="0" w:type="dxa"/>
      </w:tblCellMar>
    </w:tblPr>
  </w:style>
  <w:style w:type="table" w:styleId="1027" w:customStyle="1">
    <w:name w:val="Grid Table 7 Colorful - Accent 4"/>
    <w:uiPriority w:val="99"/>
    <w:rPr>
      <w:lang w:eastAsia="zh-CN"/>
    </w:rPr>
    <w:tblPr>
      <w:tblStyleRowBandSize w:val="1"/>
      <w:tblStyleColBandSize w:val="1"/>
      <w:tblInd w:w="0" w:type="dxa"/>
      <w:tblBorders>
        <w:bottom w:val="single" w:color="B2A1C6" w:sz="4" w:space="0"/>
        <w:right w:val="single" w:color="B2A1C6" w:sz="4" w:space="0"/>
        <w:insideH w:val="single" w:color="B2A1C6" w:sz="4" w:space="0"/>
        <w:insideV w:val="single" w:color="B2A1C6" w:sz="4" w:space="0"/>
      </w:tblBorders>
      <w:tblCellMar>
        <w:left w:w="0" w:type="dxa"/>
        <w:top w:w="0" w:type="dxa"/>
        <w:right w:w="0" w:type="dxa"/>
        <w:bottom w:w="0" w:type="dxa"/>
      </w:tblCellMar>
    </w:tblPr>
  </w:style>
  <w:style w:type="table" w:styleId="1028" w:customStyle="1">
    <w:name w:val="Grid Table 7 Colorful - Accent 5"/>
    <w:uiPriority w:val="99"/>
    <w:rPr>
      <w:lang w:eastAsia="zh-CN"/>
    </w:rPr>
    <w:tblPr>
      <w:tblStyleRowBandSize w:val="1"/>
      <w:tblStyleColBandSize w:val="1"/>
      <w:tblInd w:w="0" w:type="dxa"/>
      <w:tblBorders>
        <w:bottom w:val="single" w:color="99D0DE" w:sz="4" w:space="0"/>
        <w:right w:val="single" w:color="99D0DE" w:sz="4" w:space="0"/>
        <w:insideH w:val="single" w:color="99D0DE" w:sz="4" w:space="0"/>
        <w:insideV w:val="single" w:color="99D0DE" w:sz="4" w:space="0"/>
      </w:tblBorders>
      <w:tblCellMar>
        <w:left w:w="0" w:type="dxa"/>
        <w:top w:w="0" w:type="dxa"/>
        <w:right w:w="0" w:type="dxa"/>
        <w:bottom w:w="0" w:type="dxa"/>
      </w:tblCellMar>
    </w:tblPr>
  </w:style>
  <w:style w:type="table" w:styleId="1029" w:customStyle="1">
    <w:name w:val="Grid Table 7 Colorful - Accent 6"/>
    <w:uiPriority w:val="99"/>
    <w:rPr>
      <w:lang w:eastAsia="zh-CN"/>
    </w:rPr>
    <w:tblPr>
      <w:tblStyleRowBandSize w:val="1"/>
      <w:tblStyleColBandSize w:val="1"/>
      <w:tblInd w:w="0" w:type="dxa"/>
      <w:tblBorders>
        <w:bottom w:val="single" w:color="FAC396" w:sz="4" w:space="0"/>
        <w:right w:val="single" w:color="FAC396" w:sz="4" w:space="0"/>
        <w:insideH w:val="single" w:color="FAC396" w:sz="4" w:space="0"/>
        <w:insideV w:val="single" w:color="FAC396" w:sz="4" w:space="0"/>
      </w:tblBorders>
      <w:tblCellMar>
        <w:left w:w="0" w:type="dxa"/>
        <w:top w:w="0" w:type="dxa"/>
        <w:right w:w="0" w:type="dxa"/>
        <w:bottom w:w="0" w:type="dxa"/>
      </w:tblCellMar>
    </w:tblPr>
  </w:style>
  <w:style w:type="table" w:styleId="1030">
    <w:name w:val="List Table 1 Light"/>
    <w:uiPriority w:val="99"/>
    <w:rPr>
      <w:lang w:eastAsia="zh-CN"/>
    </w:rPr>
    <w:tblPr>
      <w:tblStyleRowBandSize w:val="1"/>
      <w:tblStyleColBandSize w:val="1"/>
      <w:tblInd w:w="0" w:type="dxa"/>
      <w:tblCellMar>
        <w:left w:w="0" w:type="dxa"/>
        <w:top w:w="0" w:type="dxa"/>
        <w:right w:w="0" w:type="dxa"/>
        <w:bottom w:w="0" w:type="dxa"/>
      </w:tblCellMar>
    </w:tblPr>
  </w:style>
  <w:style w:type="table" w:styleId="1031" w:customStyle="1">
    <w:name w:val="List Table 1 Light - Accent 1"/>
    <w:uiPriority w:val="99"/>
    <w:rPr>
      <w:lang w:eastAsia="zh-CN"/>
    </w:rPr>
    <w:tblPr>
      <w:tblStyleRowBandSize w:val="1"/>
      <w:tblStyleColBandSize w:val="1"/>
      <w:tblInd w:w="0" w:type="dxa"/>
      <w:tblCellMar>
        <w:left w:w="0" w:type="dxa"/>
        <w:top w:w="0" w:type="dxa"/>
        <w:right w:w="0" w:type="dxa"/>
        <w:bottom w:w="0" w:type="dxa"/>
      </w:tblCellMar>
    </w:tblPr>
  </w:style>
  <w:style w:type="table" w:styleId="1032" w:customStyle="1">
    <w:name w:val="List Table 1 Light - Accent 2"/>
    <w:uiPriority w:val="99"/>
    <w:rPr>
      <w:lang w:eastAsia="zh-CN"/>
    </w:rPr>
    <w:tblPr>
      <w:tblStyleRowBandSize w:val="1"/>
      <w:tblStyleColBandSize w:val="1"/>
      <w:tblInd w:w="0" w:type="dxa"/>
      <w:tblCellMar>
        <w:left w:w="0" w:type="dxa"/>
        <w:top w:w="0" w:type="dxa"/>
        <w:right w:w="0" w:type="dxa"/>
        <w:bottom w:w="0" w:type="dxa"/>
      </w:tblCellMar>
    </w:tblPr>
  </w:style>
  <w:style w:type="table" w:styleId="1033" w:customStyle="1">
    <w:name w:val="List Table 1 Light - Accent 3"/>
    <w:uiPriority w:val="99"/>
    <w:rPr>
      <w:lang w:eastAsia="zh-CN"/>
    </w:rPr>
    <w:tblPr>
      <w:tblStyleRowBandSize w:val="1"/>
      <w:tblStyleColBandSize w:val="1"/>
      <w:tblInd w:w="0" w:type="dxa"/>
      <w:tblCellMar>
        <w:left w:w="0" w:type="dxa"/>
        <w:top w:w="0" w:type="dxa"/>
        <w:right w:w="0" w:type="dxa"/>
        <w:bottom w:w="0" w:type="dxa"/>
      </w:tblCellMar>
    </w:tblPr>
  </w:style>
  <w:style w:type="table" w:styleId="1034" w:customStyle="1">
    <w:name w:val="List Table 1 Light - Accent 4"/>
    <w:uiPriority w:val="99"/>
    <w:rPr>
      <w:lang w:eastAsia="zh-CN"/>
    </w:rPr>
    <w:tblPr>
      <w:tblStyleRowBandSize w:val="1"/>
      <w:tblStyleColBandSize w:val="1"/>
      <w:tblInd w:w="0" w:type="dxa"/>
      <w:tblCellMar>
        <w:left w:w="0" w:type="dxa"/>
        <w:top w:w="0" w:type="dxa"/>
        <w:right w:w="0" w:type="dxa"/>
        <w:bottom w:w="0" w:type="dxa"/>
      </w:tblCellMar>
    </w:tblPr>
  </w:style>
  <w:style w:type="table" w:styleId="1035" w:customStyle="1">
    <w:name w:val="List Table 1 Light - Accent 5"/>
    <w:uiPriority w:val="99"/>
    <w:rPr>
      <w:lang w:eastAsia="zh-CN"/>
    </w:rPr>
    <w:tblPr>
      <w:tblStyleRowBandSize w:val="1"/>
      <w:tblStyleColBandSize w:val="1"/>
      <w:tblInd w:w="0" w:type="dxa"/>
      <w:tblCellMar>
        <w:left w:w="0" w:type="dxa"/>
        <w:top w:w="0" w:type="dxa"/>
        <w:right w:w="0" w:type="dxa"/>
        <w:bottom w:w="0" w:type="dxa"/>
      </w:tblCellMar>
    </w:tblPr>
  </w:style>
  <w:style w:type="table" w:styleId="1036" w:customStyle="1">
    <w:name w:val="List Table 1 Light - Accent 6"/>
    <w:uiPriority w:val="99"/>
    <w:rPr>
      <w:lang w:eastAsia="zh-CN"/>
    </w:rPr>
    <w:tblPr>
      <w:tblStyleRowBandSize w:val="1"/>
      <w:tblStyleColBandSize w:val="1"/>
      <w:tblInd w:w="0" w:type="dxa"/>
      <w:tblCellMar>
        <w:left w:w="0" w:type="dxa"/>
        <w:top w:w="0" w:type="dxa"/>
        <w:right w:w="0" w:type="dxa"/>
        <w:bottom w:w="0" w:type="dxa"/>
      </w:tblCellMar>
    </w:tblPr>
  </w:style>
  <w:style w:type="table" w:styleId="1037">
    <w:name w:val="List Table 2"/>
    <w:uiPriority w:val="99"/>
    <w:rPr>
      <w:lang w:eastAsia="zh-CN"/>
    </w:rPr>
    <w:tblPr>
      <w:tblStyleRowBandSize w:val="1"/>
      <w:tblStyleColBandSize w:val="1"/>
      <w:tblInd w:w="0" w:type="dxa"/>
      <w:tblBorders>
        <w:top w:val="single" w:color="6F6F6F" w:sz="4" w:space="0"/>
        <w:bottom w:val="single" w:color="6F6F6F" w:sz="4" w:space="0"/>
        <w:insideH w:val="single" w:color="6F6F6F" w:sz="4" w:space="0"/>
      </w:tblBorders>
      <w:tblCellMar>
        <w:left w:w="0" w:type="dxa"/>
        <w:top w:w="0" w:type="dxa"/>
        <w:right w:w="0" w:type="dxa"/>
        <w:bottom w:w="0" w:type="dxa"/>
      </w:tblCellMar>
    </w:tblPr>
  </w:style>
  <w:style w:type="table" w:styleId="1038" w:customStyle="1">
    <w:name w:val="List Table 2 - Accent 1"/>
    <w:uiPriority w:val="99"/>
    <w:rPr>
      <w:lang w:eastAsia="zh-CN"/>
    </w:rPr>
    <w:tblPr>
      <w:tblStyleRowBandSize w:val="1"/>
      <w:tblStyleColBandSize w:val="1"/>
      <w:tblInd w:w="0" w:type="dxa"/>
      <w:tblBorders>
        <w:top w:val="single" w:color="9BB7D9" w:sz="4" w:space="0"/>
        <w:bottom w:val="single" w:color="9BB7D9" w:sz="4" w:space="0"/>
        <w:insideH w:val="single" w:color="9BB7D9" w:sz="4" w:space="0"/>
      </w:tblBorders>
      <w:tblCellMar>
        <w:left w:w="0" w:type="dxa"/>
        <w:top w:w="0" w:type="dxa"/>
        <w:right w:w="0" w:type="dxa"/>
        <w:bottom w:w="0" w:type="dxa"/>
      </w:tblCellMar>
    </w:tblPr>
  </w:style>
  <w:style w:type="table" w:styleId="1039" w:customStyle="1">
    <w:name w:val="List Table 2 - Accent 2"/>
    <w:uiPriority w:val="99"/>
    <w:rPr>
      <w:lang w:eastAsia="zh-CN"/>
    </w:rPr>
    <w:tblPr>
      <w:tblStyleRowBandSize w:val="1"/>
      <w:tblStyleColBandSize w:val="1"/>
      <w:tblInd w:w="0" w:type="dxa"/>
      <w:tblBorders>
        <w:top w:val="single" w:color="DB9B9A" w:sz="4" w:space="0"/>
        <w:bottom w:val="single" w:color="DB9B9A" w:sz="4" w:space="0"/>
        <w:insideH w:val="single" w:color="DB9B9A" w:sz="4" w:space="0"/>
      </w:tblBorders>
      <w:tblCellMar>
        <w:left w:w="0" w:type="dxa"/>
        <w:top w:w="0" w:type="dxa"/>
        <w:right w:w="0" w:type="dxa"/>
        <w:bottom w:w="0" w:type="dxa"/>
      </w:tblCellMar>
    </w:tblPr>
  </w:style>
  <w:style w:type="table" w:styleId="1040" w:customStyle="1">
    <w:name w:val="List Table 2 - Accent 3"/>
    <w:uiPriority w:val="99"/>
    <w:rPr>
      <w:lang w:eastAsia="zh-CN"/>
    </w:rPr>
    <w:tblPr>
      <w:tblStyleRowBandSize w:val="1"/>
      <w:tblStyleColBandSize w:val="1"/>
      <w:tblInd w:w="0" w:type="dxa"/>
      <w:tblBorders>
        <w:top w:val="single" w:color="C6D8A1" w:sz="4" w:space="0"/>
        <w:bottom w:val="single" w:color="C6D8A1" w:sz="4" w:space="0"/>
        <w:insideH w:val="single" w:color="C6D8A1" w:sz="4" w:space="0"/>
      </w:tblBorders>
      <w:tblCellMar>
        <w:left w:w="0" w:type="dxa"/>
        <w:top w:w="0" w:type="dxa"/>
        <w:right w:w="0" w:type="dxa"/>
        <w:bottom w:w="0" w:type="dxa"/>
      </w:tblCellMar>
    </w:tblPr>
  </w:style>
  <w:style w:type="table" w:styleId="1041" w:customStyle="1">
    <w:name w:val="List Table 2 - Accent 4"/>
    <w:uiPriority w:val="99"/>
    <w:rPr>
      <w:lang w:eastAsia="zh-CN"/>
    </w:rPr>
    <w:tblPr>
      <w:tblStyleRowBandSize w:val="1"/>
      <w:tblStyleColBandSize w:val="1"/>
      <w:tblInd w:w="0" w:type="dxa"/>
      <w:tblBorders>
        <w:top w:val="single" w:color="B7A7CA" w:sz="4" w:space="0"/>
        <w:bottom w:val="single" w:color="B7A7CA" w:sz="4" w:space="0"/>
        <w:insideH w:val="single" w:color="B7A7CA" w:sz="4" w:space="0"/>
      </w:tblBorders>
      <w:tblCellMar>
        <w:left w:w="0" w:type="dxa"/>
        <w:top w:w="0" w:type="dxa"/>
        <w:right w:w="0" w:type="dxa"/>
        <w:bottom w:w="0" w:type="dxa"/>
      </w:tblCellMar>
    </w:tblPr>
  </w:style>
  <w:style w:type="table" w:styleId="1042" w:customStyle="1">
    <w:name w:val="List Table 2 - Accent 5"/>
    <w:uiPriority w:val="99"/>
    <w:rPr>
      <w:lang w:eastAsia="zh-CN"/>
    </w:rPr>
    <w:tblPr>
      <w:tblStyleRowBandSize w:val="1"/>
      <w:tblStyleColBandSize w:val="1"/>
      <w:tblInd w:w="0" w:type="dxa"/>
      <w:tblBorders>
        <w:top w:val="single" w:color="99D0DE" w:sz="4" w:space="0"/>
        <w:bottom w:val="single" w:color="99D0DE" w:sz="4" w:space="0"/>
        <w:insideH w:val="single" w:color="99D0DE" w:sz="4" w:space="0"/>
      </w:tblBorders>
      <w:tblCellMar>
        <w:left w:w="0" w:type="dxa"/>
        <w:top w:w="0" w:type="dxa"/>
        <w:right w:w="0" w:type="dxa"/>
        <w:bottom w:w="0" w:type="dxa"/>
      </w:tblCellMar>
    </w:tblPr>
  </w:style>
  <w:style w:type="table" w:styleId="1043" w:customStyle="1">
    <w:name w:val="List Table 2 - Accent 6"/>
    <w:uiPriority w:val="99"/>
    <w:rPr>
      <w:lang w:eastAsia="zh-CN"/>
    </w:rPr>
    <w:tblPr>
      <w:tblStyleRowBandSize w:val="1"/>
      <w:tblStyleColBandSize w:val="1"/>
      <w:tblInd w:w="0" w:type="dxa"/>
      <w:tblBorders>
        <w:top w:val="single" w:color="FAC396" w:sz="4" w:space="0"/>
        <w:bottom w:val="single" w:color="FAC396" w:sz="4" w:space="0"/>
        <w:insideH w:val="single" w:color="FAC396" w:sz="4" w:space="0"/>
      </w:tblBorders>
      <w:tblCellMar>
        <w:left w:w="0" w:type="dxa"/>
        <w:top w:w="0" w:type="dxa"/>
        <w:right w:w="0" w:type="dxa"/>
        <w:bottom w:w="0" w:type="dxa"/>
      </w:tblCellMar>
    </w:tblPr>
  </w:style>
  <w:style w:type="table" w:styleId="1044">
    <w:name w:val="List Table 3"/>
    <w:uiPriority w:val="99"/>
    <w:rPr>
      <w:lang w:eastAsia="zh-CN"/>
    </w:rPr>
    <w:tblPr>
      <w:tblStyleRowBandSize w:val="1"/>
      <w:tblStyleColBandSize w:val="1"/>
      <w:tblInd w:w="0" w:type="dxa"/>
      <w:tblBorders>
        <w:top w:val="single" w:color="000000" w:sz="4" w:space="0"/>
        <w:left w:val="single" w:color="000000" w:sz="4" w:space="0"/>
        <w:bottom w:val="single" w:color="000000" w:sz="4" w:space="0"/>
        <w:right w:val="single" w:color="000000" w:sz="4" w:space="0"/>
      </w:tblBorders>
      <w:tblCellMar>
        <w:left w:w="0" w:type="dxa"/>
        <w:top w:w="0" w:type="dxa"/>
        <w:right w:w="0" w:type="dxa"/>
        <w:bottom w:w="0" w:type="dxa"/>
      </w:tblCellMar>
    </w:tblPr>
  </w:style>
  <w:style w:type="table" w:styleId="1045" w:customStyle="1">
    <w:name w:val="List Table 3 - Accent 1"/>
    <w:uiPriority w:val="99"/>
    <w:rPr>
      <w:lang w:eastAsia="zh-CN"/>
    </w:rPr>
    <w:tblPr>
      <w:tblStyleRowBandSize w:val="1"/>
      <w:tblStyleColBandSize w:val="1"/>
      <w:tblInd w:w="0" w:type="dxa"/>
      <w:tblBorders>
        <w:top w:val="single" w:color="4F81BD" w:sz="4" w:space="0"/>
        <w:left w:val="single" w:color="4F81BD" w:sz="4" w:space="0"/>
        <w:bottom w:val="single" w:color="4F81BD" w:sz="4" w:space="0"/>
        <w:right w:val="single" w:color="4F81BD" w:sz="4" w:space="0"/>
      </w:tblBorders>
      <w:tblCellMar>
        <w:left w:w="0" w:type="dxa"/>
        <w:top w:w="0" w:type="dxa"/>
        <w:right w:w="0" w:type="dxa"/>
        <w:bottom w:w="0" w:type="dxa"/>
      </w:tblCellMar>
    </w:tblPr>
  </w:style>
  <w:style w:type="table" w:styleId="1046" w:customStyle="1">
    <w:name w:val="List Table 3 - Accent 2"/>
    <w:uiPriority w:val="99"/>
    <w:rPr>
      <w:lang w:eastAsia="zh-CN"/>
    </w:rPr>
    <w:tblPr>
      <w:tblStyleRowBandSize w:val="1"/>
      <w:tblStyleColBandSize w:val="1"/>
      <w:tblInd w:w="0" w:type="dxa"/>
      <w:tblBorders>
        <w:top w:val="single" w:color="D99695" w:sz="4" w:space="0"/>
        <w:left w:val="single" w:color="D99695" w:sz="4" w:space="0"/>
        <w:bottom w:val="single" w:color="D99695" w:sz="4" w:space="0"/>
        <w:right w:val="single" w:color="D99695" w:sz="4" w:space="0"/>
      </w:tblBorders>
      <w:tblCellMar>
        <w:left w:w="0" w:type="dxa"/>
        <w:top w:w="0" w:type="dxa"/>
        <w:right w:w="0" w:type="dxa"/>
        <w:bottom w:w="0" w:type="dxa"/>
      </w:tblCellMar>
    </w:tblPr>
  </w:style>
  <w:style w:type="table" w:styleId="1047" w:customStyle="1">
    <w:name w:val="List Table 3 - Accent 3"/>
    <w:uiPriority w:val="99"/>
    <w:rPr>
      <w:lang w:eastAsia="zh-CN"/>
    </w:rPr>
    <w:tblPr>
      <w:tblStyleRowBandSize w:val="1"/>
      <w:tblStyleColBandSize w:val="1"/>
      <w:tblInd w:w="0" w:type="dxa"/>
      <w:tblBorders>
        <w:top w:val="single" w:color="C3D69B" w:sz="4" w:space="0"/>
        <w:left w:val="single" w:color="C3D69B" w:sz="4" w:space="0"/>
        <w:bottom w:val="single" w:color="C3D69B" w:sz="4" w:space="0"/>
        <w:right w:val="single" w:color="C3D69B" w:sz="4" w:space="0"/>
      </w:tblBorders>
      <w:tblCellMar>
        <w:left w:w="0" w:type="dxa"/>
        <w:top w:w="0" w:type="dxa"/>
        <w:right w:w="0" w:type="dxa"/>
        <w:bottom w:w="0" w:type="dxa"/>
      </w:tblCellMar>
    </w:tblPr>
  </w:style>
  <w:style w:type="table" w:styleId="1048" w:customStyle="1">
    <w:name w:val="List Table 3 - Accent 4"/>
    <w:uiPriority w:val="99"/>
    <w:rPr>
      <w:lang w:eastAsia="zh-CN"/>
    </w:rPr>
    <w:tblPr>
      <w:tblStyleRowBandSize w:val="1"/>
      <w:tblStyleColBandSize w:val="1"/>
      <w:tblInd w:w="0" w:type="dxa"/>
      <w:tblBorders>
        <w:top w:val="single" w:color="B2A1C6" w:sz="4" w:space="0"/>
        <w:left w:val="single" w:color="B2A1C6" w:sz="4" w:space="0"/>
        <w:bottom w:val="single" w:color="B2A1C6" w:sz="4" w:space="0"/>
        <w:right w:val="single" w:color="B2A1C6" w:sz="4" w:space="0"/>
      </w:tblBorders>
      <w:tblCellMar>
        <w:left w:w="0" w:type="dxa"/>
        <w:top w:w="0" w:type="dxa"/>
        <w:right w:w="0" w:type="dxa"/>
        <w:bottom w:w="0" w:type="dxa"/>
      </w:tblCellMar>
    </w:tblPr>
  </w:style>
  <w:style w:type="table" w:styleId="1049" w:customStyle="1">
    <w:name w:val="List Table 3 - Accent 5"/>
    <w:uiPriority w:val="99"/>
    <w:rPr>
      <w:lang w:eastAsia="zh-CN"/>
    </w:rPr>
    <w:tblPr>
      <w:tblStyleRowBandSize w:val="1"/>
      <w:tblStyleColBandSize w:val="1"/>
      <w:tblInd w:w="0" w:type="dxa"/>
      <w:tblBorders>
        <w:top w:val="single" w:color="92CCDC" w:sz="4" w:space="0"/>
        <w:left w:val="single" w:color="92CCDC" w:sz="4" w:space="0"/>
        <w:bottom w:val="single" w:color="92CCDC" w:sz="4" w:space="0"/>
        <w:right w:val="single" w:color="92CCDC" w:sz="4" w:space="0"/>
      </w:tblBorders>
      <w:tblCellMar>
        <w:left w:w="0" w:type="dxa"/>
        <w:top w:w="0" w:type="dxa"/>
        <w:right w:w="0" w:type="dxa"/>
        <w:bottom w:w="0" w:type="dxa"/>
      </w:tblCellMar>
    </w:tblPr>
  </w:style>
  <w:style w:type="table" w:styleId="1050" w:customStyle="1">
    <w:name w:val="List Table 3 - Accent 6"/>
    <w:uiPriority w:val="99"/>
    <w:rPr>
      <w:lang w:eastAsia="zh-CN"/>
    </w:rPr>
    <w:tblPr>
      <w:tblStyleRowBandSize w:val="1"/>
      <w:tblStyleColBandSize w:val="1"/>
      <w:tblInd w:w="0" w:type="dxa"/>
      <w:tblBorders>
        <w:top w:val="single" w:color="FAC090" w:sz="4" w:space="0"/>
        <w:left w:val="single" w:color="FAC090" w:sz="4" w:space="0"/>
        <w:bottom w:val="single" w:color="FAC090" w:sz="4" w:space="0"/>
        <w:right w:val="single" w:color="FAC090" w:sz="4" w:space="0"/>
      </w:tblBorders>
      <w:tblCellMar>
        <w:left w:w="0" w:type="dxa"/>
        <w:top w:w="0" w:type="dxa"/>
        <w:right w:w="0" w:type="dxa"/>
        <w:bottom w:w="0" w:type="dxa"/>
      </w:tblCellMar>
    </w:tblPr>
  </w:style>
  <w:style w:type="table" w:styleId="1051">
    <w:name w:val="List Table 4"/>
    <w:uiPriority w:val="99"/>
    <w:rPr>
      <w:lang w:eastAsia="zh-CN"/>
    </w:rPr>
    <w:tblPr>
      <w:tblStyleRowBandSize w:val="1"/>
      <w:tblStyleColBandSize w:val="1"/>
      <w:tblInd w:w="0" w:type="dxa"/>
      <w:tblBorders>
        <w:top w:val="single" w:color="000000" w:sz="4" w:space="0"/>
        <w:left w:val="single" w:color="000000" w:sz="4" w:space="0"/>
        <w:bottom w:val="single" w:color="000000" w:sz="4" w:space="0"/>
        <w:right w:val="single" w:color="000000" w:sz="4" w:space="0"/>
        <w:insideH w:val="single" w:color="000000" w:sz="4" w:space="0"/>
      </w:tblBorders>
      <w:tblCellMar>
        <w:left w:w="0" w:type="dxa"/>
        <w:top w:w="0" w:type="dxa"/>
        <w:right w:w="0" w:type="dxa"/>
        <w:bottom w:w="0" w:type="dxa"/>
      </w:tblCellMar>
    </w:tblPr>
  </w:style>
  <w:style w:type="table" w:styleId="1052" w:customStyle="1">
    <w:name w:val="List Table 4 - Accent 1"/>
    <w:uiPriority w:val="99"/>
    <w:rPr>
      <w:lang w:eastAsia="zh-CN"/>
    </w:rPr>
    <w:tblPr>
      <w:tblStyleRowBandSize w:val="1"/>
      <w:tblStyleColBandSize w:val="1"/>
      <w:tblInd w:w="0" w:type="dxa"/>
      <w:tblBorders>
        <w:top w:val="single" w:color="9BB7D9" w:sz="4" w:space="0"/>
        <w:left w:val="single" w:color="9BB7D9" w:sz="4" w:space="0"/>
        <w:bottom w:val="single" w:color="9BB7D9" w:sz="4" w:space="0"/>
        <w:right w:val="single" w:color="9BB7D9" w:sz="4" w:space="0"/>
        <w:insideH w:val="single" w:color="9BB7D9" w:sz="4" w:space="0"/>
      </w:tblBorders>
      <w:tblCellMar>
        <w:left w:w="0" w:type="dxa"/>
        <w:top w:w="0" w:type="dxa"/>
        <w:right w:w="0" w:type="dxa"/>
        <w:bottom w:w="0" w:type="dxa"/>
      </w:tblCellMar>
    </w:tblPr>
  </w:style>
  <w:style w:type="table" w:styleId="1053" w:customStyle="1">
    <w:name w:val="List Table 4 - Accent 2"/>
    <w:uiPriority w:val="99"/>
    <w:rPr>
      <w:lang w:eastAsia="zh-CN"/>
    </w:rPr>
    <w:tblPr>
      <w:tblStyleRowBandSize w:val="1"/>
      <w:tblStyleColBandSize w:val="1"/>
      <w:tblInd w:w="0" w:type="dxa"/>
      <w:tblBorders>
        <w:top w:val="single" w:color="DB9B9A" w:sz="4" w:space="0"/>
        <w:left w:val="single" w:color="DB9B9A" w:sz="4" w:space="0"/>
        <w:bottom w:val="single" w:color="DB9B9A" w:sz="4" w:space="0"/>
        <w:right w:val="single" w:color="DB9B9A" w:sz="4" w:space="0"/>
        <w:insideH w:val="single" w:color="DB9B9A" w:sz="4" w:space="0"/>
      </w:tblBorders>
      <w:tblCellMar>
        <w:left w:w="0" w:type="dxa"/>
        <w:top w:w="0" w:type="dxa"/>
        <w:right w:w="0" w:type="dxa"/>
        <w:bottom w:w="0" w:type="dxa"/>
      </w:tblCellMar>
    </w:tblPr>
  </w:style>
  <w:style w:type="table" w:styleId="1054" w:customStyle="1">
    <w:name w:val="List Table 4 - Accent 3"/>
    <w:uiPriority w:val="99"/>
    <w:rPr>
      <w:lang w:eastAsia="zh-CN"/>
    </w:rPr>
    <w:tblPr>
      <w:tblStyleRowBandSize w:val="1"/>
      <w:tblStyleColBandSize w:val="1"/>
      <w:tblInd w:w="0" w:type="dxa"/>
      <w:tblBorders>
        <w:top w:val="single" w:color="C6D8A1" w:sz="4" w:space="0"/>
        <w:left w:val="single" w:color="C6D8A1" w:sz="4" w:space="0"/>
        <w:bottom w:val="single" w:color="C6D8A1" w:sz="4" w:space="0"/>
        <w:right w:val="single" w:color="C6D8A1" w:sz="4" w:space="0"/>
        <w:insideH w:val="single" w:color="C6D8A1" w:sz="4" w:space="0"/>
      </w:tblBorders>
      <w:tblCellMar>
        <w:left w:w="0" w:type="dxa"/>
        <w:top w:w="0" w:type="dxa"/>
        <w:right w:w="0" w:type="dxa"/>
        <w:bottom w:w="0" w:type="dxa"/>
      </w:tblCellMar>
    </w:tblPr>
  </w:style>
  <w:style w:type="table" w:styleId="1055" w:customStyle="1">
    <w:name w:val="List Table 4 - Accent 4"/>
    <w:uiPriority w:val="99"/>
    <w:rPr>
      <w:lang w:eastAsia="zh-CN"/>
    </w:rPr>
    <w:tblPr>
      <w:tblStyleRowBandSize w:val="1"/>
      <w:tblStyleColBandSize w:val="1"/>
      <w:tblInd w:w="0" w:type="dxa"/>
      <w:tblBorders>
        <w:top w:val="single" w:color="B7A7CA" w:sz="4" w:space="0"/>
        <w:left w:val="single" w:color="B7A7CA" w:sz="4" w:space="0"/>
        <w:bottom w:val="single" w:color="B7A7CA" w:sz="4" w:space="0"/>
        <w:right w:val="single" w:color="B7A7CA" w:sz="4" w:space="0"/>
        <w:insideH w:val="single" w:color="B7A7CA" w:sz="4" w:space="0"/>
      </w:tblBorders>
      <w:tblCellMar>
        <w:left w:w="0" w:type="dxa"/>
        <w:top w:w="0" w:type="dxa"/>
        <w:right w:w="0" w:type="dxa"/>
        <w:bottom w:w="0" w:type="dxa"/>
      </w:tblCellMar>
    </w:tblPr>
  </w:style>
  <w:style w:type="table" w:styleId="1056" w:customStyle="1">
    <w:name w:val="List Table 4 - Accent 5"/>
    <w:uiPriority w:val="99"/>
    <w:rPr>
      <w:lang w:eastAsia="zh-CN"/>
    </w:rPr>
    <w:tblPr>
      <w:tblStyleRowBandSize w:val="1"/>
      <w:tblStyleColBandSize w:val="1"/>
      <w:tblInd w:w="0" w:type="dxa"/>
      <w:tblBorders>
        <w:top w:val="single" w:color="99D0DE" w:sz="4" w:space="0"/>
        <w:left w:val="single" w:color="99D0DE" w:sz="4" w:space="0"/>
        <w:bottom w:val="single" w:color="99D0DE" w:sz="4" w:space="0"/>
        <w:right w:val="single" w:color="99D0DE" w:sz="4" w:space="0"/>
        <w:insideH w:val="single" w:color="99D0DE" w:sz="4" w:space="0"/>
      </w:tblBorders>
      <w:tblCellMar>
        <w:left w:w="0" w:type="dxa"/>
        <w:top w:w="0" w:type="dxa"/>
        <w:right w:w="0" w:type="dxa"/>
        <w:bottom w:w="0" w:type="dxa"/>
      </w:tblCellMar>
    </w:tblPr>
  </w:style>
  <w:style w:type="table" w:styleId="1057" w:customStyle="1">
    <w:name w:val="List Table 4 - Accent 6"/>
    <w:uiPriority w:val="99"/>
    <w:rPr>
      <w:lang w:eastAsia="zh-CN"/>
    </w:rPr>
    <w:tblPr>
      <w:tblStyleRowBandSize w:val="1"/>
      <w:tblStyleColBandSize w:val="1"/>
      <w:tblInd w:w="0" w:type="dxa"/>
      <w:tblBorders>
        <w:top w:val="single" w:color="FAC396" w:sz="4" w:space="0"/>
        <w:left w:val="single" w:color="FAC396" w:sz="4" w:space="0"/>
        <w:bottom w:val="single" w:color="FAC396" w:sz="4" w:space="0"/>
        <w:right w:val="single" w:color="FAC396" w:sz="4" w:space="0"/>
        <w:insideH w:val="single" w:color="FAC396" w:sz="4" w:space="0"/>
      </w:tblBorders>
      <w:tblCellMar>
        <w:left w:w="0" w:type="dxa"/>
        <w:top w:w="0" w:type="dxa"/>
        <w:right w:w="0" w:type="dxa"/>
        <w:bottom w:w="0" w:type="dxa"/>
      </w:tblCellMar>
    </w:tblPr>
  </w:style>
  <w:style w:type="table" w:styleId="1058">
    <w:name w:val="List Table 5 Dark"/>
    <w:uiPriority w:val="99"/>
    <w:rPr>
      <w:lang w:eastAsia="zh-CN"/>
    </w:rPr>
    <w:tblPr>
      <w:tblStyleRowBandSize w:val="1"/>
      <w:tblStyleColBandSize w:val="1"/>
      <w:tblInd w:w="0" w:type="dxa"/>
      <w:tblBorders>
        <w:top w:val="single" w:color="7F7F7F" w:sz="32" w:space="0"/>
        <w:left w:val="single" w:color="7F7F7F" w:sz="32" w:space="0"/>
        <w:bottom w:val="single" w:color="7F7F7F" w:sz="32" w:space="0"/>
        <w:right w:val="single" w:color="7F7F7F" w:sz="32" w:space="0"/>
      </w:tblBorders>
      <w:shd w:val="clear" w:color="7f7f7f" w:fill="7f7f7f"/>
      <w:tblCellMar>
        <w:left w:w="0" w:type="dxa"/>
        <w:top w:w="0" w:type="dxa"/>
        <w:right w:w="0" w:type="dxa"/>
        <w:bottom w:w="0" w:type="dxa"/>
      </w:tblCellMar>
    </w:tblPr>
  </w:style>
  <w:style w:type="table" w:styleId="1059" w:customStyle="1">
    <w:name w:val="List Table 5 Dark - Accent 1"/>
    <w:uiPriority w:val="99"/>
    <w:rPr>
      <w:lang w:eastAsia="zh-CN"/>
    </w:rPr>
    <w:tblPr>
      <w:tblStyleRowBandSize w:val="1"/>
      <w:tblStyleColBandSize w:val="1"/>
      <w:tblInd w:w="0" w:type="dxa"/>
      <w:tblBorders>
        <w:top w:val="single" w:color="4F81BD" w:sz="32" w:space="0"/>
        <w:left w:val="single" w:color="4F81BD" w:sz="32" w:space="0"/>
        <w:bottom w:val="single" w:color="4F81BD" w:sz="32" w:space="0"/>
        <w:right w:val="single" w:color="4F81BD" w:sz="32" w:space="0"/>
      </w:tblBorders>
      <w:shd w:val="clear" w:color="4f81bd" w:fill="4f81bd"/>
      <w:tblCellMar>
        <w:left w:w="0" w:type="dxa"/>
        <w:top w:w="0" w:type="dxa"/>
        <w:right w:w="0" w:type="dxa"/>
        <w:bottom w:w="0" w:type="dxa"/>
      </w:tblCellMar>
    </w:tblPr>
  </w:style>
  <w:style w:type="table" w:styleId="1060" w:customStyle="1">
    <w:name w:val="List Table 5 Dark - Accent 2"/>
    <w:uiPriority w:val="99"/>
    <w:rPr>
      <w:lang w:eastAsia="zh-CN"/>
    </w:rPr>
    <w:tblPr>
      <w:tblStyleRowBandSize w:val="1"/>
      <w:tblStyleColBandSize w:val="1"/>
      <w:tblInd w:w="0" w:type="dxa"/>
      <w:tblBorders>
        <w:top w:val="single" w:color="D99695" w:sz="32" w:space="0"/>
        <w:left w:val="single" w:color="D99695" w:sz="32" w:space="0"/>
        <w:bottom w:val="single" w:color="D99695" w:sz="32" w:space="0"/>
        <w:right w:val="single" w:color="D99695" w:sz="32" w:space="0"/>
      </w:tblBorders>
      <w:shd w:val="clear" w:color="d99695" w:fill="d99695"/>
      <w:tblCellMar>
        <w:left w:w="0" w:type="dxa"/>
        <w:top w:w="0" w:type="dxa"/>
        <w:right w:w="0" w:type="dxa"/>
        <w:bottom w:w="0" w:type="dxa"/>
      </w:tblCellMar>
    </w:tblPr>
  </w:style>
  <w:style w:type="table" w:styleId="1061" w:customStyle="1">
    <w:name w:val="List Table 5 Dark - Accent 3"/>
    <w:uiPriority w:val="99"/>
    <w:rPr>
      <w:lang w:eastAsia="zh-CN"/>
    </w:rPr>
    <w:tblPr>
      <w:tblStyleRowBandSize w:val="1"/>
      <w:tblStyleColBandSize w:val="1"/>
      <w:tblInd w:w="0" w:type="dxa"/>
      <w:tblBorders>
        <w:top w:val="single" w:color="C3D69B" w:sz="32" w:space="0"/>
        <w:left w:val="single" w:color="C3D69B" w:sz="32" w:space="0"/>
        <w:bottom w:val="single" w:color="C3D69B" w:sz="32" w:space="0"/>
        <w:right w:val="single" w:color="C3D69B" w:sz="32" w:space="0"/>
      </w:tblBorders>
      <w:shd w:val="clear" w:color="c3d69b" w:fill="c3d69b"/>
      <w:tblCellMar>
        <w:left w:w="0" w:type="dxa"/>
        <w:top w:w="0" w:type="dxa"/>
        <w:right w:w="0" w:type="dxa"/>
        <w:bottom w:w="0" w:type="dxa"/>
      </w:tblCellMar>
    </w:tblPr>
  </w:style>
  <w:style w:type="table" w:styleId="1062" w:customStyle="1">
    <w:name w:val="List Table 5 Dark - Accent 4"/>
    <w:uiPriority w:val="99"/>
    <w:rPr>
      <w:lang w:eastAsia="zh-CN"/>
    </w:rPr>
    <w:tblPr>
      <w:tblStyleRowBandSize w:val="1"/>
      <w:tblStyleColBandSize w:val="1"/>
      <w:tblInd w:w="0" w:type="dxa"/>
      <w:tblBorders>
        <w:top w:val="single" w:color="B2A1C6" w:sz="32" w:space="0"/>
        <w:left w:val="single" w:color="B2A1C6" w:sz="32" w:space="0"/>
        <w:bottom w:val="single" w:color="B2A1C6" w:sz="32" w:space="0"/>
        <w:right w:val="single" w:color="B2A1C6" w:sz="32" w:space="0"/>
      </w:tblBorders>
      <w:shd w:val="clear" w:color="b2a1c6" w:fill="b2a1c6"/>
      <w:tblCellMar>
        <w:left w:w="0" w:type="dxa"/>
        <w:top w:w="0" w:type="dxa"/>
        <w:right w:w="0" w:type="dxa"/>
        <w:bottom w:w="0" w:type="dxa"/>
      </w:tblCellMar>
    </w:tblPr>
  </w:style>
  <w:style w:type="table" w:styleId="1063" w:customStyle="1">
    <w:name w:val="List Table 5 Dark - Accent 5"/>
    <w:uiPriority w:val="99"/>
    <w:rPr>
      <w:lang w:eastAsia="zh-CN"/>
    </w:rPr>
    <w:tblPr>
      <w:tblStyleRowBandSize w:val="1"/>
      <w:tblStyleColBandSize w:val="1"/>
      <w:tblInd w:w="0" w:type="dxa"/>
      <w:tblBorders>
        <w:top w:val="single" w:color="92CCDC" w:sz="32" w:space="0"/>
        <w:left w:val="single" w:color="92CCDC" w:sz="32" w:space="0"/>
        <w:bottom w:val="single" w:color="92CCDC" w:sz="32" w:space="0"/>
        <w:right w:val="single" w:color="92CCDC" w:sz="32" w:space="0"/>
      </w:tblBorders>
      <w:shd w:val="clear" w:color="92ccdc" w:fill="92ccdc"/>
      <w:tblCellMar>
        <w:left w:w="0" w:type="dxa"/>
        <w:top w:w="0" w:type="dxa"/>
        <w:right w:w="0" w:type="dxa"/>
        <w:bottom w:w="0" w:type="dxa"/>
      </w:tblCellMar>
    </w:tblPr>
  </w:style>
  <w:style w:type="table" w:styleId="1064" w:customStyle="1">
    <w:name w:val="List Table 5 Dark - Accent 6"/>
    <w:uiPriority w:val="99"/>
    <w:rPr>
      <w:lang w:eastAsia="zh-CN"/>
    </w:rPr>
    <w:tblPr>
      <w:tblStyleRowBandSize w:val="1"/>
      <w:tblStyleColBandSize w:val="1"/>
      <w:tblInd w:w="0" w:type="dxa"/>
      <w:tblBorders>
        <w:top w:val="single" w:color="FAC090" w:sz="32" w:space="0"/>
        <w:left w:val="single" w:color="FAC090" w:sz="32" w:space="0"/>
        <w:bottom w:val="single" w:color="FAC090" w:sz="32" w:space="0"/>
        <w:right w:val="single" w:color="FAC090" w:sz="32" w:space="0"/>
      </w:tblBorders>
      <w:shd w:val="clear" w:color="fac090" w:fill="fac090"/>
      <w:tblCellMar>
        <w:left w:w="0" w:type="dxa"/>
        <w:top w:w="0" w:type="dxa"/>
        <w:right w:w="0" w:type="dxa"/>
        <w:bottom w:w="0" w:type="dxa"/>
      </w:tblCellMar>
    </w:tblPr>
  </w:style>
  <w:style w:type="table" w:styleId="1065">
    <w:name w:val="List Table 6 Colorful"/>
    <w:uiPriority w:val="99"/>
    <w:rPr>
      <w:lang w:eastAsia="zh-CN"/>
    </w:rPr>
    <w:tblPr>
      <w:tblStyleRowBandSize w:val="1"/>
      <w:tblStyleColBandSize w:val="1"/>
      <w:tblInd w:w="0" w:type="dxa"/>
      <w:tblBorders>
        <w:top w:val="single" w:color="7F7F7F" w:sz="4" w:space="0"/>
        <w:bottom w:val="single" w:color="7F7F7F" w:sz="4" w:space="0"/>
      </w:tblBorders>
      <w:tblCellMar>
        <w:left w:w="0" w:type="dxa"/>
        <w:top w:w="0" w:type="dxa"/>
        <w:right w:w="0" w:type="dxa"/>
        <w:bottom w:w="0" w:type="dxa"/>
      </w:tblCellMar>
    </w:tblPr>
  </w:style>
  <w:style w:type="table" w:styleId="1066" w:customStyle="1">
    <w:name w:val="List Table 6 Colorful - Accent 1"/>
    <w:uiPriority w:val="99"/>
    <w:rPr>
      <w:lang w:eastAsia="zh-CN"/>
    </w:rPr>
    <w:tblPr>
      <w:tblStyleRowBandSize w:val="1"/>
      <w:tblStyleColBandSize w:val="1"/>
      <w:tblInd w:w="0" w:type="dxa"/>
      <w:tblBorders>
        <w:top w:val="single" w:color="4F81BD" w:sz="4" w:space="0"/>
        <w:bottom w:val="single" w:color="4F81BD" w:sz="4" w:space="0"/>
      </w:tblBorders>
      <w:tblCellMar>
        <w:left w:w="0" w:type="dxa"/>
        <w:top w:w="0" w:type="dxa"/>
        <w:right w:w="0" w:type="dxa"/>
        <w:bottom w:w="0" w:type="dxa"/>
      </w:tblCellMar>
    </w:tblPr>
  </w:style>
  <w:style w:type="table" w:styleId="1067" w:customStyle="1">
    <w:name w:val="List Table 6 Colorful - Accent 2"/>
    <w:uiPriority w:val="99"/>
    <w:rPr>
      <w:lang w:eastAsia="zh-CN"/>
    </w:rPr>
    <w:tblPr>
      <w:tblStyleRowBandSize w:val="1"/>
      <w:tblStyleColBandSize w:val="1"/>
      <w:tblInd w:w="0" w:type="dxa"/>
      <w:tblBorders>
        <w:top w:val="single" w:color="D99695" w:sz="4" w:space="0"/>
        <w:bottom w:val="single" w:color="D99695" w:sz="4" w:space="0"/>
      </w:tblBorders>
      <w:tblCellMar>
        <w:left w:w="0" w:type="dxa"/>
        <w:top w:w="0" w:type="dxa"/>
        <w:right w:w="0" w:type="dxa"/>
        <w:bottom w:w="0" w:type="dxa"/>
      </w:tblCellMar>
    </w:tblPr>
  </w:style>
  <w:style w:type="table" w:styleId="1068" w:customStyle="1">
    <w:name w:val="List Table 6 Colorful - Accent 3"/>
    <w:uiPriority w:val="99"/>
    <w:rPr>
      <w:lang w:eastAsia="zh-CN"/>
    </w:rPr>
    <w:tblPr>
      <w:tblStyleRowBandSize w:val="1"/>
      <w:tblStyleColBandSize w:val="1"/>
      <w:tblInd w:w="0" w:type="dxa"/>
      <w:tblBorders>
        <w:top w:val="single" w:color="C3D69B" w:sz="4" w:space="0"/>
        <w:bottom w:val="single" w:color="C3D69B" w:sz="4" w:space="0"/>
      </w:tblBorders>
      <w:tblCellMar>
        <w:left w:w="0" w:type="dxa"/>
        <w:top w:w="0" w:type="dxa"/>
        <w:right w:w="0" w:type="dxa"/>
        <w:bottom w:w="0" w:type="dxa"/>
      </w:tblCellMar>
    </w:tblPr>
  </w:style>
  <w:style w:type="table" w:styleId="1069" w:customStyle="1">
    <w:name w:val="List Table 6 Colorful - Accent 4"/>
    <w:uiPriority w:val="99"/>
    <w:rPr>
      <w:lang w:eastAsia="zh-CN"/>
    </w:rPr>
    <w:tblPr>
      <w:tblStyleRowBandSize w:val="1"/>
      <w:tblStyleColBandSize w:val="1"/>
      <w:tblInd w:w="0" w:type="dxa"/>
      <w:tblBorders>
        <w:top w:val="single" w:color="B2A1C6" w:sz="4" w:space="0"/>
        <w:bottom w:val="single" w:color="B2A1C6" w:sz="4" w:space="0"/>
      </w:tblBorders>
      <w:tblCellMar>
        <w:left w:w="0" w:type="dxa"/>
        <w:top w:w="0" w:type="dxa"/>
        <w:right w:w="0" w:type="dxa"/>
        <w:bottom w:w="0" w:type="dxa"/>
      </w:tblCellMar>
    </w:tblPr>
  </w:style>
  <w:style w:type="table" w:styleId="1070" w:customStyle="1">
    <w:name w:val="List Table 6 Colorful - Accent 5"/>
    <w:uiPriority w:val="99"/>
    <w:rPr>
      <w:lang w:eastAsia="zh-CN"/>
    </w:rPr>
    <w:tblPr>
      <w:tblStyleRowBandSize w:val="1"/>
      <w:tblStyleColBandSize w:val="1"/>
      <w:tblInd w:w="0" w:type="dxa"/>
      <w:tblBorders>
        <w:top w:val="single" w:color="92CCDC" w:sz="4" w:space="0"/>
        <w:bottom w:val="single" w:color="92CCDC" w:sz="4" w:space="0"/>
      </w:tblBorders>
      <w:tblCellMar>
        <w:left w:w="0" w:type="dxa"/>
        <w:top w:w="0" w:type="dxa"/>
        <w:right w:w="0" w:type="dxa"/>
        <w:bottom w:w="0" w:type="dxa"/>
      </w:tblCellMar>
    </w:tblPr>
  </w:style>
  <w:style w:type="table" w:styleId="1071" w:customStyle="1">
    <w:name w:val="List Table 6 Colorful - Accent 6"/>
    <w:uiPriority w:val="99"/>
    <w:rPr>
      <w:lang w:eastAsia="zh-CN"/>
    </w:rPr>
    <w:tblPr>
      <w:tblStyleRowBandSize w:val="1"/>
      <w:tblStyleColBandSize w:val="1"/>
      <w:tblInd w:w="0" w:type="dxa"/>
      <w:tblBorders>
        <w:top w:val="single" w:color="FAC090" w:sz="4" w:space="0"/>
        <w:bottom w:val="single" w:color="FAC090" w:sz="4" w:space="0"/>
      </w:tblBorders>
      <w:tblCellMar>
        <w:left w:w="0" w:type="dxa"/>
        <w:top w:w="0" w:type="dxa"/>
        <w:right w:w="0" w:type="dxa"/>
        <w:bottom w:w="0" w:type="dxa"/>
      </w:tblCellMar>
    </w:tblPr>
  </w:style>
  <w:style w:type="table" w:styleId="1072">
    <w:name w:val="List Table 7 Colorful"/>
    <w:uiPriority w:val="99"/>
    <w:rPr>
      <w:lang w:eastAsia="zh-CN"/>
    </w:rPr>
    <w:tblPr>
      <w:tblStyleRowBandSize w:val="1"/>
      <w:tblStyleColBandSize w:val="1"/>
      <w:tblInd w:w="0" w:type="dxa"/>
      <w:tblBorders>
        <w:right w:val="single" w:color="7F7F7F" w:sz="4" w:space="0"/>
      </w:tblBorders>
      <w:tblCellMar>
        <w:left w:w="0" w:type="dxa"/>
        <w:top w:w="0" w:type="dxa"/>
        <w:right w:w="0" w:type="dxa"/>
        <w:bottom w:w="0" w:type="dxa"/>
      </w:tblCellMar>
    </w:tblPr>
  </w:style>
  <w:style w:type="table" w:styleId="1073" w:customStyle="1">
    <w:name w:val="List Table 7 Colorful - Accent 1"/>
    <w:uiPriority w:val="99"/>
    <w:rPr>
      <w:lang w:eastAsia="zh-CN"/>
    </w:rPr>
    <w:tblPr>
      <w:tblStyleRowBandSize w:val="1"/>
      <w:tblStyleColBandSize w:val="1"/>
      <w:tblInd w:w="0" w:type="dxa"/>
      <w:tblBorders>
        <w:right w:val="single" w:color="4F81BD" w:sz="4" w:space="0"/>
      </w:tblBorders>
      <w:tblCellMar>
        <w:left w:w="0" w:type="dxa"/>
        <w:top w:w="0" w:type="dxa"/>
        <w:right w:w="0" w:type="dxa"/>
        <w:bottom w:w="0" w:type="dxa"/>
      </w:tblCellMar>
    </w:tblPr>
  </w:style>
  <w:style w:type="table" w:styleId="1074" w:customStyle="1">
    <w:name w:val="List Table 7 Colorful - Accent 2"/>
    <w:uiPriority w:val="99"/>
    <w:rPr>
      <w:lang w:eastAsia="zh-CN"/>
    </w:rPr>
    <w:tblPr>
      <w:tblStyleRowBandSize w:val="1"/>
      <w:tblStyleColBandSize w:val="1"/>
      <w:tblInd w:w="0" w:type="dxa"/>
      <w:tblBorders>
        <w:right w:val="single" w:color="D99695" w:sz="4" w:space="0"/>
      </w:tblBorders>
      <w:tblCellMar>
        <w:left w:w="0" w:type="dxa"/>
        <w:top w:w="0" w:type="dxa"/>
        <w:right w:w="0" w:type="dxa"/>
        <w:bottom w:w="0" w:type="dxa"/>
      </w:tblCellMar>
    </w:tblPr>
  </w:style>
  <w:style w:type="table" w:styleId="1075" w:customStyle="1">
    <w:name w:val="List Table 7 Colorful - Accent 3"/>
    <w:uiPriority w:val="99"/>
    <w:rPr>
      <w:lang w:eastAsia="zh-CN"/>
    </w:rPr>
    <w:tblPr>
      <w:tblStyleRowBandSize w:val="1"/>
      <w:tblStyleColBandSize w:val="1"/>
      <w:tblInd w:w="0" w:type="dxa"/>
      <w:tblBorders>
        <w:right w:val="single" w:color="C3D69B" w:sz="4" w:space="0"/>
      </w:tblBorders>
      <w:tblCellMar>
        <w:left w:w="0" w:type="dxa"/>
        <w:top w:w="0" w:type="dxa"/>
        <w:right w:w="0" w:type="dxa"/>
        <w:bottom w:w="0" w:type="dxa"/>
      </w:tblCellMar>
    </w:tblPr>
  </w:style>
  <w:style w:type="table" w:styleId="1076" w:customStyle="1">
    <w:name w:val="List Table 7 Colorful - Accent 4"/>
    <w:uiPriority w:val="99"/>
    <w:rPr>
      <w:lang w:eastAsia="zh-CN"/>
    </w:rPr>
    <w:tblPr>
      <w:tblStyleRowBandSize w:val="1"/>
      <w:tblStyleColBandSize w:val="1"/>
      <w:tblInd w:w="0" w:type="dxa"/>
      <w:tblBorders>
        <w:right w:val="single" w:color="B2A1C6" w:sz="4" w:space="0"/>
      </w:tblBorders>
      <w:tblCellMar>
        <w:left w:w="0" w:type="dxa"/>
        <w:top w:w="0" w:type="dxa"/>
        <w:right w:w="0" w:type="dxa"/>
        <w:bottom w:w="0" w:type="dxa"/>
      </w:tblCellMar>
    </w:tblPr>
  </w:style>
  <w:style w:type="table" w:styleId="1077" w:customStyle="1">
    <w:name w:val="List Table 7 Colorful - Accent 5"/>
    <w:uiPriority w:val="99"/>
    <w:rPr>
      <w:lang w:eastAsia="zh-CN"/>
    </w:rPr>
    <w:tblPr>
      <w:tblStyleRowBandSize w:val="1"/>
      <w:tblStyleColBandSize w:val="1"/>
      <w:tblInd w:w="0" w:type="dxa"/>
      <w:tblBorders>
        <w:right w:val="single" w:color="92CCDC" w:sz="4" w:space="0"/>
      </w:tblBorders>
      <w:tblCellMar>
        <w:left w:w="0" w:type="dxa"/>
        <w:top w:w="0" w:type="dxa"/>
        <w:right w:w="0" w:type="dxa"/>
        <w:bottom w:w="0" w:type="dxa"/>
      </w:tblCellMar>
    </w:tblPr>
  </w:style>
  <w:style w:type="table" w:styleId="1078" w:customStyle="1">
    <w:name w:val="List Table 7 Colorful - Accent 6"/>
    <w:uiPriority w:val="99"/>
    <w:rPr>
      <w:lang w:eastAsia="zh-CN"/>
    </w:rPr>
    <w:tblPr>
      <w:tblStyleRowBandSize w:val="1"/>
      <w:tblStyleColBandSize w:val="1"/>
      <w:tblInd w:w="0" w:type="dxa"/>
      <w:tblBorders>
        <w:right w:val="single" w:color="FAC090" w:sz="4" w:space="0"/>
      </w:tblBorders>
      <w:tblCellMar>
        <w:left w:w="0" w:type="dxa"/>
        <w:top w:w="0" w:type="dxa"/>
        <w:right w:w="0" w:type="dxa"/>
        <w:bottom w:w="0" w:type="dxa"/>
      </w:tblCellMar>
    </w:tblPr>
  </w:style>
  <w:style w:type="table" w:styleId="1079" w:customStyle="1">
    <w:name w:val="Lined - Accent"/>
    <w:uiPriority w:val="99"/>
    <w:rPr>
      <w:color w:val="404040"/>
    </w:rPr>
    <w:tblPr>
      <w:tblStyleRowBandSize w:val="1"/>
      <w:tblStyleColBandSize w:val="1"/>
      <w:tblInd w:w="0" w:type="dxa"/>
      <w:tblCellMar>
        <w:left w:w="0" w:type="dxa"/>
        <w:top w:w="0" w:type="dxa"/>
        <w:right w:w="0" w:type="dxa"/>
        <w:bottom w:w="0" w:type="dxa"/>
      </w:tblCellMar>
    </w:tblPr>
  </w:style>
  <w:style w:type="table" w:styleId="1080" w:customStyle="1">
    <w:name w:val="Lined - Accent 1"/>
    <w:uiPriority w:val="99"/>
    <w:rPr>
      <w:color w:val="404040"/>
    </w:rPr>
    <w:tblPr>
      <w:tblStyleRowBandSize w:val="1"/>
      <w:tblStyleColBandSize w:val="1"/>
      <w:tblInd w:w="0" w:type="dxa"/>
      <w:tblCellMar>
        <w:left w:w="0" w:type="dxa"/>
        <w:top w:w="0" w:type="dxa"/>
        <w:right w:w="0" w:type="dxa"/>
        <w:bottom w:w="0" w:type="dxa"/>
      </w:tblCellMar>
    </w:tblPr>
  </w:style>
  <w:style w:type="table" w:styleId="1081" w:customStyle="1">
    <w:name w:val="Lined - Accent 2"/>
    <w:uiPriority w:val="99"/>
    <w:rPr>
      <w:color w:val="404040"/>
    </w:rPr>
    <w:tblPr>
      <w:tblStyleRowBandSize w:val="1"/>
      <w:tblStyleColBandSize w:val="1"/>
      <w:tblInd w:w="0" w:type="dxa"/>
      <w:tblCellMar>
        <w:left w:w="0" w:type="dxa"/>
        <w:top w:w="0" w:type="dxa"/>
        <w:right w:w="0" w:type="dxa"/>
        <w:bottom w:w="0" w:type="dxa"/>
      </w:tblCellMar>
    </w:tblPr>
  </w:style>
  <w:style w:type="table" w:styleId="1082" w:customStyle="1">
    <w:name w:val="Lined - Accent 3"/>
    <w:uiPriority w:val="99"/>
    <w:rPr>
      <w:color w:val="404040"/>
    </w:rPr>
    <w:tblPr>
      <w:tblStyleRowBandSize w:val="1"/>
      <w:tblStyleColBandSize w:val="1"/>
      <w:tblInd w:w="0" w:type="dxa"/>
      <w:tblCellMar>
        <w:left w:w="0" w:type="dxa"/>
        <w:top w:w="0" w:type="dxa"/>
        <w:right w:w="0" w:type="dxa"/>
        <w:bottom w:w="0" w:type="dxa"/>
      </w:tblCellMar>
    </w:tblPr>
  </w:style>
  <w:style w:type="table" w:styleId="1083" w:customStyle="1">
    <w:name w:val="Lined - Accent 4"/>
    <w:uiPriority w:val="99"/>
    <w:rPr>
      <w:color w:val="404040"/>
    </w:rPr>
    <w:tblPr>
      <w:tblStyleRowBandSize w:val="1"/>
      <w:tblStyleColBandSize w:val="1"/>
      <w:tblInd w:w="0" w:type="dxa"/>
      <w:tblCellMar>
        <w:left w:w="0" w:type="dxa"/>
        <w:top w:w="0" w:type="dxa"/>
        <w:right w:w="0" w:type="dxa"/>
        <w:bottom w:w="0" w:type="dxa"/>
      </w:tblCellMar>
    </w:tblPr>
  </w:style>
  <w:style w:type="table" w:styleId="1084" w:customStyle="1">
    <w:name w:val="Lined - Accent 5"/>
    <w:uiPriority w:val="99"/>
    <w:rPr>
      <w:color w:val="404040"/>
    </w:rPr>
    <w:tblPr>
      <w:tblStyleRowBandSize w:val="1"/>
      <w:tblStyleColBandSize w:val="1"/>
      <w:tblInd w:w="0" w:type="dxa"/>
      <w:tblCellMar>
        <w:left w:w="0" w:type="dxa"/>
        <w:top w:w="0" w:type="dxa"/>
        <w:right w:w="0" w:type="dxa"/>
        <w:bottom w:w="0" w:type="dxa"/>
      </w:tblCellMar>
    </w:tblPr>
  </w:style>
  <w:style w:type="table" w:styleId="1085" w:customStyle="1">
    <w:name w:val="Lined - Accent 6"/>
    <w:uiPriority w:val="99"/>
    <w:rPr>
      <w:color w:val="404040"/>
    </w:rPr>
    <w:tblPr>
      <w:tblStyleRowBandSize w:val="1"/>
      <w:tblStyleColBandSize w:val="1"/>
      <w:tblInd w:w="0" w:type="dxa"/>
      <w:tblCellMar>
        <w:left w:w="0" w:type="dxa"/>
        <w:top w:w="0" w:type="dxa"/>
        <w:right w:w="0" w:type="dxa"/>
        <w:bottom w:w="0" w:type="dxa"/>
      </w:tblCellMar>
    </w:tblPr>
  </w:style>
  <w:style w:type="table" w:styleId="1086" w:customStyle="1">
    <w:name w:val="Bordered &amp; Lined - Accent"/>
    <w:uiPriority w:val="99"/>
    <w:rPr>
      <w:color w:val="404040"/>
    </w:rPr>
    <w:tblPr>
      <w:tblStyleRowBandSize w:val="1"/>
      <w:tblStyleColBandSize w:val="1"/>
      <w:tblInd w:w="0" w:type="dxa"/>
      <w:tblBorders>
        <w:top w:val="single" w:color="595959" w:sz="4" w:space="0"/>
        <w:left w:val="single" w:color="595959" w:sz="4" w:space="0"/>
        <w:bottom w:val="single" w:color="595959" w:sz="4" w:space="0"/>
        <w:right w:val="single" w:color="595959" w:sz="4" w:space="0"/>
        <w:insideH w:val="single" w:color="595959" w:sz="4" w:space="0"/>
        <w:insideV w:val="single" w:color="595959" w:sz="4" w:space="0"/>
      </w:tblBorders>
      <w:tblCellMar>
        <w:left w:w="0" w:type="dxa"/>
        <w:top w:w="0" w:type="dxa"/>
        <w:right w:w="0" w:type="dxa"/>
        <w:bottom w:w="0" w:type="dxa"/>
      </w:tblCellMar>
    </w:tblPr>
  </w:style>
  <w:style w:type="table" w:styleId="1087" w:customStyle="1">
    <w:name w:val="Bordered &amp; Lined - Accent 1"/>
    <w:uiPriority w:val="99"/>
    <w:rPr>
      <w:color w:val="404040"/>
    </w:rPr>
    <w:tblPr>
      <w:tblStyleRowBandSize w:val="1"/>
      <w:tblStyleColBandSize w:val="1"/>
      <w:tblInd w:w="0" w:type="dxa"/>
      <w:tblBorders>
        <w:top w:val="single" w:color="2A4A71" w:sz="4" w:space="0"/>
        <w:left w:val="single" w:color="2A4A71" w:sz="4" w:space="0"/>
        <w:bottom w:val="single" w:color="2A4A71" w:sz="4" w:space="0"/>
        <w:right w:val="single" w:color="2A4A71" w:sz="4" w:space="0"/>
        <w:insideH w:val="single" w:color="2A4A71" w:sz="4" w:space="0"/>
        <w:insideV w:val="single" w:color="2A4A71" w:sz="4" w:space="0"/>
      </w:tblBorders>
      <w:tblCellMar>
        <w:left w:w="0" w:type="dxa"/>
        <w:top w:w="0" w:type="dxa"/>
        <w:right w:w="0" w:type="dxa"/>
        <w:bottom w:w="0" w:type="dxa"/>
      </w:tblCellMar>
    </w:tblPr>
  </w:style>
  <w:style w:type="table" w:styleId="1088" w:customStyle="1">
    <w:name w:val="Bordered &amp; Lined - Accent 2"/>
    <w:uiPriority w:val="99"/>
    <w:rPr>
      <w:color w:val="404040"/>
    </w:rPr>
    <w:tblPr>
      <w:tblStyleRowBandSize w:val="1"/>
      <w:tblStyleColBandSize w:val="1"/>
      <w:tblInd w:w="0" w:type="dxa"/>
      <w:tblBorders>
        <w:top w:val="single" w:color="732A29" w:sz="4" w:space="0"/>
        <w:left w:val="single" w:color="732A29" w:sz="4" w:space="0"/>
        <w:bottom w:val="single" w:color="732A29" w:sz="4" w:space="0"/>
        <w:right w:val="single" w:color="732A29" w:sz="4" w:space="0"/>
        <w:insideH w:val="single" w:color="732A29" w:sz="4" w:space="0"/>
        <w:insideV w:val="single" w:color="732A29" w:sz="4" w:space="0"/>
      </w:tblBorders>
      <w:tblCellMar>
        <w:left w:w="0" w:type="dxa"/>
        <w:top w:w="0" w:type="dxa"/>
        <w:right w:w="0" w:type="dxa"/>
        <w:bottom w:w="0" w:type="dxa"/>
      </w:tblCellMar>
    </w:tblPr>
  </w:style>
  <w:style w:type="table" w:styleId="1089" w:customStyle="1">
    <w:name w:val="Bordered &amp; Lined - Accent 3"/>
    <w:uiPriority w:val="99"/>
    <w:rPr>
      <w:color w:val="404040"/>
    </w:rPr>
    <w:tblPr>
      <w:tblStyleRowBandSize w:val="1"/>
      <w:tblStyleColBandSize w:val="1"/>
      <w:tblInd w:w="0" w:type="dxa"/>
      <w:tblBorders>
        <w:top w:val="single" w:color="5B722E" w:sz="4" w:space="0"/>
        <w:left w:val="single" w:color="5B722E" w:sz="4" w:space="0"/>
        <w:bottom w:val="single" w:color="5B722E" w:sz="4" w:space="0"/>
        <w:right w:val="single" w:color="5B722E" w:sz="4" w:space="0"/>
        <w:insideH w:val="single" w:color="5B722E" w:sz="4" w:space="0"/>
        <w:insideV w:val="single" w:color="5B722E" w:sz="4" w:space="0"/>
      </w:tblBorders>
      <w:tblCellMar>
        <w:left w:w="0" w:type="dxa"/>
        <w:top w:w="0" w:type="dxa"/>
        <w:right w:w="0" w:type="dxa"/>
        <w:bottom w:w="0" w:type="dxa"/>
      </w:tblCellMar>
    </w:tblPr>
  </w:style>
  <w:style w:type="table" w:styleId="1090" w:customStyle="1">
    <w:name w:val="Bordered &amp; Lined - Accent 4"/>
    <w:uiPriority w:val="99"/>
    <w:rPr>
      <w:color w:val="404040"/>
    </w:rPr>
    <w:tblPr>
      <w:tblStyleRowBandSize w:val="1"/>
      <w:tblStyleColBandSize w:val="1"/>
      <w:tblInd w:w="0" w:type="dxa"/>
      <w:tblBorders>
        <w:top w:val="single" w:color="4A395F" w:sz="4" w:space="0"/>
        <w:left w:val="single" w:color="4A395F" w:sz="4" w:space="0"/>
        <w:bottom w:val="single" w:color="4A395F" w:sz="4" w:space="0"/>
        <w:right w:val="single" w:color="4A395F" w:sz="4" w:space="0"/>
        <w:insideH w:val="single" w:color="4A395F" w:sz="4" w:space="0"/>
        <w:insideV w:val="single" w:color="4A395F" w:sz="4" w:space="0"/>
      </w:tblBorders>
      <w:tblCellMar>
        <w:left w:w="0" w:type="dxa"/>
        <w:top w:w="0" w:type="dxa"/>
        <w:right w:w="0" w:type="dxa"/>
        <w:bottom w:w="0" w:type="dxa"/>
      </w:tblCellMar>
    </w:tblPr>
  </w:style>
  <w:style w:type="table" w:styleId="1091" w:customStyle="1">
    <w:name w:val="Bordered &amp; Lined - Accent 5"/>
    <w:uiPriority w:val="99"/>
    <w:rPr>
      <w:color w:val="404040"/>
    </w:rPr>
    <w:tblPr>
      <w:tblStyleRowBandSize w:val="1"/>
      <w:tblStyleColBandSize w:val="1"/>
      <w:tblInd w:w="0" w:type="dxa"/>
      <w:tblBorders>
        <w:top w:val="single" w:color="266779" w:sz="4" w:space="0"/>
        <w:left w:val="single" w:color="266779" w:sz="4" w:space="0"/>
        <w:bottom w:val="single" w:color="266779" w:sz="4" w:space="0"/>
        <w:right w:val="single" w:color="266779" w:sz="4" w:space="0"/>
        <w:insideH w:val="single" w:color="266779" w:sz="4" w:space="0"/>
        <w:insideV w:val="single" w:color="266779" w:sz="4" w:space="0"/>
      </w:tblBorders>
      <w:tblCellMar>
        <w:left w:w="0" w:type="dxa"/>
        <w:top w:w="0" w:type="dxa"/>
        <w:right w:w="0" w:type="dxa"/>
        <w:bottom w:w="0" w:type="dxa"/>
      </w:tblCellMar>
    </w:tblPr>
  </w:style>
  <w:style w:type="table" w:styleId="1092" w:customStyle="1">
    <w:name w:val="Bordered &amp; Lined - Accent 6"/>
    <w:uiPriority w:val="99"/>
    <w:rPr>
      <w:color w:val="404040"/>
    </w:rPr>
    <w:tblPr>
      <w:tblStyleRowBandSize w:val="1"/>
      <w:tblStyleColBandSize w:val="1"/>
      <w:tblInd w:w="0" w:type="dxa"/>
      <w:tblBorders>
        <w:top w:val="single" w:color="B15407" w:sz="4" w:space="0"/>
        <w:left w:val="single" w:color="B15407" w:sz="4" w:space="0"/>
        <w:bottom w:val="single" w:color="B15407" w:sz="4" w:space="0"/>
        <w:right w:val="single" w:color="B15407" w:sz="4" w:space="0"/>
        <w:insideH w:val="single" w:color="B15407" w:sz="4" w:space="0"/>
        <w:insideV w:val="single" w:color="B15407" w:sz="4" w:space="0"/>
      </w:tblBorders>
      <w:tblCellMar>
        <w:left w:w="0" w:type="dxa"/>
        <w:top w:w="0" w:type="dxa"/>
        <w:right w:w="0" w:type="dxa"/>
        <w:bottom w:w="0" w:type="dxa"/>
      </w:tblCellMar>
    </w:tblPr>
  </w:style>
  <w:style w:type="table" w:styleId="1093" w:customStyle="1">
    <w:name w:val="Bordered"/>
    <w:uiPriority w:val="99"/>
    <w:rPr>
      <w:lang w:eastAsia="zh-CN"/>
    </w:rPr>
    <w:tblPr>
      <w:tblStyleRowBandSize w:val="1"/>
      <w:tblStyleColBandSize w:val="1"/>
      <w:tblInd w:w="0" w:type="dxa"/>
      <w:tblBorders>
        <w:top w:val="single" w:color="D9D9D9" w:sz="4" w:space="0"/>
        <w:left w:val="single" w:color="D9D9D9" w:sz="4" w:space="0"/>
        <w:bottom w:val="single" w:color="D9D9D9" w:sz="4" w:space="0"/>
        <w:right w:val="single" w:color="D9D9D9" w:sz="4" w:space="0"/>
        <w:insideH w:val="single" w:color="D9D9D9" w:sz="4" w:space="0"/>
        <w:insideV w:val="single" w:color="D9D9D9" w:sz="4" w:space="0"/>
      </w:tblBorders>
      <w:tblCellMar>
        <w:left w:w="0" w:type="dxa"/>
        <w:top w:w="0" w:type="dxa"/>
        <w:right w:w="0" w:type="dxa"/>
        <w:bottom w:w="0" w:type="dxa"/>
      </w:tblCellMar>
    </w:tblPr>
  </w:style>
  <w:style w:type="table" w:styleId="1094" w:customStyle="1">
    <w:name w:val="Bordered - Accent 1"/>
    <w:uiPriority w:val="99"/>
    <w:rPr>
      <w:lang w:eastAsia="zh-CN"/>
    </w:rPr>
    <w:tblPr>
      <w:tblStyleRowBandSize w:val="1"/>
      <w:tblStyleColBandSize w:val="1"/>
      <w:tblInd w:w="0" w:type="dxa"/>
      <w:tblBorders>
        <w:top w:val="single" w:color="B7CBE4" w:sz="4" w:space="0"/>
        <w:left w:val="single" w:color="B7CBE4" w:sz="4" w:space="0"/>
        <w:bottom w:val="single" w:color="B7CBE4" w:sz="4" w:space="0"/>
        <w:right w:val="single" w:color="B7CBE4" w:sz="4" w:space="0"/>
        <w:insideH w:val="single" w:color="B7CBE4" w:sz="4" w:space="0"/>
        <w:insideV w:val="single" w:color="B7CBE4" w:sz="4" w:space="0"/>
      </w:tblBorders>
      <w:tblCellMar>
        <w:left w:w="0" w:type="dxa"/>
        <w:top w:w="0" w:type="dxa"/>
        <w:right w:w="0" w:type="dxa"/>
        <w:bottom w:w="0" w:type="dxa"/>
      </w:tblCellMar>
    </w:tblPr>
  </w:style>
  <w:style w:type="table" w:styleId="1095" w:customStyle="1">
    <w:name w:val="Bordered - Accent 2"/>
    <w:uiPriority w:val="99"/>
    <w:rPr>
      <w:lang w:eastAsia="zh-CN"/>
    </w:rPr>
    <w:tblPr>
      <w:tblStyleRowBandSize w:val="1"/>
      <w:tblStyleColBandSize w:val="1"/>
      <w:tblInd w:w="0" w:type="dxa"/>
      <w:tblBorders>
        <w:top w:val="single" w:color="E5B7B6" w:sz="4" w:space="0"/>
        <w:left w:val="single" w:color="E5B7B6" w:sz="4" w:space="0"/>
        <w:bottom w:val="single" w:color="E5B7B6" w:sz="4" w:space="0"/>
        <w:right w:val="single" w:color="E5B7B6" w:sz="4" w:space="0"/>
        <w:insideH w:val="single" w:color="E5B7B6" w:sz="4" w:space="0"/>
        <w:insideV w:val="single" w:color="E5B7B6" w:sz="4" w:space="0"/>
      </w:tblBorders>
      <w:tblCellMar>
        <w:left w:w="0" w:type="dxa"/>
        <w:top w:w="0" w:type="dxa"/>
        <w:right w:w="0" w:type="dxa"/>
        <w:bottom w:w="0" w:type="dxa"/>
      </w:tblCellMar>
    </w:tblPr>
  </w:style>
  <w:style w:type="table" w:styleId="1096" w:customStyle="1">
    <w:name w:val="Bordered - Accent 3"/>
    <w:uiPriority w:val="99"/>
    <w:rPr>
      <w:lang w:eastAsia="zh-CN"/>
    </w:rPr>
    <w:tblPr>
      <w:tblStyleRowBandSize w:val="1"/>
      <w:tblStyleColBandSize w:val="1"/>
      <w:tblInd w:w="0" w:type="dxa"/>
      <w:tblBorders>
        <w:top w:val="single" w:color="D6E3BB" w:sz="4" w:space="0"/>
        <w:left w:val="single" w:color="D6E3BB" w:sz="4" w:space="0"/>
        <w:bottom w:val="single" w:color="D6E3BB" w:sz="4" w:space="0"/>
        <w:right w:val="single" w:color="D6E3BB" w:sz="4" w:space="0"/>
        <w:insideH w:val="single" w:color="D6E3BB" w:sz="4" w:space="0"/>
        <w:insideV w:val="single" w:color="D6E3BB" w:sz="4" w:space="0"/>
      </w:tblBorders>
      <w:tblCellMar>
        <w:left w:w="0" w:type="dxa"/>
        <w:top w:w="0" w:type="dxa"/>
        <w:right w:w="0" w:type="dxa"/>
        <w:bottom w:w="0" w:type="dxa"/>
      </w:tblCellMar>
    </w:tblPr>
  </w:style>
  <w:style w:type="table" w:styleId="1097" w:customStyle="1">
    <w:name w:val="Bordered - Accent 4"/>
    <w:uiPriority w:val="99"/>
    <w:rPr>
      <w:lang w:eastAsia="zh-CN"/>
    </w:rPr>
    <w:tblPr>
      <w:tblStyleRowBandSize w:val="1"/>
      <w:tblStyleColBandSize w:val="1"/>
      <w:tblInd w:w="0" w:type="dxa"/>
      <w:tblBorders>
        <w:top w:val="single" w:color="CBC0D9" w:sz="4" w:space="0"/>
        <w:left w:val="single" w:color="CBC0D9" w:sz="4" w:space="0"/>
        <w:bottom w:val="single" w:color="CBC0D9" w:sz="4" w:space="0"/>
        <w:right w:val="single" w:color="CBC0D9" w:sz="4" w:space="0"/>
        <w:insideH w:val="single" w:color="CBC0D9" w:sz="4" w:space="0"/>
        <w:insideV w:val="single" w:color="CBC0D9" w:sz="4" w:space="0"/>
      </w:tblBorders>
      <w:tblCellMar>
        <w:left w:w="0" w:type="dxa"/>
        <w:top w:w="0" w:type="dxa"/>
        <w:right w:w="0" w:type="dxa"/>
        <w:bottom w:w="0" w:type="dxa"/>
      </w:tblCellMar>
    </w:tblPr>
  </w:style>
  <w:style w:type="table" w:styleId="1098" w:customStyle="1">
    <w:name w:val="Bordered - Accent 5"/>
    <w:uiPriority w:val="99"/>
    <w:rPr>
      <w:lang w:eastAsia="zh-CN"/>
    </w:rPr>
    <w:tblPr>
      <w:tblStyleRowBandSize w:val="1"/>
      <w:tblStyleColBandSize w:val="1"/>
      <w:tblInd w:w="0" w:type="dxa"/>
      <w:tblBorders>
        <w:top w:val="single" w:color="B6DDE8" w:sz="4" w:space="0"/>
        <w:left w:val="single" w:color="B6DDE8" w:sz="4" w:space="0"/>
        <w:bottom w:val="single" w:color="B6DDE8" w:sz="4" w:space="0"/>
        <w:right w:val="single" w:color="B6DDE8" w:sz="4" w:space="0"/>
        <w:insideH w:val="single" w:color="B6DDE8" w:sz="4" w:space="0"/>
        <w:insideV w:val="single" w:color="B6DDE8" w:sz="4" w:space="0"/>
      </w:tblBorders>
      <w:tblCellMar>
        <w:left w:w="0" w:type="dxa"/>
        <w:top w:w="0" w:type="dxa"/>
        <w:right w:w="0" w:type="dxa"/>
        <w:bottom w:w="0" w:type="dxa"/>
      </w:tblCellMar>
    </w:tblPr>
  </w:style>
  <w:style w:type="table" w:styleId="1099" w:customStyle="1">
    <w:name w:val="Bordered - Accent 6"/>
    <w:uiPriority w:val="99"/>
    <w:rPr>
      <w:lang w:eastAsia="zh-CN"/>
    </w:rPr>
    <w:tblPr>
      <w:tblStyleRowBandSize w:val="1"/>
      <w:tblStyleColBandSize w:val="1"/>
      <w:tblInd w:w="0" w:type="dxa"/>
      <w:tblBorders>
        <w:top w:val="single" w:color="FBD4B4" w:sz="4" w:space="0"/>
        <w:left w:val="single" w:color="FBD4B4" w:sz="4" w:space="0"/>
        <w:bottom w:val="single" w:color="FBD4B4" w:sz="4" w:space="0"/>
        <w:right w:val="single" w:color="FBD4B4" w:sz="4" w:space="0"/>
        <w:insideH w:val="single" w:color="FBD4B4" w:sz="4" w:space="0"/>
        <w:insideV w:val="single" w:color="FBD4B4" w:sz="4" w:space="0"/>
      </w:tblBorders>
      <w:tblCellMar>
        <w:left w:w="0" w:type="dxa"/>
        <w:top w:w="0" w:type="dxa"/>
        <w:right w:w="0" w:type="dxa"/>
        <w:bottom w:w="0" w:type="dxa"/>
      </w:tblCellMar>
    </w:tblPr>
  </w:style>
  <w:style w:type="character" w:styleId="1100">
    <w:name w:val="Hyperlink"/>
    <w:uiPriority w:val="99"/>
    <w:rPr>
      <w:color w:val="0000ff"/>
      <w:u w:val="single"/>
    </w:rPr>
  </w:style>
  <w:style w:type="paragraph" w:styleId="1101">
    <w:name w:val="footnote text"/>
    <w:basedOn w:val="936"/>
    <w:link w:val="1102"/>
    <w:uiPriority w:val="99"/>
    <w:semiHidden/>
    <w:unhideWhenUsed/>
    <w:pPr>
      <w:spacing w:after="40"/>
    </w:pPr>
    <w:rPr>
      <w:sz w:val="18"/>
    </w:rPr>
  </w:style>
  <w:style w:type="character" w:styleId="1102" w:customStyle="1">
    <w:name w:val="Текст сноски Знак"/>
    <w:link w:val="1101"/>
    <w:uiPriority w:val="99"/>
    <w:rPr>
      <w:sz w:val="18"/>
    </w:rPr>
  </w:style>
  <w:style w:type="character" w:styleId="1103">
    <w:name w:val="footnote reference"/>
    <w:uiPriority w:val="99"/>
    <w:unhideWhenUsed/>
    <w:rPr>
      <w:vertAlign w:val="superscript"/>
    </w:rPr>
  </w:style>
  <w:style w:type="paragraph" w:styleId="1104">
    <w:name w:val="endnote text"/>
    <w:basedOn w:val="936"/>
    <w:link w:val="1105"/>
    <w:semiHidden/>
    <w:rPr>
      <w:sz w:val="20"/>
      <w:szCs w:val="20"/>
    </w:rPr>
  </w:style>
  <w:style w:type="character" w:styleId="1105" w:customStyle="1">
    <w:name w:val="Текст концевой сноски Знак"/>
    <w:link w:val="1104"/>
    <w:uiPriority w:val="99"/>
    <w:rPr>
      <w:sz w:val="20"/>
    </w:rPr>
  </w:style>
  <w:style w:type="character" w:styleId="1106">
    <w:name w:val="endnote reference"/>
    <w:semiHidden/>
    <w:rPr>
      <w:vertAlign w:val="superscript"/>
    </w:rPr>
  </w:style>
  <w:style w:type="paragraph" w:styleId="1107">
    <w:name w:val="toc 1"/>
    <w:basedOn w:val="936"/>
    <w:next w:val="936"/>
    <w:uiPriority w:val="39"/>
    <w:pPr>
      <w:jc w:val="both"/>
    </w:pPr>
    <w:rPr>
      <w:bCs/>
      <w:caps/>
      <w:sz w:val="16"/>
    </w:rPr>
  </w:style>
  <w:style w:type="paragraph" w:styleId="1108">
    <w:name w:val="toc 2"/>
    <w:basedOn w:val="936"/>
    <w:next w:val="936"/>
    <w:uiPriority w:val="39"/>
    <w:pPr>
      <w:ind w:left="240"/>
    </w:pPr>
    <w:rPr>
      <w:smallCaps/>
      <w:sz w:val="20"/>
      <w:szCs w:val="20"/>
    </w:rPr>
  </w:style>
  <w:style w:type="paragraph" w:styleId="1109">
    <w:name w:val="toc 3"/>
    <w:basedOn w:val="936"/>
    <w:next w:val="936"/>
    <w:uiPriority w:val="39"/>
    <w:unhideWhenUsed/>
    <w:pPr>
      <w:ind w:left="480"/>
    </w:pPr>
    <w:rPr>
      <w:i/>
      <w:iCs/>
      <w:sz w:val="20"/>
      <w:szCs w:val="20"/>
    </w:rPr>
  </w:style>
  <w:style w:type="paragraph" w:styleId="1110">
    <w:name w:val="toc 4"/>
    <w:basedOn w:val="936"/>
    <w:next w:val="936"/>
    <w:uiPriority w:val="39"/>
    <w:unhideWhenUsed/>
    <w:pPr>
      <w:ind w:left="720"/>
    </w:pPr>
    <w:rPr>
      <w:sz w:val="16"/>
      <w:szCs w:val="16"/>
    </w:rPr>
  </w:style>
  <w:style w:type="paragraph" w:styleId="1111">
    <w:name w:val="toc 5"/>
    <w:basedOn w:val="936"/>
    <w:next w:val="936"/>
    <w:uiPriority w:val="39"/>
    <w:unhideWhenUsed/>
    <w:pPr>
      <w:ind w:left="960"/>
    </w:pPr>
    <w:rPr>
      <w:sz w:val="18"/>
      <w:szCs w:val="18"/>
    </w:rPr>
  </w:style>
  <w:style w:type="paragraph" w:styleId="1112">
    <w:name w:val="toc 6"/>
    <w:basedOn w:val="936"/>
    <w:next w:val="936"/>
    <w:uiPriority w:val="39"/>
    <w:unhideWhenUsed/>
    <w:pPr>
      <w:ind w:left="1200"/>
    </w:pPr>
    <w:rPr>
      <w:sz w:val="18"/>
      <w:szCs w:val="18"/>
    </w:rPr>
  </w:style>
  <w:style w:type="paragraph" w:styleId="1113">
    <w:name w:val="toc 7"/>
    <w:basedOn w:val="936"/>
    <w:next w:val="936"/>
    <w:uiPriority w:val="39"/>
    <w:unhideWhenUsed/>
    <w:pPr>
      <w:ind w:left="1440"/>
    </w:pPr>
    <w:rPr>
      <w:sz w:val="18"/>
      <w:szCs w:val="18"/>
    </w:rPr>
  </w:style>
  <w:style w:type="paragraph" w:styleId="1114">
    <w:name w:val="toc 8"/>
    <w:basedOn w:val="936"/>
    <w:next w:val="936"/>
    <w:uiPriority w:val="39"/>
    <w:unhideWhenUsed/>
    <w:pPr>
      <w:ind w:left="1680"/>
    </w:pPr>
    <w:rPr>
      <w:sz w:val="18"/>
      <w:szCs w:val="18"/>
    </w:rPr>
  </w:style>
  <w:style w:type="paragraph" w:styleId="1115">
    <w:name w:val="toc 9"/>
    <w:basedOn w:val="936"/>
    <w:next w:val="936"/>
    <w:uiPriority w:val="39"/>
    <w:unhideWhenUsed/>
    <w:pPr>
      <w:ind w:left="1920"/>
    </w:pPr>
    <w:rPr>
      <w:sz w:val="18"/>
      <w:szCs w:val="18"/>
    </w:rPr>
  </w:style>
  <w:style w:type="paragraph" w:styleId="1116">
    <w:name w:val="TOC Heading"/>
    <w:uiPriority w:val="39"/>
    <w:unhideWhenUsed/>
    <w:rPr>
      <w:lang w:eastAsia="zh-CN"/>
    </w:rPr>
  </w:style>
  <w:style w:type="paragraph" w:styleId="1117">
    <w:name w:val="table of figures"/>
    <w:basedOn w:val="936"/>
    <w:next w:val="936"/>
    <w:semiHidden/>
    <w:pPr>
      <w:ind w:left="480" w:hanging="480"/>
      <w:spacing w:before="120" w:after="120"/>
    </w:pPr>
    <w:rPr>
      <w:smallCaps/>
      <w:sz w:val="16"/>
      <w:szCs w:val="20"/>
    </w:rPr>
  </w:style>
  <w:style w:type="paragraph" w:styleId="1118" w:customStyle="1">
    <w:name w:val="ConsPlusNonformat"/>
    <w:rPr>
      <w:rFonts w:ascii="Courier New" w:hAnsi="Courier New" w:cs="Courier New"/>
    </w:rPr>
  </w:style>
  <w:style w:type="character" w:styleId="1119">
    <w:name w:val="page number"/>
    <w:basedOn w:val="946"/>
  </w:style>
  <w:style w:type="paragraph" w:styleId="1120" w:customStyle="1">
    <w:name w:val="Кому"/>
    <w:basedOn w:val="936"/>
    <w:rPr>
      <w:rFonts w:ascii="Baltica" w:hAnsi="Baltica"/>
      <w:szCs w:val="20"/>
    </w:rPr>
  </w:style>
  <w:style w:type="paragraph" w:styleId="1121" w:customStyle="1">
    <w:name w:val="Стиль Заголовок 1 + Авто"/>
    <w:basedOn w:val="937"/>
    <w:rPr>
      <w:bCs w:val="0"/>
    </w:rPr>
  </w:style>
  <w:style w:type="paragraph" w:styleId="1122">
    <w:name w:val="Balloon Text"/>
    <w:basedOn w:val="936"/>
    <w:link w:val="1146"/>
    <w:uiPriority w:val="99"/>
    <w:semiHidden/>
    <w:rPr>
      <w:rFonts w:ascii="Tahoma" w:hAnsi="Tahoma"/>
      <w:sz w:val="16"/>
      <w:szCs w:val="16"/>
      <w:lang w:val="en-US" w:eastAsia="en-US"/>
    </w:rPr>
  </w:style>
  <w:style w:type="paragraph" w:styleId="1123" w:customStyle="1">
    <w:name w:val="ConsPlusNormal"/>
    <w:pPr>
      <w:ind w:firstLine="720"/>
      <w:widowControl w:val="off"/>
    </w:pPr>
    <w:rPr>
      <w:rFonts w:ascii="Arial" w:hAnsi="Arial" w:cs="Arial"/>
    </w:rPr>
  </w:style>
  <w:style w:type="paragraph" w:styleId="1124" w:customStyle="1">
    <w:name w:val="ConsPlusTitle"/>
    <w:pPr>
      <w:widowControl w:val="off"/>
    </w:pPr>
    <w:rPr>
      <w:rFonts w:ascii="Arial" w:hAnsi="Arial" w:cs="Arial"/>
      <w:b/>
      <w:bCs/>
    </w:rPr>
  </w:style>
  <w:style w:type="paragraph" w:styleId="1125" w:customStyle="1">
    <w:name w:val="Стиль1"/>
    <w:basedOn w:val="937"/>
  </w:style>
  <w:style w:type="paragraph" w:styleId="1126" w:customStyle="1">
    <w:name w:val="Стиль2"/>
    <w:basedOn w:val="937"/>
  </w:style>
  <w:style w:type="paragraph" w:styleId="1127" w:customStyle="1">
    <w:name w:val="Стиль3"/>
    <w:basedOn w:val="936"/>
    <w:pPr>
      <w:ind w:firstLine="72"/>
      <w:jc w:val="both"/>
    </w:pPr>
    <w:rPr>
      <w:b/>
      <w:sz w:val="20"/>
      <w:szCs w:val="20"/>
    </w:rPr>
  </w:style>
  <w:style w:type="paragraph" w:styleId="1128">
    <w:name w:val="index 1"/>
    <w:basedOn w:val="936"/>
    <w:next w:val="936"/>
    <w:semiHidden/>
    <w:pPr>
      <w:ind w:left="240" w:hanging="240"/>
    </w:pPr>
    <w:rPr>
      <w:sz w:val="20"/>
      <w:szCs w:val="20"/>
    </w:rPr>
  </w:style>
  <w:style w:type="paragraph" w:styleId="1129">
    <w:name w:val="index 2"/>
    <w:basedOn w:val="936"/>
    <w:next w:val="936"/>
    <w:semiHidden/>
    <w:pPr>
      <w:ind w:left="480" w:hanging="240"/>
    </w:pPr>
    <w:rPr>
      <w:sz w:val="20"/>
      <w:szCs w:val="20"/>
    </w:rPr>
  </w:style>
  <w:style w:type="paragraph" w:styleId="1130">
    <w:name w:val="index 3"/>
    <w:basedOn w:val="936"/>
    <w:next w:val="936"/>
    <w:semiHidden/>
    <w:pPr>
      <w:ind w:left="720" w:hanging="240"/>
    </w:pPr>
    <w:rPr>
      <w:sz w:val="20"/>
      <w:szCs w:val="20"/>
    </w:rPr>
  </w:style>
  <w:style w:type="paragraph" w:styleId="1131">
    <w:name w:val="index 4"/>
    <w:basedOn w:val="936"/>
    <w:next w:val="936"/>
    <w:semiHidden/>
    <w:pPr>
      <w:ind w:left="960" w:hanging="240"/>
    </w:pPr>
    <w:rPr>
      <w:sz w:val="20"/>
      <w:szCs w:val="20"/>
    </w:rPr>
  </w:style>
  <w:style w:type="paragraph" w:styleId="1132">
    <w:name w:val="index 5"/>
    <w:basedOn w:val="936"/>
    <w:next w:val="936"/>
    <w:semiHidden/>
    <w:pPr>
      <w:ind w:left="1200" w:hanging="240"/>
    </w:pPr>
    <w:rPr>
      <w:sz w:val="20"/>
      <w:szCs w:val="20"/>
    </w:rPr>
  </w:style>
  <w:style w:type="paragraph" w:styleId="1133">
    <w:name w:val="index 6"/>
    <w:basedOn w:val="936"/>
    <w:next w:val="936"/>
    <w:semiHidden/>
    <w:pPr>
      <w:ind w:left="1440" w:hanging="240"/>
    </w:pPr>
    <w:rPr>
      <w:sz w:val="20"/>
      <w:szCs w:val="20"/>
    </w:rPr>
  </w:style>
  <w:style w:type="paragraph" w:styleId="1134">
    <w:name w:val="index 7"/>
    <w:basedOn w:val="936"/>
    <w:next w:val="936"/>
    <w:semiHidden/>
    <w:pPr>
      <w:ind w:left="1680" w:hanging="240"/>
    </w:pPr>
    <w:rPr>
      <w:sz w:val="20"/>
      <w:szCs w:val="20"/>
    </w:rPr>
  </w:style>
  <w:style w:type="paragraph" w:styleId="1135">
    <w:name w:val="index 8"/>
    <w:basedOn w:val="936"/>
    <w:next w:val="936"/>
    <w:semiHidden/>
    <w:pPr>
      <w:ind w:left="1920" w:hanging="240"/>
    </w:pPr>
    <w:rPr>
      <w:sz w:val="20"/>
      <w:szCs w:val="20"/>
    </w:rPr>
  </w:style>
  <w:style w:type="paragraph" w:styleId="1136">
    <w:name w:val="index 9"/>
    <w:basedOn w:val="936"/>
    <w:next w:val="936"/>
    <w:semiHidden/>
    <w:pPr>
      <w:ind w:left="2160" w:hanging="240"/>
    </w:pPr>
    <w:rPr>
      <w:sz w:val="20"/>
      <w:szCs w:val="20"/>
    </w:rPr>
  </w:style>
  <w:style w:type="paragraph" w:styleId="1137">
    <w:name w:val="index heading"/>
    <w:basedOn w:val="936"/>
    <w:next w:val="1128"/>
    <w:semiHidden/>
    <w:pPr>
      <w:spacing w:before="120" w:after="120"/>
    </w:pPr>
    <w:rPr>
      <w:b/>
      <w:bCs/>
      <w:i/>
      <w:iCs/>
      <w:sz w:val="20"/>
      <w:szCs w:val="20"/>
    </w:rPr>
  </w:style>
  <w:style w:type="paragraph" w:styleId="1138" w:customStyle="1">
    <w:name w:val="Оглавление 10"/>
    <w:basedOn w:val="1111"/>
    <w:pPr>
      <w:jc w:val="both"/>
      <w:tabs>
        <w:tab w:val="right" w:pos="15126" w:leader="dot"/>
      </w:tabs>
    </w:pPr>
    <w:rPr>
      <w:b/>
      <w:szCs w:val="16"/>
    </w:rPr>
  </w:style>
  <w:style w:type="paragraph" w:styleId="1139" w:customStyle="1">
    <w:name w:val="СтильОглавление"/>
    <w:basedOn w:val="936"/>
    <w:pPr>
      <w:ind w:left="540"/>
    </w:pPr>
    <w:rPr>
      <w:bCs/>
      <w:caps/>
      <w:smallCaps/>
      <w:sz w:val="16"/>
      <w:szCs w:val="20"/>
    </w:rPr>
  </w:style>
  <w:style w:type="paragraph" w:styleId="1140">
    <w:name w:val="Body Text"/>
    <w:basedOn w:val="936"/>
    <w:pPr>
      <w:spacing w:after="120"/>
    </w:pPr>
  </w:style>
  <w:style w:type="paragraph" w:styleId="1141" w:customStyle="1">
    <w:name w:val="Стиль4"/>
    <w:basedOn w:val="1107"/>
    <w:pPr>
      <w:tabs>
        <w:tab w:val="right" w:pos="15126" w:leader="dot"/>
      </w:tabs>
    </w:pPr>
  </w:style>
  <w:style w:type="paragraph" w:styleId="1142" w:customStyle="1">
    <w:name w:val="Стиль5"/>
    <w:basedOn w:val="1107"/>
    <w:pPr>
      <w:tabs>
        <w:tab w:val="right" w:pos="15126" w:leader="dot"/>
      </w:tabs>
    </w:pPr>
  </w:style>
  <w:style w:type="paragraph" w:styleId="1143" w:customStyle="1">
    <w:name w:val="ConsPlusCell"/>
    <w:uiPriority w:val="99"/>
    <w:rPr>
      <w:lang w:val="en-US" w:eastAsia="en-US"/>
    </w:rPr>
  </w:style>
  <w:style w:type="character" w:styleId="1144" w:customStyle="1">
    <w:name w:val="Нижний колонтитул Знак"/>
    <w:link w:val="970"/>
    <w:uiPriority w:val="99"/>
    <w:rPr>
      <w:sz w:val="24"/>
      <w:szCs w:val="24"/>
    </w:rPr>
  </w:style>
  <w:style w:type="table" w:styleId="1145">
    <w:name w:val="Table Web 1"/>
    <w:basedOn w:val="947"/>
    <w:tblPr/>
  </w:style>
  <w:style w:type="character" w:styleId="1146" w:customStyle="1">
    <w:name w:val="Текст выноски Знак"/>
    <w:link w:val="1122"/>
    <w:uiPriority w:val="99"/>
    <w:semiHidden/>
    <w:rPr>
      <w:rFonts w:ascii="Tahoma" w:hAnsi="Tahoma" w:cs="Tahoma"/>
      <w:sz w:val="16"/>
      <w:szCs w:val="16"/>
    </w:rPr>
  </w:style>
  <w:style w:type="paragraph" w:styleId="1147">
    <w:name w:val="HTML Preformatted"/>
    <w:basedOn w:val="936"/>
    <w:link w:val="1148"/>
    <w:uiPriority w:val="99"/>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sz w:val="20"/>
      <w:szCs w:val="20"/>
      <w:lang w:val="en-US" w:eastAsia="en-US"/>
    </w:rPr>
  </w:style>
  <w:style w:type="character" w:styleId="1148" w:customStyle="1">
    <w:name w:val="Стандартный HTML Знак"/>
    <w:link w:val="1147"/>
    <w:uiPriority w:val="99"/>
    <w:rPr>
      <w:rFonts w:ascii="Courier New" w:hAnsi="Courier New" w:cs="Courier New"/>
    </w:rPr>
  </w:style>
  <w:style w:type="character" w:styleId="1149">
    <w:name w:val="Strong"/>
    <w:uiPriority w:val="22"/>
    <w:qFormat/>
    <w:rPr>
      <w:b/>
      <w:bCs/>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footer" Target="footer1.xml" /><Relationship Id="rId10" Type="http://schemas.openxmlformats.org/officeDocument/2006/relationships/footer" Target="footer2.xml" /><Relationship Id="rId11" Type="http://schemas.openxmlformats.org/officeDocument/2006/relationships/customXml" Target="../customXml/item1.xml" /><Relationship Id="rId12" Type="http://schemas.openxmlformats.org/officeDocument/2006/relationships/hyperlink" Target="consultantplus://offline/ref=9C6B26DDA9244CEFCA76520146FF56D2042D6F7338E73AA6DD60900589F39F7B61D124F42AA8741CtAN3F" TargetMode="External"/><Relationship Id="rId13" Type="http://schemas.openxmlformats.org/officeDocument/2006/relationships/hyperlink" Target="consultantplus://offline/ref=CDADDFB0562C9199CF4417EF06E47B24221692D0088D5193E966264B380653C37965AD5C57AF3170LAn0E" TargetMode="External"/><Relationship Id="rId14" Type="http://schemas.openxmlformats.org/officeDocument/2006/relationships/hyperlink" Target="consultantplus://offline/ref=D77903E711FBE7B568FC19789549A4D8116922DD6ACDE96C5D52C04BBB568B6814C728D4F0A29CA009I5G" TargetMode="External"/><Relationship Id="rId15" Type="http://schemas.openxmlformats.org/officeDocument/2006/relationships/hyperlink" Target="consultantplus://offline/ref=FFDB60F8C990FEEA89AC98CAAC0CE0CE582681576C8CC5CF30841718E56A87434F777DCD1E56E" TargetMode="External"/><Relationship Id="rId16" Type="http://schemas.openxmlformats.org/officeDocument/2006/relationships/hyperlink" Target="consultantplus://offline/ref=8B614DB1E89C3AC4F4ACBD7009557856641C91D1FAC82866ADC9C830C7CBA3852EB8B7F0aFC8F" TargetMode="External"/><Relationship Id="rId17" Type="http://schemas.openxmlformats.org/officeDocument/2006/relationships/hyperlink" Target="consultantplus://offline/ref=7C28AA2D0E34AA5365046BCF4A181231A348185DAF65E7E1B4C680CEA395C5EC6119EBA3A78A6341z73BJ" TargetMode="External"/><Relationship Id="rId18" Type="http://schemas.openxmlformats.org/officeDocument/2006/relationships/hyperlink" Target="consultantplus://offline/main?base=LAW;n=114248;fld=134;dst=100036" TargetMode="External"/><Relationship Id="rId19" Type="http://schemas.openxmlformats.org/officeDocument/2006/relationships/hyperlink" Target="consultantplus://offline/ref=EF0F9A1C73A39B64F55B483AAF0E69E20F6A26C2CAA0D401888F0978DEEC8169E748C7B6E1F" TargetMode="External"/><Relationship Id="rId20" Type="http://schemas.openxmlformats.org/officeDocument/2006/relationships/hyperlink" Target="consultantplus://offline/main?base=LAW;n=117336;fld=134;dst=100280" TargetMode="External"/><Relationship Id="rId21" Type="http://schemas.openxmlformats.org/officeDocument/2006/relationships/hyperlink" Target="consultantplus://offline/main?base=LAW;n=115838;fld=134" TargetMode="External"/><Relationship Id="rId22" Type="http://schemas.openxmlformats.org/officeDocument/2006/relationships/hyperlink" Target="consultantplus://offline/ref=7FDC4103EBCCB2329E5F81810D481F87EBFE28194A610215C44421E786F236CFCDF49D72821CC17E04j2H" TargetMode="External"/><Relationship Id="rId23" Type="http://schemas.openxmlformats.org/officeDocument/2006/relationships/hyperlink" Target="consultantplus://offline/main?base=LAW;n=115838;fld=134" TargetMode="External"/><Relationship Id="rId24" Type="http://schemas.openxmlformats.org/officeDocument/2006/relationships/hyperlink" Target="consultantplus://offline/ref=E564371B54E0F52FB307F7D2F6CEE64A233822B7D6F367A9EC9ECF4EE474FF1638902F549C6F69E6NFmBG" TargetMode="External"/><Relationship Id="rId25" Type="http://schemas.openxmlformats.org/officeDocument/2006/relationships/hyperlink" Target="consultantplus://offline/ref=B3EDA7A244F52DB8AAAE2CD98A1E9CA2B985DCF623208FD59D4999CD2Bx4t0G" TargetMode="External"/><Relationship Id="rId26" Type="http://schemas.openxmlformats.org/officeDocument/2006/relationships/hyperlink" Target="consultantplus://offline/ref=A8A435F50C409A0B050972379BC08F63597036AF05C47B52011346C302DD1D3A69471E7E9E42E84DM3AAH" TargetMode="External"/><Relationship Id="rId27" Type="http://schemas.openxmlformats.org/officeDocument/2006/relationships/hyperlink" Target="consultantplus://offline/ref=A8A435F50C409A0B050972379BC08F63597036AF05C47B52011346C302DD1D3A69471E7E9E42E84DM3A5H" TargetMode="External"/><Relationship Id="rId28" Type="http://schemas.openxmlformats.org/officeDocument/2006/relationships/hyperlink" Target="consultantplus://offline/main?base=LAW;n=114073;fld=134;dst=100403" TargetMode="External"/><Relationship Id="rId29" Type="http://schemas.openxmlformats.org/officeDocument/2006/relationships/hyperlink" Target="consultantplus://offline/main?base=LAW;n=112236;fld=134;dst=100103" TargetMode="External"/><Relationship Id="rId30" Type="http://schemas.openxmlformats.org/officeDocument/2006/relationships/hyperlink" Target="consultantplus://offline/main?base=LAW;n=116987;fld=134" TargetMode="External"/><Relationship Id="rId31" Type="http://schemas.openxmlformats.org/officeDocument/2006/relationships/hyperlink" Target="consultantplus://offline/ref=96B1CA2021D5CC7604E4E405A8BA0B101CA3F51BAEC4202CD081555015pC4DH" TargetMode="External"/></Relationships>
</file>

<file path=word/_rels/endnotes.xml.rels><?xml version="1.0" encoding="UTF-8" standalone="yes"?><Relationships xmlns="http://schemas.openxmlformats.org/package/2006/relationships"></Relationships>
</file>

<file path=word/_rels/footer1.xml.rels><?xml version="1.0" encoding="UTF-8" standalone="yes"?><Relationships xmlns="http://schemas.openxmlformats.org/package/2006/relationships"></Relationships>
</file>

<file path=word/_rels/footer2.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nam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C31505-EEF3-4BE2-9E8D-665CD82A6D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Р7-Офис/2024.3.1.523</Application>
  <Company>АГНОиПНО</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Мониторинг полномочий органов местного самоуправления</dc:title>
  <dc:creator>soyu</dc:creator>
  <cp:revision>32</cp:revision>
  <dcterms:created xsi:type="dcterms:W3CDTF">2020-05-21T04:09:00Z</dcterms:created>
  <dcterms:modified xsi:type="dcterms:W3CDTF">2025-06-20T02:46:52Z</dcterms:modified>
  <cp:version>1048576</cp:version>
</cp:coreProperties>
</file>